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BED5CF">
      <w:pPr>
        <w:jc w:val="center"/>
        <w:rPr>
          <w:rFonts w:ascii="仿宋" w:hAnsi="仿宋" w:eastAsia="仿宋"/>
          <w:b/>
          <w:sz w:val="84"/>
          <w:szCs w:val="84"/>
        </w:rPr>
      </w:pPr>
    </w:p>
    <w:p w14:paraId="76611FBA">
      <w:pPr>
        <w:jc w:val="center"/>
        <w:rPr>
          <w:rFonts w:ascii="仿宋" w:hAnsi="仿宋" w:eastAsia="仿宋"/>
          <w:sz w:val="52"/>
          <w:szCs w:val="52"/>
        </w:rPr>
      </w:pPr>
      <w:r>
        <w:rPr>
          <w:rFonts w:hint="eastAsia" w:ascii="仿宋" w:hAnsi="仿宋" w:eastAsia="仿宋"/>
          <w:b/>
          <w:sz w:val="84"/>
          <w:szCs w:val="84"/>
        </w:rPr>
        <w:t xml:space="preserve">  </w:t>
      </w:r>
      <w:r>
        <w:rPr>
          <w:rFonts w:hint="eastAsia" w:ascii="仿宋" w:hAnsi="仿宋" w:eastAsia="仿宋"/>
          <w:sz w:val="52"/>
          <w:szCs w:val="52"/>
        </w:rPr>
        <w:t>南通市海门区采购招标文件</w:t>
      </w:r>
    </w:p>
    <w:p w14:paraId="7D412109">
      <w:pPr>
        <w:jc w:val="center"/>
        <w:rPr>
          <w:rFonts w:ascii="仿宋" w:hAnsi="仿宋" w:eastAsia="仿宋"/>
          <w:b/>
          <w:sz w:val="84"/>
          <w:szCs w:val="84"/>
        </w:rPr>
      </w:pPr>
    </w:p>
    <w:p w14:paraId="5B853455">
      <w:pPr>
        <w:jc w:val="center"/>
        <w:rPr>
          <w:rFonts w:ascii="仿宋" w:hAnsi="仿宋" w:eastAsia="仿宋"/>
          <w:b/>
          <w:sz w:val="84"/>
          <w:szCs w:val="84"/>
        </w:rPr>
      </w:pPr>
    </w:p>
    <w:p w14:paraId="20A2B672">
      <w:pPr>
        <w:jc w:val="center"/>
        <w:rPr>
          <w:rFonts w:ascii="仿宋" w:hAnsi="仿宋" w:eastAsia="仿宋"/>
          <w:b/>
          <w:sz w:val="84"/>
          <w:szCs w:val="84"/>
        </w:rPr>
      </w:pPr>
    </w:p>
    <w:p w14:paraId="2865FE1E">
      <w:pPr>
        <w:spacing w:line="360" w:lineRule="exact"/>
        <w:jc w:val="center"/>
        <w:rPr>
          <w:rFonts w:ascii="仿宋" w:hAnsi="仿宋" w:eastAsia="仿宋"/>
          <w:b/>
          <w:sz w:val="30"/>
        </w:rPr>
      </w:pPr>
    </w:p>
    <w:p w14:paraId="34E4E35D">
      <w:pPr>
        <w:spacing w:line="360" w:lineRule="exact"/>
        <w:jc w:val="center"/>
        <w:rPr>
          <w:rFonts w:ascii="仿宋" w:hAnsi="仿宋" w:eastAsia="仿宋"/>
          <w:b/>
          <w:sz w:val="30"/>
        </w:rPr>
      </w:pPr>
    </w:p>
    <w:p w14:paraId="4FF48AB8">
      <w:pPr>
        <w:spacing w:line="360" w:lineRule="exact"/>
        <w:jc w:val="center"/>
        <w:rPr>
          <w:rFonts w:ascii="仿宋" w:hAnsi="仿宋" w:eastAsia="仿宋"/>
          <w:b/>
          <w:sz w:val="30"/>
        </w:rPr>
      </w:pPr>
    </w:p>
    <w:p w14:paraId="27060D53">
      <w:pPr>
        <w:spacing w:line="360" w:lineRule="exact"/>
        <w:jc w:val="center"/>
        <w:rPr>
          <w:rFonts w:ascii="仿宋" w:hAnsi="仿宋" w:eastAsia="仿宋"/>
          <w:b/>
          <w:sz w:val="30"/>
        </w:rPr>
      </w:pPr>
    </w:p>
    <w:p w14:paraId="7B5702C0">
      <w:pPr>
        <w:spacing w:line="360" w:lineRule="exact"/>
        <w:jc w:val="center"/>
        <w:rPr>
          <w:rFonts w:ascii="仿宋" w:hAnsi="仿宋" w:eastAsia="仿宋"/>
          <w:b/>
          <w:sz w:val="30"/>
        </w:rPr>
      </w:pPr>
    </w:p>
    <w:p w14:paraId="16C3D079">
      <w:pPr>
        <w:spacing w:line="360" w:lineRule="exact"/>
        <w:jc w:val="center"/>
        <w:rPr>
          <w:rFonts w:ascii="仿宋" w:hAnsi="仿宋" w:eastAsia="仿宋"/>
          <w:b/>
          <w:sz w:val="30"/>
        </w:rPr>
      </w:pPr>
    </w:p>
    <w:p w14:paraId="378B7E94">
      <w:pPr>
        <w:spacing w:line="360" w:lineRule="exact"/>
        <w:jc w:val="center"/>
        <w:rPr>
          <w:rFonts w:ascii="仿宋" w:hAnsi="仿宋" w:eastAsia="仿宋"/>
          <w:b/>
          <w:sz w:val="30"/>
        </w:rPr>
      </w:pPr>
    </w:p>
    <w:p w14:paraId="0D6CF44F">
      <w:pPr>
        <w:spacing w:line="360" w:lineRule="auto"/>
        <w:ind w:left="1277" w:leftChars="608" w:firstLine="131" w:firstLineChars="41"/>
        <w:jc w:val="left"/>
        <w:rPr>
          <w:rFonts w:ascii="仿宋" w:hAnsi="仿宋" w:eastAsia="仿宋"/>
          <w:sz w:val="32"/>
          <w:szCs w:val="32"/>
          <w:u w:val="single"/>
        </w:rPr>
      </w:pPr>
      <w:r>
        <w:rPr>
          <w:rFonts w:hint="eastAsia" w:ascii="仿宋" w:hAnsi="仿宋" w:eastAsia="仿宋"/>
          <w:sz w:val="32"/>
          <w:szCs w:val="32"/>
        </w:rPr>
        <w:t>项目名称：</w:t>
      </w:r>
      <w:r>
        <w:rPr>
          <w:rFonts w:hint="eastAsia" w:ascii="仿宋" w:hAnsi="仿宋" w:eastAsia="仿宋"/>
          <w:sz w:val="32"/>
          <w:szCs w:val="32"/>
          <w:u w:val="single"/>
        </w:rPr>
        <w:t>南通市海门区四甲镇中心卫生院核磁共振移机及维保服务采购项目</w:t>
      </w:r>
    </w:p>
    <w:p w14:paraId="6689EA4E">
      <w:pPr>
        <w:spacing w:line="360" w:lineRule="auto"/>
        <w:ind w:left="1277" w:leftChars="608" w:firstLine="131" w:firstLineChars="41"/>
        <w:jc w:val="left"/>
        <w:rPr>
          <w:rFonts w:ascii="仿宋" w:hAnsi="仿宋" w:eastAsia="仿宋"/>
          <w:sz w:val="32"/>
          <w:szCs w:val="32"/>
        </w:rPr>
      </w:pPr>
    </w:p>
    <w:p w14:paraId="7119C992">
      <w:pPr>
        <w:spacing w:line="360" w:lineRule="auto"/>
        <w:ind w:firstLine="1417" w:firstLineChars="443"/>
        <w:jc w:val="left"/>
        <w:rPr>
          <w:rFonts w:ascii="仿宋" w:hAnsi="仿宋" w:eastAsia="仿宋"/>
          <w:sz w:val="32"/>
          <w:szCs w:val="32"/>
        </w:rPr>
      </w:pPr>
      <w:r>
        <w:rPr>
          <w:rFonts w:hint="eastAsia" w:ascii="仿宋" w:hAnsi="仿宋" w:eastAsia="仿宋"/>
          <w:sz w:val="32"/>
          <w:szCs w:val="32"/>
        </w:rPr>
        <w:t>采购单位：</w:t>
      </w:r>
      <w:r>
        <w:rPr>
          <w:rFonts w:hint="eastAsia" w:ascii="仿宋" w:hAnsi="仿宋" w:eastAsia="仿宋"/>
          <w:sz w:val="32"/>
          <w:szCs w:val="32"/>
          <w:u w:val="single"/>
        </w:rPr>
        <w:t>南通市海门区四甲镇中心卫生院</w:t>
      </w:r>
    </w:p>
    <w:p w14:paraId="773E9E25">
      <w:pPr>
        <w:spacing w:line="360" w:lineRule="exact"/>
        <w:jc w:val="center"/>
        <w:rPr>
          <w:rFonts w:ascii="仿宋" w:hAnsi="仿宋" w:eastAsia="仿宋"/>
          <w:sz w:val="30"/>
        </w:rPr>
      </w:pPr>
    </w:p>
    <w:p w14:paraId="1EB92645">
      <w:pPr>
        <w:pStyle w:val="22"/>
        <w:ind w:firstLine="0" w:firstLineChars="0"/>
        <w:rPr>
          <w:rFonts w:ascii="仿宋" w:hAnsi="仿宋" w:eastAsia="仿宋"/>
        </w:rPr>
      </w:pPr>
    </w:p>
    <w:p w14:paraId="33882C9F">
      <w:pPr>
        <w:spacing w:line="360" w:lineRule="exact"/>
        <w:rPr>
          <w:rFonts w:ascii="仿宋" w:hAnsi="仿宋" w:eastAsia="仿宋"/>
          <w:sz w:val="30"/>
        </w:rPr>
      </w:pPr>
      <w:r>
        <w:rPr>
          <w:rFonts w:hint="eastAsia" w:ascii="仿宋" w:hAnsi="仿宋" w:eastAsia="仿宋"/>
          <w:sz w:val="30"/>
        </w:rPr>
        <w:t xml:space="preserve">  </w:t>
      </w:r>
    </w:p>
    <w:p w14:paraId="64D062EE">
      <w:pPr>
        <w:spacing w:line="360" w:lineRule="auto"/>
        <w:jc w:val="center"/>
        <w:rPr>
          <w:rFonts w:ascii="仿宋" w:hAnsi="仿宋" w:eastAsia="仿宋"/>
          <w:bCs/>
          <w:sz w:val="32"/>
          <w:szCs w:val="32"/>
        </w:rPr>
      </w:pPr>
      <w:r>
        <w:rPr>
          <w:rFonts w:hint="eastAsia" w:ascii="仿宋" w:hAnsi="仿宋" w:eastAsia="仿宋"/>
          <w:bCs/>
          <w:sz w:val="32"/>
          <w:szCs w:val="32"/>
        </w:rPr>
        <w:t>采购代理机构：江苏建达全过程工程咨询有限公司</w:t>
      </w:r>
    </w:p>
    <w:p w14:paraId="62F49085">
      <w:pPr>
        <w:adjustRightInd w:val="0"/>
        <w:snapToGrid w:val="0"/>
        <w:ind w:left="-158" w:leftChars="-75" w:firstLine="3840" w:firstLineChars="1200"/>
        <w:jc w:val="both"/>
        <w:rPr>
          <w:rFonts w:ascii="仿宋" w:hAnsi="仿宋" w:eastAsia="仿宋"/>
          <w:bCs/>
          <w:sz w:val="32"/>
          <w:szCs w:val="32"/>
        </w:rPr>
      </w:pPr>
      <w:r>
        <w:rPr>
          <w:rFonts w:hint="eastAsia" w:ascii="仿宋" w:hAnsi="仿宋" w:eastAsia="仿宋"/>
          <w:bCs/>
          <w:sz w:val="32"/>
          <w:szCs w:val="32"/>
          <w:u w:val="single"/>
        </w:rPr>
        <w:t>二○二五</w:t>
      </w:r>
      <w:r>
        <w:rPr>
          <w:rFonts w:hint="eastAsia" w:ascii="仿宋" w:hAnsi="仿宋" w:eastAsia="仿宋"/>
          <w:bCs/>
          <w:sz w:val="32"/>
          <w:szCs w:val="32"/>
        </w:rPr>
        <w:t>年</w:t>
      </w:r>
      <w:r>
        <w:rPr>
          <w:rFonts w:hint="eastAsia" w:ascii="仿宋" w:hAnsi="仿宋" w:eastAsia="仿宋"/>
          <w:bCs/>
          <w:sz w:val="32"/>
          <w:szCs w:val="32"/>
          <w:u w:val="single"/>
        </w:rPr>
        <w:t xml:space="preserve"> </w:t>
      </w:r>
      <w:r>
        <w:rPr>
          <w:rFonts w:hint="eastAsia" w:ascii="仿宋" w:hAnsi="仿宋" w:eastAsia="仿宋"/>
          <w:bCs/>
          <w:sz w:val="32"/>
          <w:szCs w:val="32"/>
          <w:u w:val="single"/>
          <w:lang w:val="en-US" w:eastAsia="zh-CN"/>
        </w:rPr>
        <w:t xml:space="preserve"> </w:t>
      </w:r>
      <w:r>
        <w:rPr>
          <w:rFonts w:hint="eastAsia" w:ascii="仿宋" w:hAnsi="仿宋" w:eastAsia="仿宋"/>
          <w:bCs/>
          <w:sz w:val="32"/>
          <w:szCs w:val="32"/>
          <w:u w:val="single"/>
          <w:lang w:eastAsia="zh-CN"/>
        </w:rPr>
        <w:t>三</w:t>
      </w:r>
      <w:r>
        <w:rPr>
          <w:rFonts w:hint="eastAsia" w:ascii="仿宋" w:hAnsi="仿宋" w:eastAsia="仿宋"/>
          <w:bCs/>
          <w:sz w:val="32"/>
          <w:szCs w:val="32"/>
          <w:u w:val="single"/>
        </w:rPr>
        <w:t xml:space="preserve">  </w:t>
      </w:r>
      <w:r>
        <w:rPr>
          <w:rFonts w:hint="eastAsia" w:ascii="仿宋" w:hAnsi="仿宋" w:eastAsia="仿宋"/>
          <w:bCs/>
          <w:sz w:val="32"/>
          <w:szCs w:val="32"/>
        </w:rPr>
        <w:t>月</w:t>
      </w:r>
      <w:r>
        <w:rPr>
          <w:rFonts w:hint="eastAsia" w:ascii="仿宋" w:hAnsi="仿宋" w:eastAsia="仿宋"/>
          <w:bCs/>
          <w:sz w:val="32"/>
          <w:szCs w:val="32"/>
          <w:u w:val="single"/>
        </w:rPr>
        <w:t xml:space="preserve"> </w:t>
      </w:r>
      <w:r>
        <w:rPr>
          <w:rFonts w:hint="eastAsia" w:ascii="仿宋" w:hAnsi="仿宋" w:eastAsia="仿宋"/>
          <w:bCs/>
          <w:sz w:val="32"/>
          <w:szCs w:val="32"/>
          <w:u w:val="single"/>
          <w:lang w:eastAsia="zh-CN"/>
        </w:rPr>
        <w:t>十五</w:t>
      </w:r>
      <w:r>
        <w:rPr>
          <w:rFonts w:hint="eastAsia" w:ascii="仿宋" w:hAnsi="仿宋" w:eastAsia="仿宋"/>
          <w:bCs/>
          <w:sz w:val="32"/>
          <w:szCs w:val="32"/>
          <w:u w:val="single"/>
          <w:lang w:val="en-US" w:eastAsia="zh-CN"/>
        </w:rPr>
        <w:t xml:space="preserve"> </w:t>
      </w:r>
      <w:r>
        <w:rPr>
          <w:rFonts w:hint="eastAsia" w:ascii="仿宋" w:hAnsi="仿宋" w:eastAsia="仿宋"/>
          <w:bCs/>
          <w:sz w:val="32"/>
          <w:szCs w:val="32"/>
        </w:rPr>
        <w:t>日</w:t>
      </w:r>
    </w:p>
    <w:p w14:paraId="6825BCA9">
      <w:pPr>
        <w:adjustRightInd w:val="0"/>
        <w:snapToGrid w:val="0"/>
        <w:ind w:left="-158" w:leftChars="-75"/>
        <w:rPr>
          <w:rFonts w:ascii="仿宋" w:hAnsi="仿宋" w:eastAsia="仿宋"/>
          <w:b/>
          <w:snapToGrid w:val="0"/>
          <w:color w:val="000000"/>
          <w:sz w:val="26"/>
          <w:szCs w:val="28"/>
          <w:u w:val="single"/>
        </w:rPr>
      </w:pPr>
      <w:r>
        <w:rPr>
          <w:rFonts w:hint="eastAsia" w:ascii="仿宋" w:hAnsi="仿宋" w:eastAsia="仿宋"/>
          <w:b/>
          <w:snapToGrid w:val="0"/>
          <w:color w:val="000000"/>
          <w:sz w:val="26"/>
          <w:szCs w:val="28"/>
          <w:u w:val="single"/>
        </w:rPr>
        <w:t xml:space="preserve">                                                                           </w:t>
      </w:r>
    </w:p>
    <w:p w14:paraId="0F2A44B4">
      <w:pPr>
        <w:adjustRightInd w:val="0"/>
        <w:snapToGrid w:val="0"/>
        <w:ind w:left="-158" w:leftChars="-75"/>
        <w:rPr>
          <w:rFonts w:ascii="仿宋" w:hAnsi="仿宋" w:eastAsia="仿宋"/>
          <w:snapToGrid w:val="0"/>
          <w:color w:val="000000"/>
          <w:szCs w:val="21"/>
        </w:rPr>
      </w:pPr>
      <w:r>
        <w:rPr>
          <w:rFonts w:hint="eastAsia" w:ascii="仿宋" w:hAnsi="仿宋" w:eastAsia="仿宋"/>
          <w:b/>
          <w:snapToGrid w:val="0"/>
          <w:color w:val="000000"/>
          <w:sz w:val="30"/>
          <w:szCs w:val="30"/>
        </w:rPr>
        <w:t xml:space="preserve">    </w:t>
      </w:r>
      <w:r>
        <w:rPr>
          <w:rFonts w:hint="eastAsia" w:ascii="仿宋" w:hAnsi="仿宋" w:eastAsia="仿宋"/>
          <w:b/>
          <w:snapToGrid w:val="0"/>
          <w:color w:val="000000"/>
          <w:szCs w:val="21"/>
        </w:rPr>
        <w:t xml:space="preserve"> </w:t>
      </w:r>
    </w:p>
    <w:p w14:paraId="390AEA96">
      <w:pPr>
        <w:spacing w:line="360" w:lineRule="auto"/>
        <w:rPr>
          <w:rFonts w:ascii="仿宋" w:hAnsi="仿宋" w:eastAsia="仿宋"/>
          <w:b/>
          <w:bCs/>
          <w:sz w:val="44"/>
          <w:szCs w:val="44"/>
        </w:rPr>
      </w:pPr>
      <w:r>
        <w:rPr>
          <w:rFonts w:hint="eastAsia" w:ascii="仿宋" w:hAnsi="仿宋" w:eastAsia="仿宋"/>
          <w:b/>
          <w:snapToGrid w:val="0"/>
          <w:color w:val="000000"/>
          <w:sz w:val="24"/>
          <w:szCs w:val="28"/>
        </w:rPr>
        <w:t xml:space="preserve">    </w:t>
      </w:r>
      <w:r>
        <w:rPr>
          <w:rFonts w:hint="eastAsia" w:ascii="仿宋" w:hAnsi="仿宋" w:eastAsia="仿宋"/>
          <w:b/>
          <w:bCs/>
          <w:sz w:val="32"/>
        </w:rPr>
        <w:br w:type="page"/>
      </w:r>
      <w:r>
        <w:rPr>
          <w:rFonts w:hint="eastAsia" w:ascii="仿宋" w:hAnsi="仿宋" w:eastAsia="仿宋"/>
          <w:b/>
          <w:bCs/>
          <w:sz w:val="32"/>
        </w:rPr>
        <w:t xml:space="preserve">          </w:t>
      </w:r>
      <w:r>
        <w:rPr>
          <w:rFonts w:ascii="仿宋" w:hAnsi="仿宋" w:eastAsia="仿宋"/>
          <w:b/>
          <w:bCs/>
          <w:sz w:val="32"/>
        </w:rPr>
        <w:t xml:space="preserve">    </w:t>
      </w:r>
      <w:r>
        <w:rPr>
          <w:rFonts w:hint="eastAsia" w:ascii="仿宋" w:hAnsi="仿宋" w:eastAsia="仿宋"/>
          <w:b/>
          <w:bCs/>
          <w:sz w:val="44"/>
          <w:szCs w:val="44"/>
        </w:rPr>
        <w:t xml:space="preserve">第一部分  </w:t>
      </w:r>
      <w:bookmarkStart w:id="0" w:name="_Toc5578647"/>
      <w:bookmarkStart w:id="1" w:name="_Toc20571334"/>
      <w:bookmarkStart w:id="2" w:name="_Toc20564588"/>
      <w:bookmarkStart w:id="3" w:name="_Toc5575584"/>
      <w:bookmarkStart w:id="4" w:name="_Toc20144954"/>
      <w:bookmarkStart w:id="5" w:name="_Toc20564500"/>
      <w:r>
        <w:rPr>
          <w:rFonts w:hint="eastAsia" w:ascii="仿宋" w:hAnsi="仿宋" w:eastAsia="仿宋"/>
          <w:b/>
          <w:bCs/>
          <w:sz w:val="44"/>
          <w:szCs w:val="44"/>
        </w:rPr>
        <w:t>竞争性磋商公告</w:t>
      </w:r>
    </w:p>
    <w:bookmarkEnd w:id="0"/>
    <w:bookmarkEnd w:id="1"/>
    <w:bookmarkEnd w:id="2"/>
    <w:bookmarkEnd w:id="3"/>
    <w:bookmarkEnd w:id="4"/>
    <w:bookmarkEnd w:id="5"/>
    <w:p w14:paraId="5B615B93">
      <w:pPr>
        <w:widowControl/>
        <w:spacing w:line="360" w:lineRule="auto"/>
        <w:ind w:left="105" w:leftChars="50" w:firstLine="462" w:firstLineChars="165"/>
        <w:jc w:val="left"/>
        <w:rPr>
          <w:rFonts w:ascii="仿宋" w:hAnsi="仿宋" w:eastAsia="仿宋"/>
          <w:sz w:val="28"/>
          <w:szCs w:val="28"/>
        </w:rPr>
      </w:pPr>
      <w:r>
        <w:rPr>
          <w:rFonts w:hint="eastAsia" w:ascii="仿宋" w:hAnsi="仿宋" w:eastAsia="仿宋"/>
          <w:sz w:val="28"/>
          <w:szCs w:val="28"/>
        </w:rPr>
        <w:t>根据政府采购相关法律法规的规定，</w:t>
      </w:r>
      <w:r>
        <w:rPr>
          <w:rFonts w:hint="eastAsia" w:ascii="仿宋" w:hAnsi="仿宋" w:eastAsia="仿宋"/>
          <w:sz w:val="28"/>
          <w:szCs w:val="28"/>
          <w:u w:val="single"/>
        </w:rPr>
        <w:t>江苏建达全过程工程咨询有限公司</w:t>
      </w:r>
      <w:r>
        <w:rPr>
          <w:rFonts w:hint="eastAsia" w:ascii="仿宋" w:hAnsi="仿宋" w:eastAsia="仿宋"/>
          <w:sz w:val="28"/>
          <w:szCs w:val="28"/>
        </w:rPr>
        <w:t>受</w:t>
      </w:r>
      <w:r>
        <w:rPr>
          <w:rFonts w:hint="eastAsia" w:ascii="仿宋" w:hAnsi="仿宋" w:eastAsia="仿宋"/>
          <w:sz w:val="28"/>
          <w:szCs w:val="28"/>
          <w:u w:val="single"/>
        </w:rPr>
        <w:t>南通市海门区四甲镇中心卫生院</w:t>
      </w:r>
      <w:r>
        <w:rPr>
          <w:rFonts w:hint="eastAsia" w:ascii="仿宋" w:hAnsi="仿宋" w:eastAsia="仿宋"/>
          <w:sz w:val="28"/>
          <w:szCs w:val="28"/>
        </w:rPr>
        <w:t>的委托，就</w:t>
      </w:r>
      <w:r>
        <w:rPr>
          <w:rFonts w:hint="eastAsia" w:ascii="仿宋" w:hAnsi="仿宋" w:eastAsia="仿宋"/>
          <w:sz w:val="28"/>
          <w:szCs w:val="28"/>
          <w:u w:val="single"/>
        </w:rPr>
        <w:t>南通市海门区四甲镇中心卫生院核磁共振移机及维保服务采购项目</w:t>
      </w:r>
      <w:r>
        <w:rPr>
          <w:rFonts w:hint="eastAsia" w:ascii="仿宋" w:hAnsi="仿宋" w:eastAsia="仿宋"/>
          <w:sz w:val="28"/>
          <w:szCs w:val="28"/>
        </w:rPr>
        <w:t>进行竞争性磋商，欢迎符合要求的单位前来参与磋商。</w:t>
      </w:r>
    </w:p>
    <w:p w14:paraId="50106839">
      <w:pPr>
        <w:spacing w:line="360" w:lineRule="auto"/>
        <w:ind w:firstLine="560" w:firstLineChars="200"/>
        <w:rPr>
          <w:rFonts w:ascii="仿宋" w:hAnsi="仿宋" w:eastAsia="仿宋"/>
          <w:sz w:val="28"/>
          <w:szCs w:val="28"/>
        </w:rPr>
      </w:pPr>
      <w:r>
        <w:rPr>
          <w:rFonts w:hint="eastAsia" w:ascii="仿宋" w:hAnsi="仿宋" w:eastAsia="仿宋"/>
          <w:sz w:val="28"/>
          <w:szCs w:val="28"/>
        </w:rPr>
        <w:t>一、项目名称：南通市海门区四甲镇中心卫生院核磁共振移机及维保服务采购项目</w:t>
      </w:r>
    </w:p>
    <w:p w14:paraId="7B648C89">
      <w:pPr>
        <w:spacing w:line="360" w:lineRule="auto"/>
        <w:ind w:firstLine="560" w:firstLineChars="200"/>
        <w:rPr>
          <w:rFonts w:ascii="仿宋" w:hAnsi="仿宋" w:eastAsia="仿宋"/>
          <w:sz w:val="28"/>
          <w:szCs w:val="28"/>
        </w:rPr>
      </w:pPr>
      <w:r>
        <w:rPr>
          <w:rFonts w:hint="eastAsia" w:ascii="仿宋" w:hAnsi="仿宋" w:eastAsia="仿宋"/>
          <w:sz w:val="28"/>
          <w:szCs w:val="28"/>
        </w:rPr>
        <w:t>本项目主要内容简介：具体详见</w:t>
      </w:r>
      <w:r>
        <w:rPr>
          <w:rFonts w:ascii="仿宋" w:hAnsi="仿宋" w:eastAsia="仿宋"/>
          <w:sz w:val="28"/>
          <w:szCs w:val="28"/>
        </w:rPr>
        <w:t>项目</w:t>
      </w:r>
      <w:r>
        <w:rPr>
          <w:rFonts w:hint="eastAsia" w:ascii="仿宋" w:hAnsi="仿宋" w:eastAsia="仿宋"/>
          <w:sz w:val="28"/>
          <w:szCs w:val="28"/>
        </w:rPr>
        <w:t>需求</w:t>
      </w:r>
      <w:r>
        <w:rPr>
          <w:rFonts w:ascii="仿宋" w:hAnsi="仿宋" w:eastAsia="仿宋"/>
          <w:sz w:val="28"/>
          <w:szCs w:val="28"/>
        </w:rPr>
        <w:t>。</w:t>
      </w:r>
    </w:p>
    <w:p w14:paraId="54D7596B">
      <w:pPr>
        <w:spacing w:line="360" w:lineRule="auto"/>
        <w:ind w:firstLine="562" w:firstLineChars="200"/>
        <w:rPr>
          <w:rFonts w:ascii="仿宋" w:hAnsi="仿宋" w:eastAsia="仿宋" w:cs="宋体"/>
          <w:sz w:val="28"/>
          <w:szCs w:val="28"/>
        </w:rPr>
      </w:pPr>
      <w:r>
        <w:rPr>
          <w:rFonts w:hint="eastAsia" w:ascii="仿宋" w:hAnsi="仿宋" w:eastAsia="仿宋"/>
          <w:b/>
          <w:sz w:val="28"/>
          <w:szCs w:val="28"/>
        </w:rPr>
        <w:t>二、最高限价为</w:t>
      </w:r>
      <w:r>
        <w:rPr>
          <w:rFonts w:hint="eastAsia" w:ascii="仿宋" w:hAnsi="仿宋" w:eastAsia="仿宋"/>
          <w:sz w:val="28"/>
          <w:szCs w:val="28"/>
        </w:rPr>
        <w:t>人民币 42万元（其中</w:t>
      </w:r>
      <w:r>
        <w:rPr>
          <w:rFonts w:ascii="仿宋" w:hAnsi="仿宋" w:eastAsia="仿宋"/>
          <w:sz w:val="28"/>
          <w:szCs w:val="28"/>
        </w:rPr>
        <w:t>移机</w:t>
      </w:r>
      <w:r>
        <w:rPr>
          <w:rFonts w:hint="eastAsia" w:ascii="仿宋" w:hAnsi="仿宋" w:eastAsia="仿宋"/>
          <w:sz w:val="28"/>
          <w:szCs w:val="28"/>
        </w:rPr>
        <w:t xml:space="preserve"> </w:t>
      </w:r>
      <w:r>
        <w:rPr>
          <w:rFonts w:ascii="仿宋" w:hAnsi="仿宋" w:eastAsia="仿宋"/>
          <w:sz w:val="28"/>
          <w:szCs w:val="28"/>
        </w:rPr>
        <w:t>35</w:t>
      </w:r>
      <w:r>
        <w:rPr>
          <w:rFonts w:hint="eastAsia" w:ascii="仿宋" w:hAnsi="仿宋" w:eastAsia="仿宋"/>
          <w:sz w:val="28"/>
          <w:szCs w:val="28"/>
        </w:rPr>
        <w:t>万元</w:t>
      </w:r>
      <w:r>
        <w:rPr>
          <w:rFonts w:ascii="仿宋" w:hAnsi="仿宋" w:eastAsia="仿宋"/>
          <w:sz w:val="28"/>
          <w:szCs w:val="28"/>
        </w:rPr>
        <w:t>；</w:t>
      </w:r>
      <w:r>
        <w:rPr>
          <w:rFonts w:hint="eastAsia" w:ascii="仿宋" w:hAnsi="仿宋" w:eastAsia="仿宋"/>
          <w:sz w:val="28"/>
          <w:szCs w:val="28"/>
        </w:rPr>
        <w:t>技术</w:t>
      </w:r>
      <w:r>
        <w:rPr>
          <w:rFonts w:ascii="仿宋" w:hAnsi="仿宋" w:eastAsia="仿宋"/>
          <w:sz w:val="28"/>
          <w:szCs w:val="28"/>
        </w:rPr>
        <w:t>维保</w:t>
      </w:r>
      <w:r>
        <w:rPr>
          <w:rFonts w:hint="eastAsia" w:ascii="仿宋" w:hAnsi="仿宋" w:eastAsia="仿宋"/>
          <w:sz w:val="28"/>
          <w:szCs w:val="28"/>
        </w:rPr>
        <w:t xml:space="preserve"> </w:t>
      </w:r>
      <w:r>
        <w:rPr>
          <w:rFonts w:ascii="仿宋" w:hAnsi="仿宋" w:eastAsia="仿宋"/>
          <w:sz w:val="28"/>
          <w:szCs w:val="28"/>
        </w:rPr>
        <w:t>7</w:t>
      </w:r>
      <w:r>
        <w:rPr>
          <w:rFonts w:hint="eastAsia" w:ascii="仿宋" w:hAnsi="仿宋" w:eastAsia="仿宋"/>
          <w:sz w:val="28"/>
          <w:szCs w:val="28"/>
        </w:rPr>
        <w:t>万元/年），</w:t>
      </w:r>
      <w:r>
        <w:rPr>
          <w:rFonts w:hint="eastAsia" w:ascii="仿宋" w:hAnsi="仿宋" w:eastAsia="仿宋" w:cs="宋体"/>
          <w:sz w:val="28"/>
          <w:szCs w:val="28"/>
        </w:rPr>
        <w:t>投标报价超过最高限价的视为无效报价。</w:t>
      </w:r>
    </w:p>
    <w:p w14:paraId="373E3776">
      <w:pPr>
        <w:spacing w:line="360" w:lineRule="auto"/>
        <w:ind w:firstLine="560" w:firstLineChars="200"/>
        <w:rPr>
          <w:rFonts w:ascii="仿宋" w:hAnsi="仿宋" w:eastAsia="仿宋"/>
          <w:sz w:val="28"/>
          <w:szCs w:val="28"/>
        </w:rPr>
      </w:pPr>
      <w:r>
        <w:rPr>
          <w:rFonts w:hint="eastAsia" w:ascii="仿宋" w:hAnsi="仿宋" w:eastAsia="仿宋"/>
          <w:sz w:val="28"/>
          <w:szCs w:val="28"/>
        </w:rPr>
        <w:t>三、投标供应商的资格要求</w:t>
      </w:r>
      <w:r>
        <w:rPr>
          <w:rFonts w:hint="eastAsia" w:ascii="仿宋" w:hAnsi="仿宋" w:eastAsia="仿宋"/>
          <w:sz w:val="28"/>
          <w:szCs w:val="28"/>
          <w:lang w:eastAsia="zh-CN"/>
        </w:rPr>
        <w:t>：</w:t>
      </w:r>
    </w:p>
    <w:p w14:paraId="31B14253">
      <w:pPr>
        <w:snapToGrid w:val="0"/>
        <w:spacing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（一）满足《中华人民共和国政府采购法》第二十二条规定：</w:t>
      </w:r>
    </w:p>
    <w:p w14:paraId="00BFA08D">
      <w:pPr>
        <w:snapToGrid w:val="0"/>
        <w:spacing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二）未被“信用中国”网站（www.creditchina.gov.cn）列入失信被执行人、重大税收违法案件当事人名单、政府采购严重失信行为记录名单；查询结果有效期须在自本项目公告发布之日起至本项目投标截止日内有效。提供以上网页的投标单位企业信用的截图，未提供截图或失信的供应商资格审查均不予通过。）</w:t>
      </w:r>
    </w:p>
    <w:p w14:paraId="7934D8AB">
      <w:pPr>
        <w:snapToGrid w:val="0"/>
        <w:spacing w:line="360" w:lineRule="auto"/>
        <w:ind w:firstLine="560" w:firstLineChars="200"/>
        <w:contextualSpacing/>
        <w:rPr>
          <w:rFonts w:ascii="仿宋" w:hAnsi="仿宋" w:eastAsia="仿宋" w:cs="仿宋"/>
          <w:b/>
          <w:sz w:val="28"/>
          <w:szCs w:val="28"/>
        </w:rPr>
      </w:pPr>
      <w:r>
        <w:rPr>
          <w:rFonts w:hint="eastAsia" w:ascii="仿宋" w:hAnsi="仿宋" w:eastAsia="仿宋" w:cs="仿宋"/>
          <w:sz w:val="28"/>
          <w:szCs w:val="28"/>
        </w:rPr>
        <w:t>（三）</w:t>
      </w:r>
      <w:r>
        <w:rPr>
          <w:rFonts w:hint="eastAsia" w:ascii="仿宋" w:hAnsi="仿宋" w:eastAsia="仿宋" w:cs="仿宋"/>
          <w:b/>
          <w:sz w:val="28"/>
          <w:szCs w:val="28"/>
        </w:rPr>
        <w:t>本项目的特定资格要求：具备医疗器械经营许可证。（原件备查）</w:t>
      </w:r>
    </w:p>
    <w:p w14:paraId="34D632C2">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（四）本项目不接受联合体投标。</w:t>
      </w:r>
      <w:bookmarkStart w:id="31" w:name="_GoBack"/>
      <w:bookmarkEnd w:id="31"/>
    </w:p>
    <w:p w14:paraId="7CC51F6F">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四、招标采购方式：竞争性磋商。</w:t>
      </w:r>
    </w:p>
    <w:p w14:paraId="7B0C6897">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五、采购文件获取：</w:t>
      </w:r>
    </w:p>
    <w:p w14:paraId="4A58D019">
      <w:pPr>
        <w:widowControl/>
        <w:spacing w:line="500" w:lineRule="exact"/>
        <w:ind w:firstLine="560" w:firstLineChars="200"/>
        <w:jc w:val="left"/>
        <w:rPr>
          <w:rFonts w:ascii="仿宋" w:hAnsi="仿宋" w:eastAsia="仿宋"/>
          <w:sz w:val="28"/>
          <w:szCs w:val="28"/>
        </w:rPr>
      </w:pPr>
      <w:r>
        <w:rPr>
          <w:rFonts w:hint="eastAsia" w:ascii="仿宋" w:hAnsi="仿宋" w:eastAsia="仿宋"/>
          <w:sz w:val="28"/>
          <w:szCs w:val="28"/>
        </w:rPr>
        <w:t>符合招标条件的供应商如决定参与投标，请登录南通市海门区卫生健康委员会政府信息公开</w:t>
      </w:r>
      <w:r>
        <w:rPr>
          <w:rFonts w:ascii="仿宋" w:hAnsi="仿宋" w:eastAsia="仿宋"/>
          <w:sz w:val="28"/>
          <w:szCs w:val="28"/>
        </w:rPr>
        <w:t>-</w:t>
      </w:r>
      <w:r>
        <w:rPr>
          <w:rFonts w:hint="eastAsia" w:ascii="仿宋" w:hAnsi="仿宋" w:eastAsia="仿宋"/>
          <w:sz w:val="28"/>
          <w:szCs w:val="28"/>
        </w:rPr>
        <w:t>政府采购栏（</w:t>
      </w:r>
      <w:r>
        <w:rPr>
          <w:rFonts w:ascii="仿宋" w:hAnsi="仿宋" w:eastAsia="仿宋"/>
          <w:sz w:val="28"/>
          <w:szCs w:val="28"/>
        </w:rPr>
        <w:t>http://www.haimen.gov.cn/hmswjw/zfcg/zfcg.html</w:t>
      </w:r>
      <w:r>
        <w:rPr>
          <w:rFonts w:hint="eastAsia" w:ascii="仿宋" w:hAnsi="仿宋" w:eastAsia="仿宋"/>
          <w:sz w:val="28"/>
          <w:szCs w:val="28"/>
        </w:rPr>
        <w:t>）下载。请各投标人自行关注，否则，引起的后果由投标人自行承担。</w:t>
      </w:r>
    </w:p>
    <w:p w14:paraId="4A2B8EB1">
      <w:pPr>
        <w:widowControl/>
        <w:spacing w:line="360" w:lineRule="auto"/>
        <w:ind w:firstLine="562" w:firstLineChars="200"/>
        <w:jc w:val="left"/>
        <w:rPr>
          <w:rFonts w:ascii="仿宋" w:hAnsi="仿宋" w:eastAsia="仿宋"/>
          <w:b/>
          <w:sz w:val="28"/>
          <w:szCs w:val="28"/>
        </w:rPr>
      </w:pPr>
      <w:r>
        <w:rPr>
          <w:rFonts w:hint="eastAsia" w:ascii="仿宋" w:hAnsi="仿宋" w:eastAsia="仿宋"/>
          <w:b/>
          <w:sz w:val="28"/>
          <w:szCs w:val="28"/>
        </w:rPr>
        <w:t>六、</w:t>
      </w:r>
      <w:r>
        <w:rPr>
          <w:rFonts w:hint="eastAsia" w:ascii="仿宋" w:hAnsi="仿宋" w:eastAsia="仿宋" w:cs="宋体"/>
          <w:sz w:val="24"/>
          <w:szCs w:val="24"/>
        </w:rPr>
        <w:t>投标保证金：</w:t>
      </w:r>
      <w:r>
        <w:rPr>
          <w:rFonts w:hint="eastAsia" w:ascii="仿宋" w:hAnsi="仿宋" w:eastAsia="仿宋" w:cs="宋体"/>
          <w:sz w:val="24"/>
        </w:rPr>
        <w:t>免交</w:t>
      </w:r>
    </w:p>
    <w:p w14:paraId="4283F483">
      <w:pPr>
        <w:widowControl/>
        <w:spacing w:line="360" w:lineRule="auto"/>
        <w:ind w:firstLine="562" w:firstLineChars="200"/>
        <w:jc w:val="left"/>
        <w:rPr>
          <w:rFonts w:ascii="仿宋" w:hAnsi="仿宋" w:eastAsia="仿宋"/>
          <w:b/>
          <w:sz w:val="28"/>
          <w:szCs w:val="28"/>
        </w:rPr>
      </w:pPr>
      <w:r>
        <w:rPr>
          <w:rFonts w:hint="eastAsia" w:ascii="仿宋" w:hAnsi="仿宋" w:eastAsia="仿宋"/>
          <w:b/>
          <w:sz w:val="28"/>
          <w:szCs w:val="28"/>
        </w:rPr>
        <w:t>七</w:t>
      </w:r>
      <w:r>
        <w:rPr>
          <w:rFonts w:ascii="仿宋" w:hAnsi="仿宋" w:eastAsia="仿宋"/>
          <w:b/>
          <w:sz w:val="28"/>
          <w:szCs w:val="28"/>
        </w:rPr>
        <w:t>、</w:t>
      </w:r>
      <w:r>
        <w:rPr>
          <w:rFonts w:hint="eastAsia" w:ascii="仿宋" w:hAnsi="仿宋" w:eastAsia="仿宋"/>
          <w:b/>
          <w:sz w:val="28"/>
          <w:szCs w:val="28"/>
        </w:rPr>
        <w:t>投标截止及开标时间：2025年</w:t>
      </w:r>
      <w:r>
        <w:rPr>
          <w:rFonts w:hint="eastAsia" w:ascii="仿宋" w:hAnsi="仿宋" w:eastAsia="仿宋"/>
          <w:b/>
          <w:sz w:val="28"/>
          <w:szCs w:val="28"/>
          <w:lang w:val="en-US" w:eastAsia="zh-CN"/>
        </w:rPr>
        <w:t>3</w:t>
      </w:r>
      <w:r>
        <w:rPr>
          <w:rFonts w:hint="eastAsia" w:ascii="仿宋" w:hAnsi="仿宋" w:eastAsia="仿宋"/>
          <w:b/>
          <w:sz w:val="28"/>
          <w:szCs w:val="28"/>
        </w:rPr>
        <w:t>月</w:t>
      </w:r>
      <w:r>
        <w:rPr>
          <w:rFonts w:hint="eastAsia" w:ascii="仿宋" w:hAnsi="仿宋" w:eastAsia="仿宋"/>
          <w:b/>
          <w:sz w:val="28"/>
          <w:szCs w:val="28"/>
          <w:lang w:val="en-US" w:eastAsia="zh-CN"/>
        </w:rPr>
        <w:t>27</w:t>
      </w:r>
      <w:r>
        <w:rPr>
          <w:rFonts w:hint="eastAsia" w:ascii="仿宋" w:hAnsi="仿宋" w:eastAsia="仿宋"/>
          <w:b/>
          <w:sz w:val="28"/>
          <w:szCs w:val="28"/>
        </w:rPr>
        <w:t>日</w:t>
      </w:r>
      <w:r>
        <w:rPr>
          <w:rFonts w:hint="eastAsia" w:ascii="仿宋" w:hAnsi="仿宋" w:eastAsia="仿宋"/>
          <w:b/>
          <w:sz w:val="28"/>
          <w:szCs w:val="28"/>
          <w:lang w:val="en-US" w:eastAsia="zh-CN"/>
        </w:rPr>
        <w:t>14</w:t>
      </w:r>
      <w:r>
        <w:rPr>
          <w:rFonts w:hint="eastAsia" w:ascii="仿宋" w:hAnsi="仿宋" w:eastAsia="仿宋"/>
          <w:b/>
          <w:sz w:val="28"/>
          <w:szCs w:val="28"/>
        </w:rPr>
        <w:t>时</w:t>
      </w:r>
      <w:r>
        <w:rPr>
          <w:rFonts w:hint="eastAsia" w:ascii="仿宋" w:hAnsi="仿宋" w:eastAsia="仿宋"/>
          <w:b/>
          <w:sz w:val="28"/>
          <w:szCs w:val="28"/>
          <w:lang w:val="en-US" w:eastAsia="zh-CN"/>
        </w:rPr>
        <w:t>30</w:t>
      </w:r>
      <w:r>
        <w:rPr>
          <w:rFonts w:hint="eastAsia" w:ascii="仿宋" w:hAnsi="仿宋" w:eastAsia="仿宋"/>
          <w:b/>
          <w:sz w:val="28"/>
          <w:szCs w:val="28"/>
        </w:rPr>
        <w:t>分（北京时间）。</w:t>
      </w:r>
    </w:p>
    <w:p w14:paraId="7468EA63">
      <w:pPr>
        <w:widowControl/>
        <w:spacing w:line="360" w:lineRule="auto"/>
        <w:ind w:firstLine="562" w:firstLineChars="200"/>
        <w:jc w:val="left"/>
        <w:rPr>
          <w:rFonts w:ascii="仿宋" w:hAnsi="仿宋" w:eastAsia="仿宋"/>
          <w:b/>
          <w:sz w:val="28"/>
          <w:szCs w:val="28"/>
        </w:rPr>
      </w:pPr>
      <w:r>
        <w:rPr>
          <w:rFonts w:hint="eastAsia" w:ascii="仿宋" w:hAnsi="仿宋" w:eastAsia="仿宋"/>
          <w:b/>
          <w:sz w:val="28"/>
          <w:szCs w:val="28"/>
        </w:rPr>
        <w:t>八、递交投标文件、开标地点：海门区卫生健康委员会1212室</w:t>
      </w:r>
      <w:r>
        <w:rPr>
          <w:rFonts w:ascii="仿宋" w:hAnsi="仿宋" w:eastAsia="仿宋"/>
          <w:b/>
          <w:sz w:val="28"/>
          <w:szCs w:val="28"/>
        </w:rPr>
        <w:t xml:space="preserve"> </w:t>
      </w:r>
      <w:r>
        <w:rPr>
          <w:rFonts w:hint="eastAsia" w:ascii="仿宋" w:hAnsi="仿宋" w:eastAsia="仿宋"/>
          <w:b/>
          <w:sz w:val="28"/>
          <w:szCs w:val="28"/>
        </w:rPr>
        <w:t>。</w:t>
      </w:r>
    </w:p>
    <w:p w14:paraId="6BA6BC71">
      <w:pPr>
        <w:spacing w:line="360" w:lineRule="auto"/>
        <w:ind w:firstLine="369" w:firstLineChars="175"/>
        <w:rPr>
          <w:rFonts w:ascii="仿宋" w:hAnsi="仿宋" w:eastAsia="仿宋"/>
          <w:sz w:val="28"/>
          <w:szCs w:val="28"/>
        </w:rPr>
      </w:pPr>
      <w:r>
        <w:rPr>
          <w:rFonts w:hint="eastAsia" w:ascii="仿宋" w:hAnsi="仿宋" w:eastAsia="仿宋"/>
          <w:b/>
          <w:bCs/>
          <w:szCs w:val="28"/>
        </w:rPr>
        <w:t xml:space="preserve"> </w:t>
      </w:r>
      <w:r>
        <w:rPr>
          <w:rFonts w:ascii="仿宋" w:hAnsi="仿宋" w:eastAsia="仿宋"/>
          <w:b/>
          <w:bCs/>
          <w:szCs w:val="28"/>
        </w:rPr>
        <w:t xml:space="preserve"> </w:t>
      </w:r>
      <w:r>
        <w:rPr>
          <w:rFonts w:hint="eastAsia" w:ascii="仿宋" w:hAnsi="仿宋" w:eastAsia="仿宋"/>
          <w:sz w:val="28"/>
          <w:szCs w:val="28"/>
        </w:rPr>
        <w:t>九、联系方式：</w:t>
      </w:r>
    </w:p>
    <w:p w14:paraId="4F7BB023">
      <w:pPr>
        <w:widowControl/>
        <w:shd w:val="clear" w:color="auto" w:fill="FFFFFF"/>
        <w:adjustRightInd w:val="0"/>
        <w:snapToGrid w:val="0"/>
        <w:spacing w:line="360" w:lineRule="auto"/>
        <w:ind w:firstLine="560" w:firstLineChars="200"/>
        <w:outlineLvl w:val="1"/>
        <w:rPr>
          <w:rFonts w:ascii="仿宋" w:hAnsi="仿宋" w:eastAsia="仿宋"/>
          <w:sz w:val="28"/>
          <w:szCs w:val="28"/>
        </w:rPr>
      </w:pPr>
      <w:r>
        <w:rPr>
          <w:rFonts w:hint="eastAsia" w:ascii="仿宋" w:hAnsi="仿宋" w:eastAsia="仿宋"/>
          <w:sz w:val="28"/>
          <w:szCs w:val="28"/>
        </w:rPr>
        <w:t>招标人：南通市海门区四甲镇中心卫生院</w:t>
      </w:r>
      <w:r>
        <w:rPr>
          <w:rFonts w:ascii="仿宋" w:hAnsi="仿宋" w:eastAsia="仿宋"/>
          <w:sz w:val="28"/>
          <w:szCs w:val="28"/>
        </w:rPr>
        <w:t xml:space="preserve"> </w:t>
      </w:r>
    </w:p>
    <w:p w14:paraId="7E7F6D96">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联系人：</w:t>
      </w:r>
      <w:r>
        <w:rPr>
          <w:rFonts w:hint="eastAsia" w:ascii="仿宋" w:hAnsi="仿宋" w:eastAsia="仿宋"/>
          <w:color w:val="000000"/>
          <w:sz w:val="28"/>
          <w:szCs w:val="28"/>
        </w:rPr>
        <w:t xml:space="preserve">黄先生 </w:t>
      </w:r>
      <w:r>
        <w:rPr>
          <w:rFonts w:hint="eastAsia" w:ascii="仿宋" w:hAnsi="仿宋" w:eastAsia="仿宋"/>
          <w:sz w:val="28"/>
          <w:szCs w:val="28"/>
        </w:rPr>
        <w:t xml:space="preserve">    联系电话：</w:t>
      </w:r>
      <w:r>
        <w:rPr>
          <w:rFonts w:ascii="仿宋" w:hAnsi="仿宋" w:eastAsia="仿宋"/>
          <w:color w:val="000000"/>
          <w:sz w:val="28"/>
          <w:szCs w:val="28"/>
        </w:rPr>
        <w:t>13912233901</w:t>
      </w:r>
      <w:r>
        <w:rPr>
          <w:rFonts w:hint="eastAsia" w:ascii="仿宋" w:hAnsi="仿宋" w:eastAsia="仿宋"/>
          <w:color w:val="000000"/>
          <w:sz w:val="28"/>
          <w:szCs w:val="28"/>
        </w:rPr>
        <w:t xml:space="preserve"> </w:t>
      </w:r>
      <w:r>
        <w:rPr>
          <w:rFonts w:hint="eastAsia" w:ascii="仿宋" w:hAnsi="仿宋" w:eastAsia="仿宋"/>
          <w:sz w:val="28"/>
          <w:szCs w:val="28"/>
        </w:rPr>
        <w:t xml:space="preserve"> </w:t>
      </w:r>
    </w:p>
    <w:p w14:paraId="1D7EFF0B">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招标代理单位：江苏建达全过程工程咨询有限公司</w:t>
      </w:r>
    </w:p>
    <w:p w14:paraId="7A530D22">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联系人：陈女士</w:t>
      </w:r>
      <w:r>
        <w:rPr>
          <w:rFonts w:ascii="Calibri" w:hAnsi="Calibri" w:eastAsia="仿宋" w:cs="Calibri"/>
          <w:sz w:val="28"/>
          <w:szCs w:val="28"/>
        </w:rPr>
        <w:t>  </w:t>
      </w:r>
      <w:r>
        <w:rPr>
          <w:rFonts w:hint="eastAsia" w:ascii="仿宋" w:hAnsi="仿宋" w:eastAsia="仿宋"/>
          <w:sz w:val="28"/>
          <w:szCs w:val="28"/>
        </w:rPr>
        <w:t>联系电话：18912438989</w:t>
      </w:r>
    </w:p>
    <w:p w14:paraId="7DF5DD32">
      <w:pPr>
        <w:widowControl/>
        <w:spacing w:line="360" w:lineRule="auto"/>
        <w:ind w:left="479" w:leftChars="228" w:firstLine="200"/>
        <w:jc w:val="left"/>
        <w:rPr>
          <w:rFonts w:ascii="仿宋" w:hAnsi="仿宋" w:eastAsia="仿宋"/>
          <w:b/>
          <w:sz w:val="28"/>
          <w:szCs w:val="28"/>
        </w:rPr>
      </w:pPr>
      <w:r>
        <w:rPr>
          <w:rFonts w:hint="eastAsia" w:ascii="仿宋" w:hAnsi="仿宋" w:eastAsia="仿宋"/>
          <w:b/>
          <w:sz w:val="28"/>
          <w:szCs w:val="28"/>
        </w:rPr>
        <w:t>友情提醒：</w:t>
      </w:r>
    </w:p>
    <w:p w14:paraId="668B480D">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1、请各供应商连续关注本网站可能发生的相关变化等信息。如没有及时获悉相关变化而引起的后果由供应商自负。</w:t>
      </w:r>
    </w:p>
    <w:p w14:paraId="44F3D533">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2、请各供应商认真阅读招标文件，严格遵守时间、资料提供等相关约定。</w:t>
      </w:r>
    </w:p>
    <w:p w14:paraId="6B7D8891">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3、请各供应商认真对照资格要求，如不符合要求，无意或故意参与报名、投标所产生的一切后果由供应商自行承担。</w:t>
      </w:r>
    </w:p>
    <w:p w14:paraId="5695E7B0">
      <w:pPr>
        <w:snapToGrid w:val="0"/>
        <w:spacing w:line="360" w:lineRule="auto"/>
        <w:ind w:firstLine="562" w:firstLineChars="200"/>
        <w:rPr>
          <w:rFonts w:ascii="仿宋" w:hAnsi="仿宋" w:eastAsia="仿宋"/>
          <w:b/>
          <w:sz w:val="28"/>
          <w:szCs w:val="28"/>
        </w:rPr>
      </w:pPr>
    </w:p>
    <w:p w14:paraId="727C50EB">
      <w:pPr>
        <w:pStyle w:val="42"/>
        <w:rPr>
          <w:rFonts w:ascii="仿宋" w:hAnsi="仿宋" w:eastAsia="仿宋"/>
          <w:b/>
          <w:sz w:val="28"/>
          <w:szCs w:val="28"/>
        </w:rPr>
      </w:pPr>
    </w:p>
    <w:p w14:paraId="515ABFA9">
      <w:pPr>
        <w:pStyle w:val="42"/>
        <w:rPr>
          <w:rFonts w:ascii="仿宋" w:hAnsi="仿宋" w:eastAsia="仿宋"/>
          <w:b/>
          <w:sz w:val="28"/>
          <w:szCs w:val="28"/>
        </w:rPr>
      </w:pPr>
    </w:p>
    <w:p w14:paraId="3C0B928E">
      <w:pPr>
        <w:pStyle w:val="42"/>
        <w:rPr>
          <w:rFonts w:ascii="仿宋" w:hAnsi="仿宋" w:eastAsia="仿宋"/>
          <w:b/>
          <w:sz w:val="28"/>
          <w:szCs w:val="28"/>
        </w:rPr>
      </w:pPr>
    </w:p>
    <w:p w14:paraId="0ADC87EA">
      <w:pPr>
        <w:pStyle w:val="42"/>
        <w:rPr>
          <w:rFonts w:ascii="仿宋" w:hAnsi="仿宋" w:eastAsia="仿宋"/>
          <w:b/>
          <w:sz w:val="28"/>
          <w:szCs w:val="28"/>
        </w:rPr>
      </w:pPr>
    </w:p>
    <w:p w14:paraId="541832B6">
      <w:pPr>
        <w:pStyle w:val="42"/>
        <w:rPr>
          <w:rFonts w:ascii="仿宋" w:hAnsi="仿宋" w:eastAsia="仿宋"/>
          <w:b/>
          <w:sz w:val="28"/>
          <w:szCs w:val="28"/>
        </w:rPr>
      </w:pPr>
    </w:p>
    <w:p w14:paraId="6ECA0685">
      <w:pPr>
        <w:pStyle w:val="42"/>
        <w:rPr>
          <w:rFonts w:ascii="仿宋" w:hAnsi="仿宋" w:eastAsia="仿宋"/>
          <w:b/>
          <w:sz w:val="28"/>
          <w:szCs w:val="28"/>
        </w:rPr>
      </w:pPr>
    </w:p>
    <w:p w14:paraId="25569813">
      <w:pPr>
        <w:pStyle w:val="42"/>
        <w:rPr>
          <w:rFonts w:ascii="仿宋" w:hAnsi="仿宋" w:eastAsia="仿宋"/>
          <w:b/>
          <w:sz w:val="28"/>
          <w:szCs w:val="28"/>
        </w:rPr>
      </w:pPr>
    </w:p>
    <w:p w14:paraId="03EA11E1">
      <w:pPr>
        <w:pStyle w:val="42"/>
        <w:rPr>
          <w:rFonts w:ascii="仿宋" w:hAnsi="仿宋" w:eastAsia="仿宋"/>
          <w:b/>
          <w:sz w:val="28"/>
          <w:szCs w:val="28"/>
        </w:rPr>
      </w:pPr>
    </w:p>
    <w:p w14:paraId="0DBBC261">
      <w:pPr>
        <w:pStyle w:val="42"/>
        <w:rPr>
          <w:rFonts w:ascii="仿宋" w:hAnsi="仿宋" w:eastAsia="仿宋"/>
        </w:rPr>
      </w:pPr>
    </w:p>
    <w:p w14:paraId="4E57E09C">
      <w:pPr>
        <w:jc w:val="center"/>
        <w:rPr>
          <w:rFonts w:ascii="仿宋" w:hAnsi="仿宋" w:eastAsia="仿宋"/>
          <w:b/>
          <w:bCs/>
          <w:sz w:val="44"/>
        </w:rPr>
      </w:pPr>
    </w:p>
    <w:p w14:paraId="0C0E14B1">
      <w:pPr>
        <w:jc w:val="center"/>
        <w:rPr>
          <w:rFonts w:ascii="仿宋" w:hAnsi="仿宋" w:eastAsia="仿宋"/>
          <w:b/>
          <w:bCs/>
          <w:sz w:val="44"/>
        </w:rPr>
      </w:pPr>
      <w:r>
        <w:rPr>
          <w:rFonts w:hint="eastAsia" w:ascii="仿宋" w:hAnsi="仿宋" w:eastAsia="仿宋"/>
          <w:b/>
          <w:bCs/>
          <w:sz w:val="44"/>
        </w:rPr>
        <w:t>第二部分  采购项目需求</w:t>
      </w:r>
    </w:p>
    <w:p w14:paraId="164D2326">
      <w:pPr>
        <w:spacing w:line="420" w:lineRule="exact"/>
        <w:ind w:firstLine="602" w:firstLineChars="200"/>
        <w:jc w:val="center"/>
        <w:rPr>
          <w:rFonts w:ascii="仿宋" w:hAnsi="仿宋" w:eastAsia="仿宋"/>
          <w:b/>
          <w:sz w:val="30"/>
          <w:szCs w:val="30"/>
        </w:rPr>
      </w:pPr>
    </w:p>
    <w:p w14:paraId="07D06B39">
      <w:pPr>
        <w:spacing w:line="420" w:lineRule="exact"/>
        <w:ind w:firstLine="602" w:firstLineChars="200"/>
        <w:jc w:val="center"/>
        <w:rPr>
          <w:rFonts w:ascii="仿宋" w:hAnsi="仿宋" w:eastAsia="仿宋"/>
          <w:sz w:val="30"/>
          <w:szCs w:val="30"/>
        </w:rPr>
      </w:pPr>
      <w:r>
        <w:rPr>
          <w:rFonts w:hint="eastAsia" w:ascii="仿宋" w:hAnsi="仿宋" w:eastAsia="仿宋"/>
          <w:b/>
          <w:sz w:val="30"/>
          <w:szCs w:val="30"/>
        </w:rPr>
        <w:t>第一章 有关要求说明</w:t>
      </w:r>
    </w:p>
    <w:p w14:paraId="57A179C5">
      <w:pPr>
        <w:widowControl/>
        <w:spacing w:line="360" w:lineRule="auto"/>
        <w:rPr>
          <w:rFonts w:ascii="仿宋" w:hAnsi="仿宋" w:eastAsia="仿宋" w:cs="宋体"/>
          <w:b/>
          <w:bCs/>
          <w:sz w:val="24"/>
          <w:szCs w:val="24"/>
        </w:rPr>
      </w:pPr>
      <w:r>
        <w:rPr>
          <w:rFonts w:hint="eastAsia" w:ascii="仿宋" w:hAnsi="仿宋" w:eastAsia="仿宋" w:cs="宋体"/>
          <w:b/>
          <w:bCs/>
          <w:sz w:val="24"/>
          <w:szCs w:val="24"/>
        </w:rPr>
        <w:t>一、项目基本概况：</w:t>
      </w:r>
    </w:p>
    <w:p w14:paraId="4C36D31B">
      <w:pPr>
        <w:pStyle w:val="2"/>
      </w:pPr>
      <w:r>
        <w:rPr>
          <w:rFonts w:hint="eastAsia"/>
        </w:rPr>
        <w:t>采购</w:t>
      </w:r>
      <w:r>
        <w:t>人选择一家</w:t>
      </w:r>
      <w:r>
        <w:rPr>
          <w:rFonts w:hint="eastAsia"/>
        </w:rPr>
        <w:t>服务商</w:t>
      </w:r>
      <w:r>
        <w:t>对</w:t>
      </w:r>
      <w:r>
        <w:rPr>
          <w:rFonts w:hint="eastAsia"/>
        </w:rPr>
        <w:t>我院</w:t>
      </w:r>
      <w:r>
        <w:t>购置</w:t>
      </w:r>
      <w:r>
        <w:rPr>
          <w:rFonts w:hint="eastAsia"/>
        </w:rPr>
        <w:t>一台设备GE 1.5T Signa HDxt MR</w:t>
      </w:r>
      <w:r>
        <w:t>核磁共振设备移机及提供</w:t>
      </w:r>
      <w:r>
        <w:rPr>
          <w:rFonts w:hint="eastAsia"/>
        </w:rPr>
        <w:t>三年</w:t>
      </w:r>
      <w:r>
        <w:t>维保服</w:t>
      </w:r>
      <w:r>
        <w:rPr>
          <w:rFonts w:hint="eastAsia"/>
          <w:lang w:eastAsia="zh-CN"/>
        </w:rPr>
        <w:t>务</w:t>
      </w:r>
      <w:r>
        <w:t>。</w:t>
      </w:r>
      <w:r>
        <w:rPr>
          <w:rFonts w:hint="eastAsia"/>
        </w:rPr>
        <w:t>资金</w:t>
      </w:r>
      <w:r>
        <w:t>来源自筹资金。</w:t>
      </w:r>
    </w:p>
    <w:p w14:paraId="6C403503">
      <w:pPr>
        <w:pStyle w:val="42"/>
        <w:jc w:val="center"/>
        <w:rPr>
          <w:rFonts w:ascii="仿宋" w:hAnsi="仿宋" w:eastAsia="仿宋"/>
          <w:b/>
          <w:bCs/>
        </w:rPr>
      </w:pPr>
      <w:r>
        <w:rPr>
          <w:rFonts w:hint="eastAsia" w:ascii="仿宋" w:hAnsi="仿宋" w:eastAsia="仿宋"/>
          <w:b/>
          <w:sz w:val="28"/>
          <w:szCs w:val="28"/>
        </w:rPr>
        <w:t>第二章 采购项目商务要求</w:t>
      </w:r>
    </w:p>
    <w:p w14:paraId="11E071EE">
      <w:pPr>
        <w:snapToGrid w:val="0"/>
        <w:spacing w:line="420" w:lineRule="exact"/>
        <w:ind w:firstLine="562" w:firstLineChars="200"/>
        <w:rPr>
          <w:rFonts w:ascii="仿宋" w:hAnsi="仿宋" w:eastAsia="仿宋"/>
          <w:b/>
          <w:sz w:val="28"/>
          <w:szCs w:val="28"/>
        </w:rPr>
      </w:pPr>
      <w:bookmarkStart w:id="6" w:name="_Toc52352447"/>
    </w:p>
    <w:p w14:paraId="3310420D">
      <w:pPr>
        <w:spacing w:line="360" w:lineRule="auto"/>
        <w:rPr>
          <w:rFonts w:ascii="仿宋" w:hAnsi="仿宋" w:eastAsia="仿宋" w:cs="宋体"/>
          <w:b/>
          <w:bCs/>
          <w:sz w:val="24"/>
          <w:szCs w:val="24"/>
        </w:rPr>
      </w:pPr>
      <w:r>
        <w:rPr>
          <w:rFonts w:hint="eastAsia" w:ascii="仿宋" w:hAnsi="仿宋" w:eastAsia="仿宋" w:cs="宋体"/>
          <w:b/>
          <w:bCs/>
          <w:sz w:val="24"/>
          <w:szCs w:val="24"/>
        </w:rPr>
        <w:t>一 、 移机</w:t>
      </w:r>
      <w:r>
        <w:rPr>
          <w:rFonts w:ascii="仿宋" w:hAnsi="仿宋" w:eastAsia="仿宋" w:cs="宋体"/>
          <w:b/>
          <w:bCs/>
          <w:sz w:val="24"/>
          <w:szCs w:val="24"/>
        </w:rPr>
        <w:t>的工期及</w:t>
      </w:r>
      <w:r>
        <w:rPr>
          <w:rFonts w:hint="eastAsia" w:ascii="仿宋" w:hAnsi="仿宋" w:eastAsia="仿宋" w:cs="宋体"/>
          <w:b/>
          <w:bCs/>
          <w:sz w:val="24"/>
          <w:szCs w:val="24"/>
        </w:rPr>
        <w:t>服务时间及地点：</w:t>
      </w:r>
    </w:p>
    <w:p w14:paraId="2190896C">
      <w:pPr>
        <w:pStyle w:val="10"/>
        <w:spacing w:before="19" w:line="398" w:lineRule="auto"/>
        <w:ind w:right="116" w:firstLine="479"/>
        <w:rPr>
          <w:rFonts w:ascii="仿宋" w:hAnsi="仿宋" w:eastAsia="仿宋" w:cs="宋体"/>
          <w:sz w:val="24"/>
          <w:szCs w:val="24"/>
        </w:rPr>
      </w:pPr>
      <w:r>
        <w:rPr>
          <w:rFonts w:hint="eastAsia" w:ascii="仿宋" w:hAnsi="仿宋" w:eastAsia="仿宋" w:cs="宋体"/>
          <w:sz w:val="24"/>
          <w:szCs w:val="24"/>
        </w:rPr>
        <w:t>1.移机</w:t>
      </w:r>
      <w:r>
        <w:rPr>
          <w:rFonts w:ascii="仿宋" w:hAnsi="仿宋" w:eastAsia="仿宋" w:cs="宋体"/>
          <w:sz w:val="24"/>
          <w:szCs w:val="24"/>
        </w:rPr>
        <w:t>的工期：必须确保</w:t>
      </w:r>
      <w:r>
        <w:rPr>
          <w:rFonts w:hint="eastAsia" w:ascii="仿宋" w:hAnsi="仿宋" w:eastAsia="仿宋" w:cs="宋体"/>
          <w:sz w:val="24"/>
          <w:szCs w:val="24"/>
        </w:rPr>
        <w:t>15天内</w:t>
      </w:r>
      <w:r>
        <w:rPr>
          <w:rFonts w:ascii="仿宋" w:hAnsi="仿宋" w:eastAsia="仿宋" w:cs="宋体"/>
          <w:sz w:val="24"/>
          <w:szCs w:val="24"/>
        </w:rPr>
        <w:t>完成移机并验收合格进度计划等内容；并确定开工时间、移机安装完成时间、试运转开始时间、移机验收时间等。中标人应按批准的进度计划组织移机，确保及时完工。如因中标人原因延误工期的需支付违约金人民币 1000 元/天（除采购人原因影响项目进度计划除外）。</w:t>
      </w:r>
    </w:p>
    <w:p w14:paraId="39675F36">
      <w:pPr>
        <w:spacing w:line="360" w:lineRule="auto"/>
        <w:ind w:firstLine="480" w:firstLineChars="200"/>
        <w:rPr>
          <w:rFonts w:hint="eastAsia" w:ascii="仿宋" w:hAnsi="仿宋" w:eastAsia="仿宋" w:cs="宋体"/>
          <w:bCs/>
          <w:sz w:val="24"/>
          <w:szCs w:val="24"/>
          <w:lang w:eastAsia="zh-CN"/>
        </w:rPr>
      </w:pPr>
      <w:r>
        <w:rPr>
          <w:rFonts w:hint="eastAsia" w:ascii="仿宋" w:hAnsi="仿宋" w:eastAsia="仿宋" w:cs="宋体"/>
          <w:sz w:val="24"/>
          <w:szCs w:val="24"/>
        </w:rPr>
        <w:t>2.服务时间：</w:t>
      </w:r>
      <w:r>
        <w:rPr>
          <w:rFonts w:ascii="仿宋" w:hAnsi="仿宋" w:eastAsia="仿宋" w:cs="宋体"/>
          <w:sz w:val="24"/>
          <w:szCs w:val="24"/>
        </w:rPr>
        <w:t>3</w:t>
      </w:r>
      <w:r>
        <w:rPr>
          <w:rFonts w:hint="eastAsia" w:ascii="仿宋" w:hAnsi="仿宋" w:eastAsia="仿宋" w:cs="宋体"/>
          <w:sz w:val="24"/>
          <w:szCs w:val="24"/>
        </w:rPr>
        <w:t>年</w:t>
      </w:r>
      <w:r>
        <w:rPr>
          <w:rFonts w:ascii="仿宋" w:hAnsi="仿宋" w:eastAsia="仿宋" w:cs="宋体"/>
          <w:sz w:val="24"/>
          <w:szCs w:val="24"/>
        </w:rPr>
        <w:t>。</w:t>
      </w:r>
      <w:r>
        <w:rPr>
          <w:rFonts w:hint="eastAsia" w:ascii="仿宋" w:hAnsi="仿宋" w:eastAsia="仿宋" w:cs="宋体"/>
          <w:sz w:val="24"/>
          <w:szCs w:val="24"/>
        </w:rPr>
        <w:t>（自</w:t>
      </w:r>
      <w:r>
        <w:rPr>
          <w:rFonts w:ascii="仿宋" w:hAnsi="仿宋" w:eastAsia="仿宋" w:cs="宋体"/>
          <w:sz w:val="24"/>
          <w:szCs w:val="24"/>
        </w:rPr>
        <w:t>合同签订之日起计算，</w:t>
      </w:r>
      <w:r>
        <w:rPr>
          <w:rFonts w:hint="eastAsia" w:ascii="仿宋" w:hAnsi="仿宋" w:eastAsia="仿宋" w:cs="宋体"/>
          <w:sz w:val="24"/>
          <w:szCs w:val="24"/>
        </w:rPr>
        <w:t>合同签订后15天内完成移机并经验收合格进入3个月移机免费质保期；</w:t>
      </w:r>
      <w:r>
        <w:rPr>
          <w:rFonts w:hint="eastAsia" w:ascii="仿宋" w:hAnsi="仿宋" w:eastAsia="仿宋" w:cs="宋体"/>
          <w:bCs/>
          <w:sz w:val="24"/>
          <w:szCs w:val="24"/>
        </w:rPr>
        <w:t>免费质保期满转入3年技术维保服务期，技术维保合同一年一签，经考核合格后可无缝续签，续签最多不超过2次。</w:t>
      </w:r>
      <w:r>
        <w:rPr>
          <w:rFonts w:hint="eastAsia" w:ascii="仿宋" w:hAnsi="仿宋" w:eastAsia="仿宋" w:cs="宋体"/>
          <w:bCs/>
          <w:sz w:val="24"/>
          <w:szCs w:val="24"/>
          <w:lang w:eastAsia="zh-CN"/>
        </w:rPr>
        <w:t>）</w:t>
      </w:r>
    </w:p>
    <w:p w14:paraId="6A21F720">
      <w:pPr>
        <w:spacing w:line="360" w:lineRule="auto"/>
        <w:ind w:firstLine="360" w:firstLineChars="150"/>
        <w:rPr>
          <w:rFonts w:ascii="仿宋" w:hAnsi="仿宋" w:eastAsia="仿宋" w:cs="宋体"/>
          <w:sz w:val="24"/>
          <w:szCs w:val="24"/>
        </w:rPr>
      </w:pPr>
      <w:r>
        <w:rPr>
          <w:rFonts w:ascii="仿宋" w:hAnsi="仿宋" w:eastAsia="仿宋" w:cs="宋体"/>
          <w:sz w:val="24"/>
          <w:szCs w:val="24"/>
        </w:rPr>
        <w:t>3.</w:t>
      </w:r>
      <w:r>
        <w:rPr>
          <w:rFonts w:hint="eastAsia" w:ascii="仿宋" w:hAnsi="仿宋" w:eastAsia="仿宋" w:cs="宋体"/>
          <w:sz w:val="24"/>
          <w:szCs w:val="24"/>
        </w:rPr>
        <w:t>服务地点：采购单位指定地点。</w:t>
      </w:r>
    </w:p>
    <w:p w14:paraId="29C8FB4E">
      <w:pPr>
        <w:spacing w:line="360" w:lineRule="auto"/>
        <w:rPr>
          <w:rFonts w:ascii="仿宋" w:hAnsi="仿宋" w:eastAsia="仿宋" w:cs="宋体"/>
          <w:b/>
          <w:bCs/>
          <w:sz w:val="24"/>
          <w:szCs w:val="24"/>
        </w:rPr>
      </w:pPr>
      <w:r>
        <w:rPr>
          <w:rFonts w:hint="eastAsia" w:ascii="仿宋" w:hAnsi="仿宋" w:eastAsia="仿宋" w:cs="宋体"/>
          <w:b/>
          <w:bCs/>
          <w:sz w:val="24"/>
          <w:szCs w:val="24"/>
        </w:rPr>
        <w:t>二、</w:t>
      </w:r>
      <w:r>
        <w:rPr>
          <w:rFonts w:ascii="仿宋" w:hAnsi="仿宋" w:eastAsia="仿宋" w:cs="宋体"/>
          <w:b/>
          <w:bCs/>
          <w:sz w:val="24"/>
          <w:szCs w:val="24"/>
        </w:rPr>
        <w:t>质量要求</w:t>
      </w:r>
      <w:r>
        <w:rPr>
          <w:rFonts w:hint="eastAsia" w:ascii="仿宋" w:hAnsi="仿宋" w:eastAsia="仿宋" w:cs="宋体"/>
          <w:b/>
          <w:bCs/>
          <w:sz w:val="24"/>
          <w:szCs w:val="24"/>
        </w:rPr>
        <w:t>：</w:t>
      </w:r>
    </w:p>
    <w:p w14:paraId="560EF6CB">
      <w:pPr>
        <w:spacing w:line="360" w:lineRule="auto"/>
        <w:ind w:firstLine="240" w:firstLineChars="100"/>
        <w:rPr>
          <w:rFonts w:ascii="仿宋" w:hAnsi="仿宋" w:eastAsia="仿宋" w:cs="宋体"/>
          <w:sz w:val="24"/>
          <w:szCs w:val="24"/>
        </w:rPr>
      </w:pPr>
      <w:r>
        <w:rPr>
          <w:rFonts w:ascii="仿宋" w:hAnsi="仿宋" w:eastAsia="仿宋" w:cs="宋体"/>
          <w:sz w:val="24"/>
          <w:szCs w:val="24"/>
        </w:rPr>
        <w:t>核磁共振设备完好性检查经双方确认后办理设备移交手续。接机后中标方全权负责设备的质量、安全和移机</w:t>
      </w:r>
      <w:r>
        <w:rPr>
          <w:rFonts w:hint="eastAsia" w:ascii="仿宋" w:hAnsi="仿宋" w:eastAsia="仿宋" w:cs="宋体"/>
          <w:sz w:val="24"/>
          <w:szCs w:val="24"/>
        </w:rPr>
        <w:t>。</w:t>
      </w:r>
    </w:p>
    <w:p w14:paraId="3674A692">
      <w:pPr>
        <w:spacing w:line="360" w:lineRule="auto"/>
        <w:rPr>
          <w:rFonts w:ascii="仿宋" w:hAnsi="仿宋" w:eastAsia="仿宋" w:cs="宋体"/>
          <w:b/>
          <w:bCs/>
          <w:sz w:val="24"/>
          <w:szCs w:val="24"/>
        </w:rPr>
      </w:pPr>
      <w:r>
        <w:rPr>
          <w:rFonts w:hint="eastAsia" w:ascii="仿宋" w:hAnsi="仿宋" w:eastAsia="仿宋" w:cs="宋体"/>
          <w:b/>
          <w:bCs/>
          <w:sz w:val="24"/>
          <w:szCs w:val="24"/>
        </w:rPr>
        <w:t>三、移机</w:t>
      </w:r>
      <w:r>
        <w:rPr>
          <w:rFonts w:ascii="仿宋" w:hAnsi="仿宋" w:eastAsia="仿宋" w:cs="宋体"/>
          <w:b/>
          <w:bCs/>
          <w:sz w:val="24"/>
          <w:szCs w:val="24"/>
        </w:rPr>
        <w:t>服务需求一览表及主要指标参数要求</w:t>
      </w:r>
    </w:p>
    <w:p w14:paraId="207E2E1D">
      <w:pPr>
        <w:spacing w:line="360" w:lineRule="auto"/>
        <w:ind w:firstLine="482" w:firstLineChars="200"/>
        <w:rPr>
          <w:rFonts w:ascii="仿宋" w:hAnsi="仿宋" w:eastAsia="仿宋" w:cs="宋体"/>
          <w:b/>
          <w:bCs/>
          <w:sz w:val="24"/>
          <w:szCs w:val="24"/>
        </w:rPr>
      </w:pPr>
      <w:r>
        <w:rPr>
          <w:rFonts w:ascii="仿宋" w:hAnsi="仿宋" w:eastAsia="仿宋" w:cs="宋体"/>
          <w:b/>
          <w:bCs/>
          <w:sz w:val="24"/>
          <w:szCs w:val="24"/>
        </w:rPr>
        <w:t>3</w:t>
      </w:r>
      <w:r>
        <w:rPr>
          <w:rFonts w:hint="eastAsia" w:ascii="仿宋" w:hAnsi="仿宋" w:eastAsia="仿宋" w:cs="宋体"/>
          <w:b/>
          <w:bCs/>
          <w:sz w:val="24"/>
          <w:szCs w:val="24"/>
        </w:rPr>
        <w:t>.1移机技术</w:t>
      </w:r>
      <w:r>
        <w:rPr>
          <w:rFonts w:ascii="仿宋" w:hAnsi="仿宋" w:eastAsia="仿宋" w:cs="宋体"/>
          <w:b/>
          <w:bCs/>
          <w:sz w:val="24"/>
          <w:szCs w:val="24"/>
        </w:rPr>
        <w:t>及服务要求</w:t>
      </w:r>
      <w:r>
        <w:rPr>
          <w:rFonts w:hint="eastAsia" w:ascii="仿宋" w:hAnsi="仿宋" w:eastAsia="仿宋" w:cs="宋体"/>
          <w:b/>
          <w:bCs/>
          <w:sz w:val="24"/>
          <w:szCs w:val="24"/>
        </w:rPr>
        <w:t>：</w:t>
      </w:r>
    </w:p>
    <w:p w14:paraId="1A390AA1">
      <w:pPr>
        <w:spacing w:line="480" w:lineRule="exact"/>
        <w:ind w:firstLine="360" w:firstLineChars="150"/>
        <w:jc w:val="left"/>
        <w:rPr>
          <w:rFonts w:ascii="仿宋" w:hAnsi="仿宋" w:eastAsia="仿宋" w:cs="宋体"/>
          <w:bCs/>
          <w:sz w:val="24"/>
          <w:szCs w:val="24"/>
        </w:rPr>
      </w:pPr>
      <w:r>
        <w:rPr>
          <w:rFonts w:ascii="仿宋" w:hAnsi="仿宋" w:eastAsia="仿宋" w:cs="宋体"/>
          <w:sz w:val="24"/>
          <w:szCs w:val="24"/>
        </w:rPr>
        <w:t>1</w:t>
      </w:r>
      <w:r>
        <w:rPr>
          <w:rFonts w:hint="eastAsia" w:ascii="仿宋" w:hAnsi="仿宋" w:eastAsia="仿宋" w:cs="宋体"/>
          <w:sz w:val="24"/>
          <w:szCs w:val="24"/>
        </w:rPr>
        <w:t>、</w:t>
      </w:r>
      <w:r>
        <w:rPr>
          <w:rFonts w:ascii="仿宋" w:hAnsi="仿宋" w:eastAsia="仿宋" w:cs="宋体"/>
          <w:bCs/>
          <w:sz w:val="24"/>
          <w:szCs w:val="24"/>
        </w:rPr>
        <w:t>对磁共振设备搬出地和搬入地自行组织勘查</w:t>
      </w:r>
      <w:r>
        <w:rPr>
          <w:rFonts w:hint="eastAsia" w:ascii="仿宋" w:hAnsi="仿宋" w:eastAsia="仿宋" w:cs="宋体"/>
          <w:bCs/>
          <w:sz w:val="24"/>
          <w:szCs w:val="24"/>
        </w:rPr>
        <w:t>，对设备现状由采购人组织统一现场勘察，</w:t>
      </w:r>
      <w:r>
        <w:rPr>
          <w:rFonts w:ascii="仿宋" w:hAnsi="仿宋" w:eastAsia="仿宋" w:cs="宋体"/>
          <w:bCs/>
          <w:sz w:val="24"/>
          <w:szCs w:val="24"/>
        </w:rPr>
        <w:t>对移机所需的现场改造、修缮等工作，以及与项目有关拆卸中的所有损坏、运输中的任何损失、移机过</w:t>
      </w:r>
      <w:r>
        <w:rPr>
          <w:rFonts w:hint="eastAsia" w:ascii="仿宋" w:hAnsi="仿宋" w:eastAsia="仿宋" w:cs="宋体"/>
          <w:bCs/>
          <w:sz w:val="24"/>
          <w:szCs w:val="24"/>
          <w:lang w:eastAsia="zh-CN"/>
        </w:rPr>
        <w:t>程中</w:t>
      </w:r>
      <w:r>
        <w:rPr>
          <w:rFonts w:ascii="仿宋" w:hAnsi="仿宋" w:eastAsia="仿宋" w:cs="宋体"/>
          <w:bCs/>
          <w:sz w:val="24"/>
          <w:szCs w:val="24"/>
        </w:rPr>
        <w:t>发生的 MR 磁体损坏、需更换配件费等所有事宜形成的费用全部包括在投标报价中，采购人不支付任何新增费用（除采购人新增工作内容以外的）。</w:t>
      </w:r>
    </w:p>
    <w:p w14:paraId="55CC7AC3">
      <w:pPr>
        <w:spacing w:line="480" w:lineRule="exact"/>
        <w:ind w:firstLine="480" w:firstLineChars="200"/>
        <w:jc w:val="left"/>
        <w:rPr>
          <w:rFonts w:ascii="仿宋" w:hAnsi="仿宋" w:eastAsia="仿宋" w:cs="宋体"/>
          <w:sz w:val="24"/>
          <w:szCs w:val="24"/>
        </w:rPr>
      </w:pPr>
      <w:r>
        <w:rPr>
          <w:rFonts w:ascii="仿宋" w:hAnsi="仿宋" w:eastAsia="仿宋" w:cs="宋体"/>
          <w:sz w:val="24"/>
          <w:szCs w:val="24"/>
        </w:rPr>
        <w:t>2</w:t>
      </w:r>
      <w:r>
        <w:rPr>
          <w:rFonts w:hint="eastAsia" w:ascii="仿宋" w:hAnsi="仿宋" w:eastAsia="仿宋" w:cs="宋体"/>
          <w:sz w:val="24"/>
          <w:szCs w:val="24"/>
        </w:rPr>
        <w:t>、GE 1.5T Signa HDxt MR设备一台，按照采购方的要求进行整机移机， 包含第三方设备高压注射器、工作站、精密空调等配套设施。投标方应负责移机过程的拆装机、退磁、励磁匀场及吊装、搬迁、调试等工作。</w:t>
      </w:r>
    </w:p>
    <w:p w14:paraId="72F521C4">
      <w:pPr>
        <w:spacing w:line="48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3、本项目的人员配置</w:t>
      </w:r>
      <w:r>
        <w:rPr>
          <w:rFonts w:ascii="仿宋" w:hAnsi="仿宋" w:eastAsia="仿宋" w:cs="宋体"/>
          <w:sz w:val="24"/>
          <w:szCs w:val="24"/>
        </w:rPr>
        <w:t>要求：</w:t>
      </w:r>
      <w:r>
        <w:rPr>
          <w:rFonts w:hint="eastAsia" w:ascii="仿宋" w:hAnsi="仿宋" w:eastAsia="仿宋" w:cs="宋体"/>
          <w:sz w:val="24"/>
          <w:szCs w:val="24"/>
        </w:rPr>
        <w:t>必须是经原厂培训认证的工程师，且人数不少于3名。（提供相关培训证书）。</w:t>
      </w:r>
    </w:p>
    <w:p w14:paraId="73934A26">
      <w:pPr>
        <w:spacing w:line="480" w:lineRule="exact"/>
        <w:ind w:firstLine="360" w:firstLineChars="150"/>
        <w:jc w:val="left"/>
        <w:rPr>
          <w:rFonts w:ascii="仿宋" w:hAnsi="仿宋" w:eastAsia="仿宋" w:cs="宋体"/>
          <w:sz w:val="24"/>
          <w:szCs w:val="24"/>
        </w:rPr>
      </w:pPr>
      <w:r>
        <w:rPr>
          <w:rFonts w:hint="eastAsia" w:ascii="仿宋" w:hAnsi="仿宋" w:eastAsia="仿宋" w:cs="宋体"/>
          <w:sz w:val="24"/>
          <w:szCs w:val="24"/>
        </w:rPr>
        <w:t>4、移机工作必须在接到采购人开工通知15天内完成，并调试好投入临床使用。</w:t>
      </w:r>
    </w:p>
    <w:p w14:paraId="6E92E46F">
      <w:pPr>
        <w:spacing w:line="480" w:lineRule="exact"/>
        <w:ind w:firstLine="360" w:firstLineChars="150"/>
        <w:jc w:val="left"/>
        <w:rPr>
          <w:rFonts w:ascii="仿宋" w:hAnsi="仿宋" w:eastAsia="仿宋" w:cs="宋体"/>
          <w:sz w:val="24"/>
          <w:szCs w:val="24"/>
        </w:rPr>
      </w:pPr>
      <w:r>
        <w:rPr>
          <w:rFonts w:ascii="仿宋" w:hAnsi="仿宋" w:eastAsia="仿宋" w:cs="宋体"/>
          <w:sz w:val="24"/>
          <w:szCs w:val="24"/>
        </w:rPr>
        <w:t>5</w:t>
      </w:r>
      <w:r>
        <w:rPr>
          <w:rFonts w:hint="eastAsia" w:ascii="仿宋" w:hAnsi="仿宋" w:eastAsia="仿宋" w:cs="宋体"/>
          <w:sz w:val="24"/>
          <w:szCs w:val="24"/>
        </w:rPr>
        <w:t>、拆机再装机后图像效果不低于拆机前的图像效果。投标人须在移机前进行整机工作状态的交接并写备忘录，中标服务商负责设备的系统分离和搬运；同时负责该设备在安全就位后的安装，连接医院his系统及功能恢复与调试，直至设备恢复移机前状态。</w:t>
      </w:r>
    </w:p>
    <w:p w14:paraId="15A9FC28">
      <w:pPr>
        <w:pStyle w:val="10"/>
        <w:spacing w:before="55" w:line="420" w:lineRule="auto"/>
        <w:ind w:firstLine="361" w:firstLineChars="150"/>
        <w:rPr>
          <w:rFonts w:ascii="仿宋" w:hAnsi="仿宋" w:eastAsia="仿宋" w:cs="宋体"/>
          <w:b/>
          <w:bCs w:val="0"/>
          <w:color w:val="auto"/>
          <w:sz w:val="24"/>
          <w:szCs w:val="24"/>
        </w:rPr>
      </w:pPr>
      <w:r>
        <w:rPr>
          <w:rFonts w:hint="eastAsia" w:ascii="仿宋" w:hAnsi="仿宋" w:eastAsia="仿宋" w:cs="宋体"/>
          <w:b/>
          <w:bCs w:val="0"/>
          <w:color w:val="auto"/>
          <w:sz w:val="24"/>
          <w:szCs w:val="24"/>
        </w:rPr>
        <w:t>6、</w:t>
      </w:r>
      <w:r>
        <w:rPr>
          <w:rFonts w:ascii="仿宋" w:hAnsi="仿宋" w:eastAsia="仿宋" w:cs="宋体"/>
          <w:b/>
          <w:bCs w:val="0"/>
          <w:color w:val="auto"/>
          <w:sz w:val="24"/>
          <w:szCs w:val="24"/>
        </w:rPr>
        <w:t>投标人应提供满足招标文件要求移机和维保服务承诺函和具有经合法校正本项目设备规格型号的专业维修工具、仪器承诺函。</w:t>
      </w:r>
    </w:p>
    <w:p w14:paraId="0564BFA0">
      <w:pPr>
        <w:spacing w:line="360" w:lineRule="exact"/>
        <w:ind w:firstLine="480" w:firstLineChars="200"/>
        <w:rPr>
          <w:rFonts w:ascii="仿宋" w:hAnsi="仿宋" w:eastAsia="仿宋" w:cs="宋体"/>
          <w:sz w:val="24"/>
          <w:szCs w:val="24"/>
        </w:rPr>
      </w:pPr>
      <w:r>
        <w:rPr>
          <w:rFonts w:hint="eastAsia" w:ascii="仿宋" w:hAnsi="仿宋" w:eastAsia="仿宋" w:cs="宋体"/>
          <w:sz w:val="24"/>
          <w:szCs w:val="24"/>
        </w:rPr>
        <w:t>7、移机过程中，投标人须保证双方人员人身安全及财产安全，因投标人原因造成的损失由投标人承担相应责任。</w:t>
      </w:r>
    </w:p>
    <w:p w14:paraId="190A806F">
      <w:pPr>
        <w:spacing w:line="360" w:lineRule="exact"/>
        <w:ind w:firstLine="480" w:firstLineChars="200"/>
        <w:rPr>
          <w:rFonts w:ascii="仿宋" w:hAnsi="仿宋" w:eastAsia="仿宋" w:cs="宋体"/>
          <w:sz w:val="24"/>
          <w:szCs w:val="24"/>
        </w:rPr>
      </w:pPr>
      <w:r>
        <w:rPr>
          <w:rFonts w:hint="eastAsia" w:ascii="宋体" w:hAnsi="宋体" w:cs="宋体"/>
          <w:kern w:val="0"/>
          <w:sz w:val="24"/>
        </w:rPr>
        <w:t>8</w:t>
      </w:r>
      <w:r>
        <w:rPr>
          <w:rFonts w:hint="eastAsia" w:ascii="仿宋" w:hAnsi="仿宋" w:eastAsia="仿宋" w:cs="宋体"/>
          <w:sz w:val="24"/>
          <w:szCs w:val="24"/>
        </w:rPr>
        <w:t>、移机过程中设备损坏及丢失均由投标人负责赔偿。</w:t>
      </w:r>
    </w:p>
    <w:p w14:paraId="134CE00E">
      <w:pPr>
        <w:spacing w:line="360" w:lineRule="exact"/>
        <w:ind w:firstLine="480" w:firstLineChars="200"/>
        <w:rPr>
          <w:rFonts w:ascii="仿宋" w:hAnsi="仿宋" w:eastAsia="仿宋" w:cs="宋体"/>
          <w:sz w:val="24"/>
          <w:szCs w:val="24"/>
        </w:rPr>
      </w:pPr>
      <w:r>
        <w:rPr>
          <w:rFonts w:hint="eastAsia" w:ascii="仿宋" w:hAnsi="仿宋" w:eastAsia="仿宋" w:cs="宋体"/>
          <w:sz w:val="24"/>
          <w:szCs w:val="24"/>
        </w:rPr>
        <w:t>9、移机验收：由医院组织进行验收，验收合格后签字。</w:t>
      </w:r>
    </w:p>
    <w:p w14:paraId="0E632BE5">
      <w:pPr>
        <w:spacing w:line="360" w:lineRule="auto"/>
        <w:ind w:firstLine="482" w:firstLineChars="200"/>
        <w:rPr>
          <w:rFonts w:ascii="仿宋" w:hAnsi="仿宋" w:eastAsia="仿宋" w:cs="宋体"/>
          <w:b/>
          <w:bCs/>
          <w:sz w:val="24"/>
          <w:szCs w:val="24"/>
        </w:rPr>
      </w:pPr>
      <w:r>
        <w:rPr>
          <w:rFonts w:hint="eastAsia" w:ascii="仿宋" w:hAnsi="仿宋" w:eastAsia="仿宋" w:cs="宋体"/>
          <w:b/>
          <w:bCs/>
          <w:sz w:val="24"/>
          <w:szCs w:val="24"/>
        </w:rPr>
        <w:t>3.2</w:t>
      </w:r>
      <w:r>
        <w:rPr>
          <w:rFonts w:ascii="仿宋" w:hAnsi="仿宋" w:eastAsia="仿宋" w:cs="宋体"/>
          <w:b/>
          <w:bCs/>
          <w:sz w:val="24"/>
          <w:szCs w:val="24"/>
        </w:rPr>
        <w:t>日常保养与定期保养要求：</w:t>
      </w:r>
    </w:p>
    <w:p w14:paraId="395DA9F9">
      <w:pPr>
        <w:spacing w:line="48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1、提供7×24小时免费在线技术支持，支持时间不限周末、节假日。</w:t>
      </w:r>
    </w:p>
    <w:p w14:paraId="283454F0">
      <w:pPr>
        <w:spacing w:line="480" w:lineRule="exact"/>
        <w:ind w:firstLine="480" w:firstLineChars="200"/>
        <w:jc w:val="left"/>
        <w:rPr>
          <w:rFonts w:ascii="仿宋" w:hAnsi="仿宋" w:eastAsia="仿宋" w:cs="宋体"/>
          <w:sz w:val="24"/>
          <w:szCs w:val="24"/>
        </w:rPr>
      </w:pPr>
      <w:r>
        <w:rPr>
          <w:rFonts w:ascii="仿宋" w:hAnsi="仿宋" w:eastAsia="仿宋" w:cs="宋体"/>
          <w:sz w:val="24"/>
          <w:szCs w:val="24"/>
        </w:rPr>
        <w:t>2</w:t>
      </w:r>
      <w:r>
        <w:rPr>
          <w:rFonts w:hint="eastAsia" w:ascii="仿宋" w:hAnsi="仿宋" w:eastAsia="仿宋" w:cs="宋体"/>
          <w:sz w:val="24"/>
          <w:szCs w:val="24"/>
        </w:rPr>
        <w:t>、报修电话1小时内响应，现场维修8小时内到场。</w:t>
      </w:r>
    </w:p>
    <w:p w14:paraId="4F55FD23">
      <w:pPr>
        <w:spacing w:line="48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3、每年免费上门为整机提供4次主动保养服务，每季度一次安全检查，影像质量检查。</w:t>
      </w:r>
    </w:p>
    <w:p w14:paraId="116E6BEC">
      <w:pPr>
        <w:spacing w:line="48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4、供应商须具备GE MR设备维修售后涉及的专业维修工具使用保障能力，提供工具图片并配以文字说明。</w:t>
      </w:r>
    </w:p>
    <w:p w14:paraId="19BAE97D">
      <w:pPr>
        <w:spacing w:line="48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5、确保设备开机率达到95%以上（按照365天/年计），即正常开机达到347天/年，停机不超过18天/年</w:t>
      </w:r>
      <w:r>
        <w:rPr>
          <w:rFonts w:hint="eastAsia" w:ascii="仿宋" w:hAnsi="仿宋" w:eastAsia="仿宋" w:cs="宋体"/>
          <w:sz w:val="24"/>
          <w:szCs w:val="24"/>
          <w:lang w:eastAsia="zh-CN"/>
        </w:rPr>
        <w:t>，</w:t>
      </w:r>
      <w:r>
        <w:rPr>
          <w:rFonts w:hint="eastAsia" w:ascii="仿宋" w:hAnsi="仿宋" w:eastAsia="仿宋" w:cs="宋体"/>
          <w:sz w:val="24"/>
          <w:szCs w:val="24"/>
        </w:rPr>
        <w:t>停机超过一天维保期顺延两天。</w:t>
      </w:r>
    </w:p>
    <w:p w14:paraId="07CADF9A">
      <w:pPr>
        <w:spacing w:before="45" w:line="379" w:lineRule="auto"/>
        <w:ind w:left="120" w:right="214" w:firstLine="361" w:firstLineChars="150"/>
        <w:rPr>
          <w:rFonts w:ascii="宋体" w:hAnsi="宋体" w:cs="宋体"/>
          <w:kern w:val="0"/>
          <w:sz w:val="24"/>
          <w:szCs w:val="24"/>
        </w:rPr>
      </w:pPr>
      <w:r>
        <w:rPr>
          <w:rFonts w:hint="eastAsia" w:ascii="仿宋" w:hAnsi="仿宋" w:eastAsia="仿宋" w:cs="宋体"/>
          <w:b/>
          <w:sz w:val="24"/>
          <w:szCs w:val="24"/>
        </w:rPr>
        <w:t>3.3、</w:t>
      </w:r>
      <w:r>
        <w:rPr>
          <w:rFonts w:ascii="仿宋" w:hAnsi="仿宋" w:eastAsia="仿宋" w:cs="宋体"/>
          <w:b/>
          <w:sz w:val="24"/>
          <w:szCs w:val="24"/>
        </w:rPr>
        <w:t>运输、安装、调试、培训等：</w:t>
      </w:r>
    </w:p>
    <w:p w14:paraId="18E3E7FD">
      <w:pPr>
        <w:spacing w:line="480" w:lineRule="exact"/>
        <w:ind w:firstLine="480" w:firstLineChars="200"/>
        <w:jc w:val="left"/>
      </w:pPr>
      <w:r>
        <w:rPr>
          <w:rFonts w:hint="eastAsia" w:ascii="仿宋" w:hAnsi="仿宋" w:eastAsia="仿宋" w:cs="宋体"/>
          <w:sz w:val="24"/>
          <w:szCs w:val="24"/>
        </w:rPr>
        <w:t>1、</w:t>
      </w:r>
      <w:r>
        <w:rPr>
          <w:rFonts w:ascii="仿宋" w:hAnsi="仿宋" w:eastAsia="仿宋" w:cs="宋体"/>
          <w:sz w:val="24"/>
          <w:szCs w:val="24"/>
        </w:rPr>
        <w:t>移机中的运输项目可以由投标人指定有资质的物流运输公司来完成。投标人须具有经合法校正设备规格型号的专业维修工具、仪器。 投标人工作包括但不限于设备搬运、安装等，凡是与本项目移机与维保相关的设备设施购置、任何工作均包括在投标报价内，采购人不再支付任何费用。中标人应按设备型号的技术参数设计等组织移机。中标人应派遣有经验的工程师对设备进行安装和调试，确保安装质量达到产品出厂技术标准。</w:t>
      </w:r>
    </w:p>
    <w:p w14:paraId="29CDE96B">
      <w:pPr>
        <w:spacing w:before="43" w:line="429" w:lineRule="auto"/>
        <w:ind w:left="120" w:right="213" w:firstLine="241" w:firstLineChars="100"/>
        <w:rPr>
          <w:rFonts w:ascii="仿宋" w:hAnsi="仿宋" w:eastAsia="仿宋" w:cs="宋体"/>
          <w:b/>
          <w:bCs/>
          <w:sz w:val="24"/>
          <w:szCs w:val="24"/>
        </w:rPr>
      </w:pPr>
      <w:r>
        <w:rPr>
          <w:rFonts w:hint="eastAsia" w:ascii="仿宋" w:hAnsi="仿宋" w:eastAsia="仿宋" w:cs="宋体"/>
          <w:b/>
          <w:bCs/>
          <w:sz w:val="24"/>
          <w:szCs w:val="24"/>
        </w:rPr>
        <w:t>四、付款方式：</w:t>
      </w:r>
    </w:p>
    <w:p w14:paraId="73265FB9">
      <w:pPr>
        <w:spacing w:before="43" w:line="429" w:lineRule="auto"/>
        <w:ind w:left="120" w:right="213" w:firstLine="240" w:firstLineChars="100"/>
        <w:rPr>
          <w:rFonts w:ascii="仿宋" w:hAnsi="仿宋" w:eastAsia="仿宋" w:cs="宋体"/>
          <w:sz w:val="24"/>
          <w:szCs w:val="24"/>
        </w:rPr>
      </w:pPr>
      <w:r>
        <w:rPr>
          <w:rFonts w:ascii="仿宋" w:hAnsi="仿宋" w:eastAsia="仿宋" w:cs="宋体"/>
          <w:sz w:val="24"/>
          <w:szCs w:val="24"/>
        </w:rPr>
        <w:t>1.移机付款方式：</w:t>
      </w:r>
      <w:r>
        <w:rPr>
          <w:rFonts w:hint="eastAsia" w:ascii="仿宋" w:hAnsi="仿宋" w:eastAsia="仿宋" w:cs="宋体"/>
          <w:sz w:val="24"/>
          <w:szCs w:val="24"/>
        </w:rPr>
        <w:t>签订合同后</w:t>
      </w:r>
      <w:r>
        <w:rPr>
          <w:rFonts w:ascii="仿宋" w:hAnsi="仿宋" w:eastAsia="仿宋" w:cs="宋体"/>
          <w:sz w:val="24"/>
          <w:szCs w:val="24"/>
        </w:rPr>
        <w:t xml:space="preserve">中标人移机安装调试完成，经验收合格后5个工作日内付至移机合同价款的50%；三个月移机免费质保满付清移机合同价款。 </w:t>
      </w:r>
    </w:p>
    <w:p w14:paraId="55996302">
      <w:pPr>
        <w:spacing w:line="360" w:lineRule="auto"/>
        <w:ind w:firstLine="360" w:firstLineChars="150"/>
        <w:rPr>
          <w:rFonts w:ascii="仿宋" w:hAnsi="仿宋" w:eastAsia="仿宋" w:cs="宋体"/>
          <w:sz w:val="24"/>
          <w:szCs w:val="24"/>
        </w:rPr>
      </w:pPr>
      <w:r>
        <w:rPr>
          <w:rFonts w:ascii="仿宋" w:hAnsi="仿宋" w:eastAsia="仿宋" w:cs="宋体"/>
          <w:sz w:val="24"/>
          <w:szCs w:val="24"/>
        </w:rPr>
        <w:t>2.维保付款方式：三个月</w:t>
      </w:r>
      <w:r>
        <w:rPr>
          <w:rFonts w:hint="eastAsia" w:ascii="仿宋" w:hAnsi="仿宋" w:eastAsia="仿宋" w:cs="宋体"/>
          <w:sz w:val="24"/>
          <w:szCs w:val="24"/>
        </w:rPr>
        <w:t>移机质保期满后进入技术维保履行阶段。每年服务费：服务期满6个月，支付至每年服务费的50%；服务期满一年，支付至每年服务费的100%。</w:t>
      </w:r>
    </w:p>
    <w:p w14:paraId="4D1C5F82">
      <w:pPr>
        <w:spacing w:line="360" w:lineRule="auto"/>
        <w:ind w:firstLine="482" w:firstLineChars="200"/>
        <w:rPr>
          <w:rFonts w:ascii="仿宋" w:hAnsi="仿宋" w:eastAsia="仿宋" w:cs="宋体"/>
          <w:b/>
          <w:bCs/>
          <w:sz w:val="24"/>
          <w:szCs w:val="24"/>
        </w:rPr>
      </w:pPr>
      <w:r>
        <w:rPr>
          <w:rFonts w:hint="eastAsia" w:ascii="仿宋" w:hAnsi="仿宋" w:eastAsia="仿宋" w:cs="宋体"/>
          <w:b/>
          <w:bCs/>
          <w:sz w:val="24"/>
          <w:szCs w:val="24"/>
        </w:rPr>
        <w:t>五、</w:t>
      </w:r>
      <w:r>
        <w:rPr>
          <w:rFonts w:hint="eastAsia" w:ascii="仿宋" w:hAnsi="仿宋" w:eastAsia="仿宋" w:cs="宋体"/>
          <w:b/>
          <w:bCs/>
          <w:sz w:val="24"/>
          <w:szCs w:val="24"/>
          <w:lang w:eastAsia="zh-CN"/>
        </w:rPr>
        <w:t>其他</w:t>
      </w:r>
      <w:r>
        <w:rPr>
          <w:rFonts w:hint="eastAsia" w:ascii="仿宋" w:hAnsi="仿宋" w:eastAsia="仿宋" w:cs="宋体"/>
          <w:b/>
          <w:bCs/>
          <w:sz w:val="24"/>
          <w:szCs w:val="24"/>
        </w:rPr>
        <w:t>相关说明：</w:t>
      </w:r>
    </w:p>
    <w:p w14:paraId="74094C52">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1.中标单位与采购人签订合同。</w:t>
      </w:r>
    </w:p>
    <w:p w14:paraId="4DBE7531">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2.本项目投标有效期为开标后60天。</w:t>
      </w:r>
    </w:p>
    <w:p w14:paraId="4B54812D">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3.无论投标结果如何，投标人自行承担与投标相应有关的全部费用。</w:t>
      </w:r>
    </w:p>
    <w:p w14:paraId="7FA4877F">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4.投标人在投标报价时应将本项目的招标代理费等考虑在投标报价中，招标代理费按《招标代理服务费收费管理暂行办法》计价格【2002】1980号、《国家发展改革委关于降低部分建设项目收费标准规范收费行为等有关问题的通知》（发改办价格【2011】534号文件规定的60%计取，低于3000元的按照3000元收取，由中标单位在开标结束后直接支付给招标代理公司。</w:t>
      </w:r>
    </w:p>
    <w:p w14:paraId="6572AD18">
      <w:pPr>
        <w:pStyle w:val="2"/>
      </w:pPr>
      <w:r>
        <w:rPr>
          <w:rFonts w:hint="eastAsia"/>
        </w:rPr>
        <w:t xml:space="preserve">     5.移机完成可正常使用后，采购方在供应商的服务单上签字视为验收合格。</w:t>
      </w:r>
    </w:p>
    <w:p w14:paraId="46B250D7">
      <w:pPr>
        <w:pStyle w:val="2"/>
      </w:pPr>
    </w:p>
    <w:p w14:paraId="6C209ED0">
      <w:pPr>
        <w:snapToGrid w:val="0"/>
        <w:spacing w:line="420" w:lineRule="exact"/>
        <w:ind w:firstLine="562" w:firstLineChars="200"/>
        <w:rPr>
          <w:rFonts w:ascii="仿宋" w:hAnsi="仿宋" w:eastAsia="仿宋"/>
          <w:b/>
          <w:sz w:val="28"/>
          <w:szCs w:val="28"/>
        </w:rPr>
      </w:pPr>
    </w:p>
    <w:p w14:paraId="1BF79FC2">
      <w:pPr>
        <w:spacing w:line="360" w:lineRule="auto"/>
        <w:jc w:val="center"/>
        <w:rPr>
          <w:rFonts w:ascii="仿宋" w:hAnsi="仿宋" w:eastAsia="仿宋"/>
          <w:b/>
          <w:sz w:val="44"/>
          <w:szCs w:val="44"/>
        </w:rPr>
      </w:pPr>
      <w:r>
        <w:rPr>
          <w:rFonts w:hint="eastAsia" w:ascii="仿宋" w:hAnsi="仿宋" w:eastAsia="仿宋"/>
          <w:b/>
          <w:bCs/>
          <w:sz w:val="44"/>
          <w:szCs w:val="44"/>
        </w:rPr>
        <w:t>第三部分   投标人须知</w:t>
      </w:r>
      <w:bookmarkEnd w:id="6"/>
    </w:p>
    <w:p w14:paraId="3E5F053F">
      <w:pPr>
        <w:pStyle w:val="4"/>
        <w:rPr>
          <w:rFonts w:ascii="仿宋" w:hAnsi="仿宋" w:eastAsia="仿宋"/>
          <w:sz w:val="24"/>
          <w:szCs w:val="24"/>
        </w:rPr>
      </w:pPr>
      <w:bookmarkStart w:id="7" w:name="_Toc458262606"/>
      <w:bookmarkStart w:id="8" w:name="_Toc454701373"/>
      <w:bookmarkStart w:id="9" w:name="_Toc469579840"/>
      <w:bookmarkStart w:id="10" w:name="_Toc52352451"/>
      <w:bookmarkStart w:id="11" w:name="_Toc5578665"/>
      <w:bookmarkStart w:id="12" w:name="_Toc20571355"/>
      <w:bookmarkStart w:id="13" w:name="_Toc20564521"/>
      <w:bookmarkStart w:id="14" w:name="_Toc5575602"/>
      <w:bookmarkStart w:id="15" w:name="_Toc20144975"/>
      <w:bookmarkStart w:id="16" w:name="_Toc20564609"/>
      <w:r>
        <w:rPr>
          <w:rFonts w:hint="eastAsia" w:ascii="仿宋" w:hAnsi="仿宋" w:eastAsia="仿宋"/>
          <w:sz w:val="24"/>
          <w:szCs w:val="24"/>
        </w:rPr>
        <w:t>一、招标采购文件说明</w:t>
      </w:r>
    </w:p>
    <w:p w14:paraId="70951018">
      <w:pPr>
        <w:spacing w:line="420" w:lineRule="exact"/>
        <w:ind w:firstLine="480" w:firstLineChars="200"/>
        <w:rPr>
          <w:rFonts w:ascii="仿宋" w:hAnsi="仿宋" w:eastAsia="仿宋"/>
          <w:sz w:val="24"/>
          <w:szCs w:val="24"/>
          <w:lang w:val="en-GB"/>
        </w:rPr>
      </w:pPr>
      <w:r>
        <w:rPr>
          <w:rFonts w:hint="eastAsia" w:ascii="仿宋" w:hAnsi="仿宋" w:eastAsia="仿宋"/>
          <w:sz w:val="24"/>
          <w:szCs w:val="24"/>
          <w:lang w:val="en-GB"/>
        </w:rPr>
        <w:t>1、 招标采购文件由招标方负责解释。</w:t>
      </w:r>
    </w:p>
    <w:p w14:paraId="53D050FD">
      <w:pPr>
        <w:spacing w:line="420" w:lineRule="exact"/>
        <w:ind w:firstLine="480" w:firstLineChars="200"/>
        <w:rPr>
          <w:rFonts w:ascii="仿宋" w:hAnsi="仿宋" w:eastAsia="仿宋"/>
          <w:sz w:val="24"/>
          <w:szCs w:val="24"/>
          <w:lang w:val="en-GB"/>
        </w:rPr>
      </w:pPr>
      <w:r>
        <w:rPr>
          <w:rFonts w:hint="eastAsia" w:ascii="仿宋" w:hAnsi="仿宋" w:eastAsia="仿宋"/>
          <w:sz w:val="24"/>
          <w:szCs w:val="24"/>
          <w:lang w:val="en-GB"/>
        </w:rPr>
        <w:t>2、 招标采购文件由下述部分组成：</w:t>
      </w:r>
    </w:p>
    <w:p w14:paraId="0A101D3A">
      <w:pPr>
        <w:spacing w:line="420" w:lineRule="exact"/>
        <w:ind w:firstLine="480" w:firstLineChars="200"/>
        <w:rPr>
          <w:rFonts w:ascii="仿宋" w:hAnsi="仿宋" w:eastAsia="仿宋"/>
          <w:sz w:val="24"/>
          <w:szCs w:val="24"/>
          <w:lang w:val="en-GB"/>
        </w:rPr>
      </w:pPr>
      <w:r>
        <w:rPr>
          <w:rFonts w:hint="eastAsia" w:ascii="仿宋" w:hAnsi="仿宋" w:eastAsia="仿宋"/>
          <w:sz w:val="24"/>
          <w:szCs w:val="24"/>
          <w:lang w:val="en-GB"/>
        </w:rPr>
        <w:t>第一部分   招标公告</w:t>
      </w:r>
    </w:p>
    <w:p w14:paraId="750419EA">
      <w:pPr>
        <w:spacing w:line="420" w:lineRule="exact"/>
        <w:ind w:firstLine="480" w:firstLineChars="200"/>
        <w:rPr>
          <w:rFonts w:ascii="仿宋" w:hAnsi="仿宋" w:eastAsia="仿宋"/>
          <w:sz w:val="24"/>
          <w:szCs w:val="24"/>
          <w:lang w:val="en-GB"/>
        </w:rPr>
      </w:pPr>
      <w:r>
        <w:rPr>
          <w:rFonts w:hint="eastAsia" w:ascii="仿宋" w:hAnsi="仿宋" w:eastAsia="仿宋"/>
          <w:sz w:val="24"/>
          <w:szCs w:val="24"/>
          <w:lang w:val="en-GB"/>
        </w:rPr>
        <w:t>第二部分   采购项目需求</w:t>
      </w:r>
    </w:p>
    <w:p w14:paraId="3466CA8C">
      <w:pPr>
        <w:spacing w:line="420" w:lineRule="exact"/>
        <w:ind w:firstLine="480" w:firstLineChars="200"/>
        <w:rPr>
          <w:rFonts w:ascii="仿宋" w:hAnsi="仿宋" w:eastAsia="仿宋"/>
          <w:sz w:val="24"/>
          <w:szCs w:val="24"/>
          <w:lang w:val="en-GB"/>
        </w:rPr>
      </w:pPr>
      <w:r>
        <w:rPr>
          <w:rFonts w:hint="eastAsia" w:ascii="仿宋" w:hAnsi="仿宋" w:eastAsia="仿宋"/>
          <w:sz w:val="24"/>
          <w:szCs w:val="24"/>
          <w:lang w:val="en-GB"/>
        </w:rPr>
        <w:t>第三部分   投标人须知</w:t>
      </w:r>
    </w:p>
    <w:p w14:paraId="0269FD75">
      <w:pPr>
        <w:spacing w:line="420" w:lineRule="exact"/>
        <w:ind w:firstLine="480" w:firstLineChars="200"/>
        <w:rPr>
          <w:rFonts w:ascii="仿宋" w:hAnsi="仿宋" w:eastAsia="仿宋"/>
          <w:sz w:val="24"/>
          <w:szCs w:val="24"/>
          <w:lang w:val="en-GB"/>
        </w:rPr>
      </w:pPr>
      <w:r>
        <w:rPr>
          <w:rFonts w:hint="eastAsia" w:ascii="仿宋" w:hAnsi="仿宋" w:eastAsia="仿宋"/>
          <w:sz w:val="24"/>
          <w:szCs w:val="24"/>
          <w:lang w:val="en-GB"/>
        </w:rPr>
        <w:t>第四部分   开评标</w:t>
      </w:r>
    </w:p>
    <w:p w14:paraId="68E07402">
      <w:pPr>
        <w:spacing w:line="420" w:lineRule="exact"/>
        <w:ind w:firstLine="480" w:firstLineChars="200"/>
        <w:rPr>
          <w:rFonts w:ascii="仿宋" w:hAnsi="仿宋" w:eastAsia="仿宋"/>
          <w:sz w:val="24"/>
          <w:szCs w:val="24"/>
          <w:lang w:val="en-GB"/>
        </w:rPr>
      </w:pPr>
      <w:r>
        <w:rPr>
          <w:rFonts w:hint="eastAsia" w:ascii="仿宋" w:hAnsi="仿宋" w:eastAsia="仿宋"/>
          <w:sz w:val="24"/>
          <w:szCs w:val="24"/>
          <w:lang w:val="en-GB"/>
        </w:rPr>
        <w:t>第五部分</w:t>
      </w:r>
      <w:r>
        <w:rPr>
          <w:rFonts w:hint="eastAsia" w:ascii="仿宋" w:hAnsi="仿宋" w:eastAsia="仿宋"/>
          <w:sz w:val="24"/>
          <w:szCs w:val="24"/>
        </w:rPr>
        <w:t xml:space="preserve">   </w:t>
      </w:r>
      <w:r>
        <w:rPr>
          <w:rFonts w:hint="eastAsia" w:ascii="仿宋" w:hAnsi="仿宋" w:eastAsia="仿宋"/>
          <w:sz w:val="24"/>
          <w:szCs w:val="24"/>
          <w:lang w:val="en-GB"/>
        </w:rPr>
        <w:t>合同相关要求</w:t>
      </w:r>
    </w:p>
    <w:p w14:paraId="1A2C9D11">
      <w:pPr>
        <w:spacing w:line="420" w:lineRule="exact"/>
        <w:ind w:firstLine="480" w:firstLineChars="200"/>
        <w:rPr>
          <w:rFonts w:ascii="仿宋" w:hAnsi="仿宋" w:eastAsia="仿宋"/>
          <w:sz w:val="24"/>
          <w:szCs w:val="24"/>
          <w:lang w:val="en-GB"/>
        </w:rPr>
      </w:pPr>
      <w:r>
        <w:rPr>
          <w:rFonts w:hint="eastAsia" w:ascii="仿宋" w:hAnsi="仿宋" w:eastAsia="仿宋"/>
          <w:sz w:val="24"/>
          <w:szCs w:val="24"/>
          <w:lang w:val="en-GB"/>
        </w:rPr>
        <w:t>第六部分   投标文件格式</w:t>
      </w:r>
    </w:p>
    <w:p w14:paraId="6240B3CD">
      <w:pPr>
        <w:pStyle w:val="4"/>
        <w:rPr>
          <w:rFonts w:ascii="仿宋" w:hAnsi="仿宋" w:eastAsia="仿宋"/>
          <w:sz w:val="24"/>
          <w:szCs w:val="24"/>
        </w:rPr>
      </w:pPr>
      <w:r>
        <w:rPr>
          <w:rFonts w:hint="eastAsia" w:ascii="仿宋" w:hAnsi="仿宋" w:eastAsia="仿宋"/>
          <w:sz w:val="24"/>
          <w:szCs w:val="24"/>
        </w:rPr>
        <w:t>二、招标采购文件的澄清</w:t>
      </w:r>
      <w:bookmarkEnd w:id="7"/>
      <w:bookmarkEnd w:id="8"/>
      <w:bookmarkEnd w:id="9"/>
      <w:r>
        <w:rPr>
          <w:rFonts w:hint="eastAsia" w:ascii="仿宋" w:hAnsi="仿宋" w:eastAsia="仿宋"/>
          <w:sz w:val="24"/>
          <w:szCs w:val="24"/>
        </w:rPr>
        <w:t>和修改</w:t>
      </w:r>
      <w:bookmarkEnd w:id="10"/>
      <w:bookmarkEnd w:id="11"/>
      <w:bookmarkEnd w:id="12"/>
      <w:bookmarkEnd w:id="13"/>
      <w:bookmarkEnd w:id="14"/>
      <w:bookmarkEnd w:id="15"/>
      <w:bookmarkEnd w:id="16"/>
    </w:p>
    <w:p w14:paraId="0F36C6FE">
      <w:pPr>
        <w:spacing w:line="420" w:lineRule="exact"/>
        <w:ind w:firstLine="480" w:firstLineChars="200"/>
        <w:jc w:val="left"/>
        <w:rPr>
          <w:rFonts w:ascii="仿宋" w:hAnsi="仿宋" w:eastAsia="仿宋"/>
          <w:color w:val="000000"/>
          <w:sz w:val="24"/>
          <w:szCs w:val="24"/>
        </w:rPr>
      </w:pPr>
      <w:bookmarkStart w:id="17" w:name="_Toc52352452"/>
      <w:r>
        <w:rPr>
          <w:rFonts w:hint="eastAsia" w:ascii="仿宋" w:hAnsi="仿宋" w:eastAsia="仿宋"/>
          <w:sz w:val="24"/>
          <w:szCs w:val="24"/>
        </w:rPr>
        <w:t>1、供应商领取招标文件后，应仔细检查招标文件的所有内容，如对本次招标文件存在疑问，请将书面询问文件在本项目投标截止时间24小时前，送至</w:t>
      </w:r>
      <w:r>
        <w:rPr>
          <w:rFonts w:hint="eastAsia" w:ascii="仿宋" w:hAnsi="仿宋" w:eastAsia="仿宋"/>
          <w:sz w:val="24"/>
          <w:szCs w:val="24"/>
          <w:u w:val="single"/>
        </w:rPr>
        <w:t>招标人或代理单位</w:t>
      </w:r>
      <w:r>
        <w:rPr>
          <w:rFonts w:hint="eastAsia" w:ascii="仿宋" w:hAnsi="仿宋" w:eastAsia="仿宋"/>
          <w:sz w:val="24"/>
          <w:szCs w:val="24"/>
        </w:rPr>
        <w:t>，</w:t>
      </w:r>
      <w:r>
        <w:rPr>
          <w:rFonts w:hint="eastAsia" w:ascii="仿宋" w:hAnsi="仿宋" w:eastAsia="仿宋"/>
          <w:color w:val="000000"/>
          <w:sz w:val="24"/>
          <w:szCs w:val="24"/>
        </w:rPr>
        <w:t>采购单位作统一答复，所有开评标程序等由代理单位作统一答复；如规定时间内未收到任何书面质疑，则视为各投标供应商均理解并接受本招标文件所有内容。同时供应商不得在招标结束后针对招标文件所有内容提出质疑事项。</w:t>
      </w:r>
    </w:p>
    <w:p w14:paraId="5BC575BE">
      <w:pPr>
        <w:spacing w:line="42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2.投标供应商应认真审阅招标文件中所有的事项、格式、条款和规范要求等，如果投标供应商没有按照招标文件要求提交投标文件，或者投标文件没有对招标文件</w:t>
      </w:r>
      <w:r>
        <w:rPr>
          <w:rFonts w:hint="eastAsia" w:ascii="仿宋" w:hAnsi="仿宋" w:eastAsia="仿宋"/>
          <w:color w:val="000000"/>
          <w:sz w:val="24"/>
          <w:szCs w:val="24"/>
          <w:lang w:eastAsia="zh-CN"/>
        </w:rPr>
        <w:t>作出</w:t>
      </w:r>
      <w:r>
        <w:rPr>
          <w:rFonts w:hint="eastAsia" w:ascii="仿宋" w:hAnsi="仿宋" w:eastAsia="仿宋"/>
          <w:color w:val="000000"/>
          <w:sz w:val="24"/>
          <w:szCs w:val="24"/>
        </w:rPr>
        <w:t>实质性响应，其投标将被拒绝或者将作为无效投标，由投标供应商自行承担责任。</w:t>
      </w:r>
    </w:p>
    <w:p w14:paraId="2AE59358">
      <w:pPr>
        <w:spacing w:line="42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3.采购单位有权对发出的招标文件进行必要的澄清或修改。采购单位对招标文件的澄清、修改将构成招标文件的一部分，对所有投标供应商具有约束力。</w:t>
      </w:r>
    </w:p>
    <w:p w14:paraId="570394BA">
      <w:pPr>
        <w:spacing w:line="42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4.采购单位可视</w:t>
      </w:r>
      <w:r>
        <w:rPr>
          <w:rFonts w:hint="eastAsia" w:ascii="仿宋" w:hAnsi="仿宋" w:eastAsia="仿宋"/>
          <w:color w:val="000000"/>
          <w:sz w:val="24"/>
          <w:szCs w:val="24"/>
          <w:lang w:eastAsia="zh-CN"/>
        </w:rPr>
        <w:t>情况</w:t>
      </w:r>
      <w:r>
        <w:rPr>
          <w:rFonts w:hint="eastAsia" w:ascii="仿宋" w:hAnsi="仿宋" w:eastAsia="仿宋"/>
          <w:color w:val="000000"/>
          <w:sz w:val="24"/>
          <w:szCs w:val="24"/>
        </w:rPr>
        <w:t>取消、延长投标截止时间和开标时间，不负责解释。</w:t>
      </w:r>
    </w:p>
    <w:p w14:paraId="0C912208">
      <w:pPr>
        <w:spacing w:line="42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5.投标供应商由于对招标文件的任何推论和误解以及采购单位对有关问题的口头解释所造成的后果，均由投标供应商自负。</w:t>
      </w:r>
    </w:p>
    <w:p w14:paraId="7CD22FCE">
      <w:pPr>
        <w:spacing w:line="42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6.采购单位视情组织答疑会。</w:t>
      </w:r>
    </w:p>
    <w:p w14:paraId="1760612A">
      <w:pPr>
        <w:pStyle w:val="4"/>
        <w:rPr>
          <w:rFonts w:ascii="仿宋" w:hAnsi="仿宋" w:eastAsia="仿宋"/>
          <w:sz w:val="24"/>
          <w:szCs w:val="24"/>
        </w:rPr>
      </w:pPr>
      <w:r>
        <w:rPr>
          <w:rFonts w:hint="eastAsia" w:ascii="仿宋" w:hAnsi="仿宋" w:eastAsia="仿宋"/>
          <w:sz w:val="24"/>
          <w:szCs w:val="24"/>
          <w:lang w:val="en-GB"/>
        </w:rPr>
        <w:t>三</w:t>
      </w:r>
      <w:r>
        <w:rPr>
          <w:rFonts w:hint="eastAsia" w:ascii="仿宋" w:hAnsi="仿宋" w:eastAsia="仿宋"/>
          <w:sz w:val="24"/>
          <w:szCs w:val="24"/>
        </w:rPr>
        <w:t>、投标文件的制作</w:t>
      </w:r>
      <w:bookmarkEnd w:id="17"/>
    </w:p>
    <w:p w14:paraId="5B4FA348">
      <w:pPr>
        <w:pStyle w:val="6"/>
        <w:spacing w:line="420" w:lineRule="exact"/>
        <w:ind w:firstLine="482" w:firstLineChars="200"/>
        <w:rPr>
          <w:rFonts w:ascii="仿宋" w:hAnsi="仿宋" w:eastAsia="仿宋"/>
          <w:sz w:val="24"/>
          <w:szCs w:val="24"/>
        </w:rPr>
      </w:pPr>
      <w:bookmarkStart w:id="18" w:name="_Toc20571357"/>
      <w:bookmarkStart w:id="19" w:name="_Toc20144977"/>
      <w:bookmarkStart w:id="20" w:name="_Toc5578667"/>
      <w:bookmarkStart w:id="21" w:name="_Toc20564523"/>
      <w:bookmarkStart w:id="22" w:name="_Toc5575604"/>
      <w:bookmarkStart w:id="23" w:name="_Toc20564611"/>
      <w:r>
        <w:rPr>
          <w:rFonts w:hint="eastAsia" w:ascii="仿宋" w:hAnsi="仿宋" w:eastAsia="仿宋"/>
          <w:sz w:val="24"/>
          <w:szCs w:val="24"/>
        </w:rPr>
        <w:t>1、 原则</w:t>
      </w:r>
      <w:bookmarkEnd w:id="18"/>
      <w:bookmarkEnd w:id="19"/>
      <w:bookmarkEnd w:id="20"/>
      <w:bookmarkEnd w:id="21"/>
      <w:bookmarkEnd w:id="22"/>
      <w:bookmarkEnd w:id="23"/>
      <w:r>
        <w:rPr>
          <w:rFonts w:hint="eastAsia" w:ascii="仿宋" w:hAnsi="仿宋" w:eastAsia="仿宋"/>
          <w:sz w:val="24"/>
          <w:szCs w:val="24"/>
        </w:rPr>
        <w:t>：</w:t>
      </w:r>
    </w:p>
    <w:p w14:paraId="67C60363">
      <w:pPr>
        <w:spacing w:line="420" w:lineRule="exact"/>
        <w:ind w:firstLine="480" w:firstLineChars="200"/>
        <w:rPr>
          <w:rFonts w:ascii="仿宋" w:hAnsi="仿宋" w:eastAsia="仿宋"/>
          <w:sz w:val="24"/>
          <w:szCs w:val="24"/>
        </w:rPr>
      </w:pPr>
      <w:r>
        <w:rPr>
          <w:rFonts w:hint="eastAsia" w:ascii="仿宋" w:hAnsi="仿宋" w:eastAsia="仿宋"/>
          <w:sz w:val="24"/>
          <w:szCs w:val="24"/>
        </w:rPr>
        <w:t>（1）投标人应保证所提供的所有资料的真实性、准确性。</w:t>
      </w:r>
    </w:p>
    <w:p w14:paraId="022BC39E">
      <w:pPr>
        <w:spacing w:line="420" w:lineRule="exact"/>
        <w:ind w:firstLine="480" w:firstLineChars="200"/>
        <w:rPr>
          <w:rFonts w:ascii="仿宋" w:hAnsi="仿宋" w:eastAsia="仿宋"/>
          <w:sz w:val="24"/>
          <w:szCs w:val="24"/>
        </w:rPr>
      </w:pPr>
      <w:r>
        <w:rPr>
          <w:rFonts w:hint="eastAsia" w:ascii="仿宋" w:hAnsi="仿宋" w:eastAsia="仿宋"/>
          <w:sz w:val="24"/>
          <w:szCs w:val="24"/>
        </w:rPr>
        <w:t>（2）投标人在招标过程中提供不真实的材料，无论其材料是否重要，采购方都将终止其投标资格，投标人需承担相应的后果及法律责任。</w:t>
      </w:r>
    </w:p>
    <w:p w14:paraId="4D9A91E6">
      <w:pPr>
        <w:spacing w:line="420" w:lineRule="exact"/>
        <w:ind w:firstLine="480" w:firstLineChars="200"/>
        <w:rPr>
          <w:rFonts w:ascii="仿宋" w:hAnsi="仿宋" w:eastAsia="仿宋"/>
          <w:sz w:val="24"/>
          <w:szCs w:val="24"/>
        </w:rPr>
      </w:pPr>
      <w:r>
        <w:rPr>
          <w:rFonts w:hint="eastAsia" w:ascii="仿宋" w:hAnsi="仿宋" w:eastAsia="仿宋"/>
          <w:sz w:val="24"/>
          <w:szCs w:val="24"/>
        </w:rPr>
        <w:t>（3）采购方拒绝接受电报、电话或传真形式的投标文件。</w:t>
      </w:r>
    </w:p>
    <w:p w14:paraId="3B82802D">
      <w:pPr>
        <w:pStyle w:val="6"/>
        <w:spacing w:line="420" w:lineRule="exact"/>
        <w:ind w:firstLine="482" w:firstLineChars="200"/>
        <w:rPr>
          <w:rFonts w:ascii="仿宋" w:hAnsi="仿宋" w:eastAsia="仿宋"/>
          <w:sz w:val="24"/>
          <w:szCs w:val="24"/>
        </w:rPr>
      </w:pPr>
      <w:r>
        <w:rPr>
          <w:rFonts w:hint="eastAsia" w:ascii="仿宋" w:hAnsi="仿宋" w:eastAsia="仿宋"/>
          <w:sz w:val="24"/>
          <w:szCs w:val="24"/>
        </w:rPr>
        <w:t>2、 投标文件的组成：见本招标采购文件第六部分“投标文件格式”。</w:t>
      </w:r>
    </w:p>
    <w:p w14:paraId="5847EC34">
      <w:pPr>
        <w:snapToGrid w:val="0"/>
        <w:spacing w:line="420" w:lineRule="exact"/>
        <w:ind w:firstLine="482" w:firstLineChars="200"/>
        <w:rPr>
          <w:rFonts w:ascii="仿宋" w:hAnsi="仿宋" w:eastAsia="仿宋"/>
          <w:sz w:val="24"/>
          <w:szCs w:val="24"/>
          <w:lang w:val="zh-CN"/>
        </w:rPr>
      </w:pPr>
      <w:r>
        <w:rPr>
          <w:rFonts w:hint="eastAsia" w:ascii="仿宋" w:hAnsi="仿宋" w:eastAsia="仿宋"/>
          <w:b/>
          <w:sz w:val="24"/>
          <w:szCs w:val="24"/>
        </w:rPr>
        <w:t>特别提示：请投标人携带</w:t>
      </w:r>
      <w:r>
        <w:rPr>
          <w:rFonts w:hint="eastAsia" w:ascii="仿宋" w:hAnsi="仿宋" w:eastAsia="仿宋"/>
          <w:b/>
          <w:kern w:val="0"/>
          <w:sz w:val="24"/>
          <w:szCs w:val="24"/>
        </w:rPr>
        <w:t>相关原件用于备查。</w:t>
      </w:r>
      <w:r>
        <w:rPr>
          <w:rFonts w:hint="eastAsia" w:ascii="仿宋" w:hAnsi="仿宋" w:eastAsia="仿宋" w:cs="宋体"/>
          <w:kern w:val="0"/>
          <w:sz w:val="24"/>
          <w:szCs w:val="24"/>
        </w:rPr>
        <w:t>不能提供原件的，</w:t>
      </w:r>
      <w:r>
        <w:rPr>
          <w:rFonts w:hint="eastAsia" w:ascii="仿宋" w:hAnsi="仿宋" w:eastAsia="仿宋"/>
          <w:sz w:val="24"/>
          <w:szCs w:val="24"/>
        </w:rPr>
        <w:t>则需投标人提供经注册地公证机构的公证书或原发证机构出具的相关证明材料。</w:t>
      </w:r>
      <w:r>
        <w:rPr>
          <w:rFonts w:hint="eastAsia" w:ascii="仿宋" w:hAnsi="仿宋" w:eastAsia="仿宋" w:cs="宋体"/>
          <w:kern w:val="0"/>
          <w:sz w:val="24"/>
          <w:szCs w:val="24"/>
        </w:rPr>
        <w:t>复印件请加盖单位公章。因携带原件不全，由此引起的后果由投标人自负。（须</w:t>
      </w:r>
      <w:r>
        <w:rPr>
          <w:rFonts w:hint="eastAsia" w:ascii="仿宋" w:hAnsi="仿宋" w:eastAsia="仿宋"/>
          <w:bCs/>
          <w:sz w:val="24"/>
          <w:szCs w:val="24"/>
        </w:rPr>
        <w:t>将备查原件放在一个资料袋中，原件资料袋可不密封，但须在资料袋上标明投标单位名称和原件清单目录。</w:t>
      </w:r>
      <w:r>
        <w:rPr>
          <w:rFonts w:hint="eastAsia" w:ascii="仿宋" w:hAnsi="仿宋" w:eastAsia="仿宋" w:cs="宋体"/>
          <w:kern w:val="0"/>
          <w:sz w:val="24"/>
          <w:szCs w:val="24"/>
        </w:rPr>
        <w:t>）</w:t>
      </w:r>
    </w:p>
    <w:p w14:paraId="12058E59">
      <w:pPr>
        <w:pStyle w:val="6"/>
        <w:spacing w:line="420" w:lineRule="exact"/>
        <w:ind w:firstLine="482" w:firstLineChars="200"/>
        <w:rPr>
          <w:rFonts w:ascii="仿宋" w:hAnsi="仿宋" w:eastAsia="仿宋"/>
          <w:sz w:val="24"/>
          <w:szCs w:val="24"/>
        </w:rPr>
      </w:pPr>
      <w:r>
        <w:rPr>
          <w:rFonts w:hint="eastAsia" w:ascii="仿宋" w:hAnsi="仿宋" w:eastAsia="仿宋"/>
          <w:sz w:val="24"/>
          <w:szCs w:val="24"/>
        </w:rPr>
        <w:t>3、 投标文件制作要求：</w:t>
      </w:r>
    </w:p>
    <w:p w14:paraId="0749F89F">
      <w:pPr>
        <w:spacing w:line="420" w:lineRule="exact"/>
        <w:ind w:firstLine="480" w:firstLineChars="200"/>
        <w:rPr>
          <w:rFonts w:ascii="仿宋" w:hAnsi="仿宋" w:eastAsia="仿宋"/>
          <w:sz w:val="24"/>
          <w:szCs w:val="24"/>
          <w:lang w:val="en-GB"/>
        </w:rPr>
      </w:pPr>
      <w:r>
        <w:rPr>
          <w:rFonts w:hint="eastAsia" w:ascii="仿宋" w:hAnsi="仿宋" w:eastAsia="仿宋"/>
          <w:sz w:val="24"/>
          <w:szCs w:val="24"/>
          <w:lang w:val="en-GB"/>
        </w:rPr>
        <w:t>（1）投标人应按投标文件组成顺序编写、制作投标文件，并牢固装订成册。投标文件均需采用A4纸（图纸等除外）。投标文件不得行间插字、涂改、增删，如修改错漏处，须经投标文件签署人签字并加盖公章。</w:t>
      </w:r>
    </w:p>
    <w:p w14:paraId="2D0623A3">
      <w:pPr>
        <w:spacing w:line="420" w:lineRule="exact"/>
        <w:ind w:firstLine="480" w:firstLineChars="200"/>
        <w:rPr>
          <w:rFonts w:ascii="仿宋" w:hAnsi="仿宋" w:eastAsia="仿宋"/>
          <w:sz w:val="24"/>
          <w:szCs w:val="24"/>
          <w:lang w:val="en-GB"/>
        </w:rPr>
      </w:pPr>
      <w:r>
        <w:rPr>
          <w:rFonts w:hint="eastAsia" w:ascii="仿宋" w:hAnsi="仿宋" w:eastAsia="仿宋"/>
          <w:sz w:val="24"/>
          <w:szCs w:val="24"/>
          <w:lang w:val="en-GB"/>
        </w:rPr>
        <w:t>（2）</w:t>
      </w:r>
      <w:r>
        <w:rPr>
          <w:rFonts w:hint="eastAsia" w:ascii="仿宋" w:hAnsi="仿宋" w:eastAsia="仿宋"/>
          <w:sz w:val="24"/>
          <w:szCs w:val="24"/>
        </w:rPr>
        <w:t>投标文件正本</w:t>
      </w:r>
      <w:r>
        <w:rPr>
          <w:rFonts w:hint="eastAsia" w:ascii="仿宋" w:hAnsi="仿宋" w:eastAsia="仿宋"/>
          <w:bCs/>
          <w:sz w:val="24"/>
          <w:szCs w:val="24"/>
        </w:rPr>
        <w:t>一份</w:t>
      </w:r>
      <w:r>
        <w:rPr>
          <w:rFonts w:hint="eastAsia" w:ascii="仿宋" w:hAnsi="仿宋" w:eastAsia="仿宋"/>
          <w:sz w:val="24"/>
          <w:szCs w:val="24"/>
        </w:rPr>
        <w:t>、副本两</w:t>
      </w:r>
      <w:r>
        <w:rPr>
          <w:rFonts w:hint="eastAsia" w:ascii="仿宋" w:hAnsi="仿宋" w:eastAsia="仿宋"/>
          <w:bCs/>
          <w:sz w:val="24"/>
          <w:szCs w:val="24"/>
        </w:rPr>
        <w:t>份</w:t>
      </w:r>
      <w:r>
        <w:rPr>
          <w:rFonts w:hint="eastAsia" w:ascii="仿宋" w:hAnsi="仿宋" w:eastAsia="仿宋"/>
          <w:sz w:val="24"/>
          <w:szCs w:val="24"/>
        </w:rPr>
        <w:t>，在每一份投标文件上要明确标注投标人</w:t>
      </w:r>
      <w:r>
        <w:rPr>
          <w:rFonts w:hint="eastAsia" w:ascii="仿宋" w:hAnsi="仿宋" w:eastAsia="仿宋"/>
          <w:sz w:val="24"/>
          <w:szCs w:val="24"/>
          <w:lang w:val="zh-CN"/>
        </w:rPr>
        <w:t>全称、</w:t>
      </w:r>
      <w:r>
        <w:rPr>
          <w:rFonts w:hint="eastAsia" w:ascii="仿宋" w:hAnsi="仿宋" w:eastAsia="仿宋"/>
          <w:sz w:val="24"/>
          <w:szCs w:val="24"/>
        </w:rPr>
        <w:t>“正本”、“副本”字样。一旦正本和副本内容有差异，以正本为准。</w:t>
      </w:r>
    </w:p>
    <w:p w14:paraId="36CB464C">
      <w:pPr>
        <w:spacing w:line="420" w:lineRule="exact"/>
        <w:ind w:firstLine="480" w:firstLineChars="200"/>
        <w:rPr>
          <w:rFonts w:ascii="仿宋" w:hAnsi="仿宋" w:eastAsia="仿宋"/>
          <w:sz w:val="24"/>
          <w:szCs w:val="24"/>
          <w:lang w:val="en-GB"/>
        </w:rPr>
      </w:pPr>
      <w:r>
        <w:rPr>
          <w:rFonts w:hint="eastAsia" w:ascii="仿宋" w:hAnsi="仿宋" w:eastAsia="仿宋"/>
          <w:sz w:val="24"/>
          <w:szCs w:val="24"/>
          <w:lang w:val="en-GB"/>
        </w:rPr>
        <w:t>（3）</w:t>
      </w:r>
      <w:r>
        <w:rPr>
          <w:rFonts w:hint="eastAsia" w:ascii="仿宋" w:hAnsi="仿宋" w:eastAsia="仿宋"/>
          <w:sz w:val="24"/>
          <w:szCs w:val="24"/>
        </w:rPr>
        <w:t>投标文件正本须打印并由法定代表人或授权代表签字并加盖单位公章。副本可复印，但须加盖单位公章。</w:t>
      </w:r>
    </w:p>
    <w:p w14:paraId="71142B1D">
      <w:pPr>
        <w:spacing w:line="420" w:lineRule="exact"/>
        <w:ind w:firstLine="480" w:firstLineChars="200"/>
        <w:rPr>
          <w:rFonts w:ascii="仿宋" w:hAnsi="仿宋" w:eastAsia="仿宋"/>
          <w:sz w:val="24"/>
          <w:szCs w:val="24"/>
        </w:rPr>
      </w:pPr>
      <w:r>
        <w:rPr>
          <w:rFonts w:hint="eastAsia" w:ascii="仿宋" w:hAnsi="仿宋" w:eastAsia="仿宋"/>
          <w:sz w:val="24"/>
          <w:szCs w:val="24"/>
        </w:rPr>
        <w:t>（4）投标人应将本项目投标文件密封。</w:t>
      </w:r>
    </w:p>
    <w:p w14:paraId="4D7CF461">
      <w:pPr>
        <w:spacing w:line="420" w:lineRule="exact"/>
        <w:ind w:firstLine="480" w:firstLineChars="200"/>
        <w:rPr>
          <w:rFonts w:ascii="仿宋" w:hAnsi="仿宋" w:eastAsia="仿宋"/>
          <w:sz w:val="24"/>
          <w:szCs w:val="24"/>
        </w:rPr>
      </w:pPr>
      <w:r>
        <w:rPr>
          <w:rFonts w:hint="eastAsia" w:ascii="仿宋" w:hAnsi="仿宋" w:eastAsia="仿宋"/>
          <w:sz w:val="24"/>
          <w:szCs w:val="24"/>
        </w:rPr>
        <w:t>（5）所有密封文件封套正面须标明项目名称、边缝处加盖单位骑缝章或骑缝签字，并注明于开标前不得启封。如果投标供应商未加写标记，招标方对投标文件的误投和提前启封不负责任。</w:t>
      </w:r>
    </w:p>
    <w:p w14:paraId="7E81CA95">
      <w:pPr>
        <w:pStyle w:val="6"/>
        <w:spacing w:line="420" w:lineRule="exact"/>
        <w:ind w:firstLine="482" w:firstLineChars="200"/>
        <w:rPr>
          <w:rFonts w:ascii="仿宋" w:hAnsi="仿宋" w:eastAsia="仿宋"/>
          <w:sz w:val="24"/>
          <w:szCs w:val="24"/>
        </w:rPr>
      </w:pPr>
      <w:r>
        <w:rPr>
          <w:rFonts w:hint="eastAsia" w:ascii="仿宋" w:hAnsi="仿宋" w:eastAsia="仿宋"/>
          <w:sz w:val="24"/>
          <w:szCs w:val="24"/>
        </w:rPr>
        <w:t>4、 投标报价</w:t>
      </w:r>
    </w:p>
    <w:p w14:paraId="58A767AA">
      <w:pPr>
        <w:pStyle w:val="10"/>
        <w:spacing w:before="107" w:line="357" w:lineRule="auto"/>
        <w:ind w:right="219" w:firstLine="479"/>
        <w:rPr>
          <w:rFonts w:ascii="仿宋" w:hAnsi="仿宋" w:eastAsia="仿宋"/>
          <w:bCs w:val="0"/>
          <w:color w:val="auto"/>
          <w:sz w:val="24"/>
          <w:szCs w:val="24"/>
        </w:rPr>
      </w:pPr>
      <w:r>
        <w:rPr>
          <w:rFonts w:hint="eastAsia" w:ascii="仿宋" w:hAnsi="仿宋" w:eastAsia="仿宋"/>
          <w:bCs w:val="0"/>
          <w:color w:val="auto"/>
          <w:sz w:val="24"/>
          <w:szCs w:val="24"/>
        </w:rPr>
        <w:t>（1）投标报价应包括报价</w:t>
      </w:r>
      <w:r>
        <w:rPr>
          <w:rFonts w:ascii="仿宋" w:hAnsi="仿宋" w:eastAsia="仿宋"/>
          <w:bCs w:val="0"/>
          <w:color w:val="auto"/>
          <w:sz w:val="24"/>
          <w:szCs w:val="24"/>
        </w:rPr>
        <w:t>指移机安装、调试、验收合格</w:t>
      </w:r>
      <w:r>
        <w:rPr>
          <w:rFonts w:hint="eastAsia" w:ascii="仿宋" w:hAnsi="仿宋" w:eastAsia="仿宋"/>
          <w:bCs w:val="0"/>
          <w:color w:val="auto"/>
          <w:sz w:val="24"/>
          <w:szCs w:val="24"/>
        </w:rPr>
        <w:t>等</w:t>
      </w:r>
      <w:r>
        <w:rPr>
          <w:rFonts w:ascii="仿宋" w:hAnsi="仿宋" w:eastAsia="仿宋"/>
          <w:bCs w:val="0"/>
          <w:color w:val="auto"/>
          <w:sz w:val="24"/>
          <w:szCs w:val="24"/>
        </w:rPr>
        <w:t>全部费用，投标人报价应充分考虑本项目的实际情况和风险，中标后任何因疏 忽或误解项目情况而导致费用增加，投标人自行承担。</w:t>
      </w:r>
    </w:p>
    <w:p w14:paraId="60FDEE85">
      <w:pPr>
        <w:spacing w:before="70" w:line="336" w:lineRule="auto"/>
        <w:ind w:left="120" w:right="220" w:firstLine="503"/>
        <w:rPr>
          <w:rFonts w:ascii="仿宋" w:hAnsi="仿宋" w:eastAsia="仿宋"/>
          <w:sz w:val="24"/>
          <w:szCs w:val="24"/>
          <w:highlight w:val="green"/>
          <w:lang w:val="en-GB"/>
        </w:rPr>
      </w:pPr>
      <w:r>
        <w:rPr>
          <w:rFonts w:hint="eastAsia" w:ascii="仿宋" w:hAnsi="仿宋" w:eastAsia="仿宋"/>
          <w:sz w:val="24"/>
          <w:szCs w:val="24"/>
          <w:lang w:val="en-GB"/>
        </w:rPr>
        <w:t>（2）</w:t>
      </w:r>
      <w:r>
        <w:rPr>
          <w:rFonts w:ascii="仿宋" w:hAnsi="仿宋" w:eastAsia="仿宋"/>
          <w:sz w:val="24"/>
          <w:szCs w:val="24"/>
          <w:lang w:val="en-GB"/>
        </w:rPr>
        <w:t>中标人移机后不能运行使用或达不到移机前功能的，经综合评定移机后 设备不能继续使用的为移机失败的，中标供应商应按设备购置费用的10%支付赔偿金。</w:t>
      </w:r>
    </w:p>
    <w:p w14:paraId="5A3B2977">
      <w:pPr>
        <w:spacing w:line="420" w:lineRule="exact"/>
        <w:ind w:firstLine="480" w:firstLineChars="200"/>
        <w:rPr>
          <w:rFonts w:ascii="仿宋" w:hAnsi="仿宋" w:eastAsia="仿宋"/>
          <w:sz w:val="24"/>
          <w:szCs w:val="24"/>
          <w:lang w:val="en-GB"/>
        </w:rPr>
      </w:pPr>
      <w:r>
        <w:rPr>
          <w:rFonts w:hint="eastAsia" w:ascii="仿宋" w:hAnsi="仿宋" w:eastAsia="仿宋"/>
          <w:sz w:val="24"/>
          <w:szCs w:val="24"/>
          <w:lang w:val="en-GB"/>
        </w:rPr>
        <w:t>（3）投标方免费提供的项目，也应报价并注明免费，不计入报价总价。</w:t>
      </w:r>
    </w:p>
    <w:p w14:paraId="7602A683">
      <w:pPr>
        <w:spacing w:line="420" w:lineRule="exact"/>
        <w:ind w:firstLine="480" w:firstLineChars="200"/>
        <w:rPr>
          <w:rFonts w:ascii="仿宋" w:hAnsi="仿宋" w:eastAsia="仿宋"/>
          <w:sz w:val="24"/>
          <w:szCs w:val="24"/>
          <w:lang w:val="en-GB"/>
        </w:rPr>
      </w:pPr>
      <w:r>
        <w:rPr>
          <w:rFonts w:hint="eastAsia" w:ascii="仿宋" w:hAnsi="仿宋" w:eastAsia="仿宋"/>
          <w:sz w:val="24"/>
          <w:szCs w:val="24"/>
          <w:lang w:val="en-GB"/>
        </w:rPr>
        <w:t>（4）投标人应对招标文件内所要采购的全部内容进行报价，只投其中部分内容者，其投标书将被拒绝。</w:t>
      </w:r>
    </w:p>
    <w:p w14:paraId="465E462C">
      <w:pPr>
        <w:spacing w:line="420" w:lineRule="exact"/>
        <w:ind w:firstLine="482" w:firstLineChars="200"/>
        <w:rPr>
          <w:rFonts w:ascii="仿宋" w:hAnsi="仿宋" w:eastAsia="仿宋"/>
          <w:b/>
          <w:bCs/>
          <w:sz w:val="24"/>
          <w:szCs w:val="24"/>
          <w:lang w:val="en-GB"/>
        </w:rPr>
      </w:pPr>
      <w:r>
        <w:rPr>
          <w:rFonts w:hint="eastAsia" w:ascii="仿宋" w:hAnsi="仿宋" w:eastAsia="仿宋"/>
          <w:b/>
          <w:bCs/>
          <w:sz w:val="24"/>
          <w:szCs w:val="24"/>
          <w:lang w:val="en-GB"/>
        </w:rPr>
        <w:t>（5）本项目将进行现场最终报价，请做好现场报价的准备。</w:t>
      </w:r>
    </w:p>
    <w:p w14:paraId="5924F875">
      <w:pPr>
        <w:spacing w:line="420" w:lineRule="exact"/>
        <w:ind w:firstLine="482" w:firstLineChars="200"/>
        <w:rPr>
          <w:rFonts w:ascii="仿宋" w:hAnsi="仿宋" w:eastAsia="仿宋"/>
          <w:b/>
          <w:sz w:val="24"/>
          <w:lang w:val="en-GB"/>
        </w:rPr>
      </w:pPr>
      <w:r>
        <w:rPr>
          <w:rFonts w:hint="eastAsia" w:ascii="仿宋" w:hAnsi="仿宋" w:eastAsia="仿宋"/>
          <w:b/>
          <w:sz w:val="24"/>
          <w:szCs w:val="24"/>
          <w:lang w:val="en-GB"/>
        </w:rPr>
        <w:t>（</w:t>
      </w:r>
      <w:r>
        <w:rPr>
          <w:rFonts w:hint="eastAsia" w:ascii="仿宋" w:hAnsi="仿宋" w:eastAsia="仿宋"/>
          <w:b/>
          <w:sz w:val="24"/>
          <w:szCs w:val="24"/>
        </w:rPr>
        <w:t>6</w:t>
      </w:r>
      <w:r>
        <w:rPr>
          <w:rFonts w:hint="eastAsia" w:ascii="仿宋" w:hAnsi="仿宋" w:eastAsia="仿宋"/>
          <w:b/>
          <w:sz w:val="24"/>
          <w:szCs w:val="24"/>
          <w:lang w:val="en-GB"/>
        </w:rPr>
        <w:t>）本项目最高限价为人民币</w:t>
      </w:r>
      <w:r>
        <w:rPr>
          <w:rFonts w:ascii="仿宋" w:hAnsi="仿宋" w:eastAsia="仿宋"/>
          <w:b/>
          <w:sz w:val="24"/>
          <w:szCs w:val="24"/>
        </w:rPr>
        <w:t>42</w:t>
      </w:r>
      <w:r>
        <w:rPr>
          <w:rFonts w:hint="eastAsia" w:ascii="仿宋" w:hAnsi="仿宋" w:eastAsia="仿宋"/>
          <w:b/>
          <w:sz w:val="24"/>
          <w:szCs w:val="24"/>
        </w:rPr>
        <w:t>万</w:t>
      </w:r>
      <w:r>
        <w:rPr>
          <w:rFonts w:hint="eastAsia" w:ascii="仿宋" w:hAnsi="仿宋" w:eastAsia="仿宋"/>
          <w:b/>
          <w:sz w:val="24"/>
          <w:szCs w:val="24"/>
          <w:lang w:val="en-GB"/>
        </w:rPr>
        <w:t>元（其中</w:t>
      </w:r>
      <w:r>
        <w:rPr>
          <w:rFonts w:ascii="仿宋" w:hAnsi="仿宋" w:eastAsia="仿宋"/>
          <w:b/>
          <w:sz w:val="24"/>
          <w:szCs w:val="24"/>
          <w:lang w:val="en-GB"/>
        </w:rPr>
        <w:t>移机</w:t>
      </w:r>
      <w:r>
        <w:rPr>
          <w:rFonts w:ascii="仿宋" w:hAnsi="仿宋" w:eastAsia="仿宋"/>
          <w:b/>
          <w:sz w:val="24"/>
          <w:szCs w:val="24"/>
        </w:rPr>
        <w:t>35</w:t>
      </w:r>
      <w:r>
        <w:rPr>
          <w:rFonts w:hint="eastAsia" w:ascii="仿宋" w:hAnsi="仿宋" w:eastAsia="仿宋"/>
          <w:b/>
          <w:sz w:val="24"/>
          <w:szCs w:val="24"/>
        </w:rPr>
        <w:t>万元</w:t>
      </w:r>
      <w:r>
        <w:rPr>
          <w:rFonts w:hint="eastAsia" w:ascii="仿宋" w:hAnsi="仿宋" w:eastAsia="仿宋"/>
          <w:b/>
          <w:sz w:val="24"/>
          <w:szCs w:val="24"/>
          <w:lang w:val="en-GB"/>
        </w:rPr>
        <w:t>、技术</w:t>
      </w:r>
      <w:r>
        <w:rPr>
          <w:rFonts w:ascii="仿宋" w:hAnsi="仿宋" w:eastAsia="仿宋"/>
          <w:b/>
          <w:sz w:val="24"/>
          <w:szCs w:val="24"/>
          <w:lang w:val="en-GB"/>
        </w:rPr>
        <w:t>维保</w:t>
      </w:r>
      <w:r>
        <w:rPr>
          <w:rFonts w:ascii="仿宋" w:hAnsi="仿宋" w:eastAsia="仿宋"/>
          <w:b/>
          <w:sz w:val="24"/>
          <w:szCs w:val="24"/>
        </w:rPr>
        <w:t>7</w:t>
      </w:r>
      <w:r>
        <w:rPr>
          <w:rFonts w:hint="eastAsia" w:ascii="仿宋" w:hAnsi="仿宋" w:eastAsia="仿宋"/>
          <w:b/>
          <w:sz w:val="24"/>
          <w:szCs w:val="24"/>
        </w:rPr>
        <w:t>万元/年</w:t>
      </w:r>
      <w:r>
        <w:rPr>
          <w:rFonts w:hint="eastAsia" w:ascii="仿宋" w:hAnsi="仿宋" w:eastAsia="仿宋"/>
          <w:b/>
          <w:sz w:val="24"/>
          <w:szCs w:val="24"/>
          <w:lang w:val="en-GB"/>
        </w:rPr>
        <w:t>）。</w:t>
      </w:r>
    </w:p>
    <w:p w14:paraId="1098F8FF">
      <w:pPr>
        <w:pStyle w:val="4"/>
        <w:spacing w:line="420" w:lineRule="exact"/>
        <w:ind w:firstLine="482" w:firstLineChars="200"/>
        <w:jc w:val="both"/>
        <w:rPr>
          <w:rFonts w:ascii="仿宋" w:hAnsi="仿宋" w:eastAsia="仿宋"/>
          <w:sz w:val="24"/>
          <w:szCs w:val="24"/>
        </w:rPr>
      </w:pPr>
      <w:r>
        <w:rPr>
          <w:rFonts w:hint="eastAsia" w:ascii="仿宋" w:hAnsi="仿宋" w:eastAsia="仿宋"/>
          <w:sz w:val="24"/>
          <w:szCs w:val="24"/>
        </w:rPr>
        <w:t>5.履约保证金</w:t>
      </w:r>
    </w:p>
    <w:p w14:paraId="12814672">
      <w:pPr>
        <w:pStyle w:val="4"/>
        <w:spacing w:line="420" w:lineRule="exact"/>
        <w:ind w:firstLine="360" w:firstLineChars="150"/>
        <w:jc w:val="both"/>
        <w:rPr>
          <w:rFonts w:ascii="仿宋" w:hAnsi="仿宋" w:eastAsia="仿宋"/>
          <w:sz w:val="24"/>
          <w:szCs w:val="24"/>
          <w:lang w:val="en-GB"/>
        </w:rPr>
      </w:pPr>
      <w:r>
        <w:rPr>
          <w:rFonts w:hint="eastAsia" w:ascii="仿宋" w:hAnsi="仿宋" w:eastAsia="仿宋"/>
          <w:b w:val="0"/>
          <w:sz w:val="24"/>
          <w:szCs w:val="24"/>
          <w:lang w:val="en-GB"/>
        </w:rPr>
        <w:t>履约保证金为中标价的2%，履约保证金于合同签订前汇至招标人指定账户，（</w:t>
      </w:r>
      <w:r>
        <w:rPr>
          <w:rFonts w:hint="eastAsia" w:ascii="仿宋" w:hAnsi="仿宋" w:eastAsia="仿宋"/>
          <w:b w:val="0"/>
          <w:sz w:val="24"/>
          <w:szCs w:val="24"/>
        </w:rPr>
        <w:t>账户名：南通市海门区四甲镇中心卫生院；账号：</w:t>
      </w:r>
      <w:r>
        <w:rPr>
          <w:rFonts w:ascii="仿宋" w:hAnsi="仿宋" w:eastAsia="仿宋"/>
          <w:b w:val="0"/>
          <w:sz w:val="24"/>
          <w:szCs w:val="24"/>
        </w:rPr>
        <w:t>102280001000008069</w:t>
      </w:r>
      <w:r>
        <w:rPr>
          <w:rFonts w:hint="eastAsia" w:ascii="仿宋" w:hAnsi="仿宋" w:eastAsia="仿宋"/>
          <w:b w:val="0"/>
          <w:sz w:val="24"/>
          <w:szCs w:val="24"/>
        </w:rPr>
        <w:t>；开户行：常熟农村商业银行海门支行</w:t>
      </w:r>
      <w:r>
        <w:rPr>
          <w:rFonts w:hint="eastAsia" w:ascii="仿宋" w:hAnsi="仿宋" w:eastAsia="仿宋"/>
          <w:b w:val="0"/>
          <w:sz w:val="24"/>
          <w:szCs w:val="24"/>
          <w:lang w:val="en-GB"/>
        </w:rPr>
        <w:t>）移机工作全部项目完成后</w:t>
      </w:r>
      <w:r>
        <w:rPr>
          <w:rFonts w:hint="eastAsia" w:ascii="仿宋" w:hAnsi="仿宋" w:eastAsia="仿宋"/>
          <w:b w:val="0"/>
          <w:sz w:val="24"/>
          <w:szCs w:val="24"/>
        </w:rPr>
        <w:t>并</w:t>
      </w:r>
      <w:r>
        <w:rPr>
          <w:rFonts w:hint="eastAsia" w:ascii="仿宋" w:hAnsi="仿宋" w:eastAsia="仿宋"/>
          <w:b w:val="0"/>
          <w:sz w:val="24"/>
          <w:szCs w:val="24"/>
          <w:lang w:val="en-GB"/>
        </w:rPr>
        <w:t>验收</w:t>
      </w:r>
      <w:r>
        <w:rPr>
          <w:rFonts w:hint="eastAsia" w:ascii="仿宋" w:hAnsi="仿宋" w:eastAsia="仿宋"/>
          <w:b w:val="0"/>
          <w:sz w:val="24"/>
          <w:szCs w:val="24"/>
        </w:rPr>
        <w:t>合格后1周内</w:t>
      </w:r>
      <w:r>
        <w:rPr>
          <w:rFonts w:hint="eastAsia" w:ascii="仿宋" w:hAnsi="仿宋" w:eastAsia="仿宋"/>
          <w:b w:val="0"/>
          <w:sz w:val="24"/>
          <w:szCs w:val="24"/>
          <w:lang w:val="en-GB"/>
        </w:rPr>
        <w:t>退还履约保证金。</w:t>
      </w:r>
    </w:p>
    <w:p w14:paraId="3AE9306C">
      <w:pPr>
        <w:pStyle w:val="4"/>
        <w:spacing w:line="420" w:lineRule="exact"/>
        <w:ind w:firstLine="482" w:firstLineChars="200"/>
        <w:rPr>
          <w:rFonts w:ascii="仿宋" w:hAnsi="仿宋" w:eastAsia="仿宋"/>
          <w:sz w:val="24"/>
          <w:szCs w:val="24"/>
          <w:lang w:val="en-GB"/>
        </w:rPr>
      </w:pPr>
      <w:r>
        <w:rPr>
          <w:rFonts w:hint="eastAsia" w:ascii="仿宋" w:hAnsi="仿宋" w:eastAsia="仿宋"/>
          <w:sz w:val="24"/>
          <w:szCs w:val="24"/>
          <w:lang w:val="en-GB"/>
        </w:rPr>
        <w:t>四、投标文件的递交</w:t>
      </w:r>
    </w:p>
    <w:p w14:paraId="1506B24B">
      <w:pPr>
        <w:spacing w:line="420" w:lineRule="exact"/>
        <w:ind w:left="-360" w:firstLine="480" w:firstLineChars="200"/>
        <w:rPr>
          <w:rFonts w:ascii="仿宋" w:hAnsi="仿宋" w:eastAsia="仿宋"/>
          <w:sz w:val="24"/>
          <w:szCs w:val="24"/>
          <w:lang w:val="en-GB"/>
        </w:rPr>
      </w:pPr>
      <w:r>
        <w:rPr>
          <w:rFonts w:hint="eastAsia" w:ascii="仿宋" w:hAnsi="仿宋" w:eastAsia="仿宋"/>
          <w:sz w:val="24"/>
          <w:szCs w:val="24"/>
          <w:lang w:val="en-GB"/>
        </w:rPr>
        <w:t>1、招标方于开标地点在</w:t>
      </w:r>
      <w:r>
        <w:rPr>
          <w:rFonts w:hint="eastAsia" w:ascii="仿宋" w:hAnsi="仿宋" w:eastAsia="仿宋"/>
          <w:sz w:val="24"/>
          <w:szCs w:val="24"/>
          <w:u w:val="single"/>
          <w:lang w:val="en-GB"/>
        </w:rPr>
        <w:t>投标截止时间前半小时内接受标书</w:t>
      </w:r>
      <w:r>
        <w:rPr>
          <w:rFonts w:hint="eastAsia" w:ascii="仿宋" w:hAnsi="仿宋" w:eastAsia="仿宋"/>
          <w:sz w:val="24"/>
          <w:szCs w:val="24"/>
          <w:lang w:val="en-GB"/>
        </w:rPr>
        <w:t>。</w:t>
      </w:r>
    </w:p>
    <w:p w14:paraId="130ADD1E">
      <w:pPr>
        <w:spacing w:line="420" w:lineRule="exact"/>
        <w:ind w:left="-360" w:firstLine="480" w:firstLineChars="200"/>
        <w:rPr>
          <w:rFonts w:ascii="仿宋" w:hAnsi="仿宋" w:eastAsia="仿宋"/>
          <w:sz w:val="24"/>
          <w:szCs w:val="24"/>
          <w:lang w:val="en-GB"/>
        </w:rPr>
      </w:pPr>
      <w:r>
        <w:rPr>
          <w:rFonts w:hint="eastAsia" w:ascii="仿宋" w:hAnsi="仿宋" w:eastAsia="仿宋"/>
          <w:sz w:val="24"/>
          <w:szCs w:val="24"/>
        </w:rPr>
        <w:t>2、</w:t>
      </w:r>
      <w:r>
        <w:rPr>
          <w:rFonts w:hint="eastAsia" w:ascii="仿宋" w:hAnsi="仿宋" w:eastAsia="仿宋"/>
          <w:sz w:val="24"/>
          <w:szCs w:val="24"/>
          <w:lang w:val="en-GB"/>
        </w:rPr>
        <w:t>投标人</w:t>
      </w:r>
      <w:r>
        <w:rPr>
          <w:rFonts w:hint="eastAsia" w:ascii="仿宋" w:hAnsi="仿宋" w:eastAsia="仿宋"/>
          <w:sz w:val="24"/>
          <w:szCs w:val="24"/>
        </w:rPr>
        <w:t>递交投标文件的方式为专人当面递交的方式。</w:t>
      </w:r>
    </w:p>
    <w:p w14:paraId="3052325B">
      <w:pPr>
        <w:spacing w:line="420" w:lineRule="exact"/>
        <w:ind w:left="-360" w:firstLine="480" w:firstLineChars="200"/>
        <w:rPr>
          <w:rFonts w:ascii="仿宋" w:hAnsi="仿宋" w:eastAsia="仿宋"/>
          <w:sz w:val="24"/>
          <w:szCs w:val="24"/>
          <w:lang w:val="en-GB"/>
        </w:rPr>
      </w:pPr>
      <w:r>
        <w:rPr>
          <w:rFonts w:hint="eastAsia" w:ascii="仿宋" w:hAnsi="仿宋" w:eastAsia="仿宋"/>
          <w:sz w:val="24"/>
          <w:szCs w:val="24"/>
        </w:rPr>
        <w:t>3</w:t>
      </w:r>
      <w:r>
        <w:rPr>
          <w:rFonts w:hint="eastAsia" w:ascii="仿宋" w:hAnsi="仿宋" w:eastAsia="仿宋"/>
          <w:sz w:val="24"/>
          <w:szCs w:val="24"/>
          <w:lang w:val="en-GB"/>
        </w:rPr>
        <w:t>、招标方将拒绝接收递交时间、密封情况等不符合要求的投标文件。</w:t>
      </w:r>
    </w:p>
    <w:p w14:paraId="1B9AFD64">
      <w:pPr>
        <w:spacing w:line="420" w:lineRule="exact"/>
        <w:ind w:left="-360" w:firstLine="480" w:firstLineChars="200"/>
        <w:rPr>
          <w:rFonts w:ascii="仿宋" w:hAnsi="仿宋" w:eastAsia="仿宋"/>
          <w:sz w:val="24"/>
          <w:szCs w:val="24"/>
          <w:lang w:val="en-GB"/>
        </w:rPr>
      </w:pPr>
      <w:r>
        <w:rPr>
          <w:rFonts w:hint="eastAsia" w:ascii="仿宋" w:hAnsi="仿宋" w:eastAsia="仿宋"/>
          <w:sz w:val="24"/>
          <w:szCs w:val="24"/>
          <w:lang w:val="en-GB"/>
        </w:rPr>
        <w:t>4、投标文件填写字迹必须清楚、工整，对不同文字文本投标文件的解释发生异议的，以中文文本为准。</w:t>
      </w:r>
    </w:p>
    <w:p w14:paraId="72E9D0AC">
      <w:pPr>
        <w:pStyle w:val="4"/>
        <w:spacing w:line="420" w:lineRule="exact"/>
        <w:ind w:firstLine="482" w:firstLineChars="200"/>
        <w:rPr>
          <w:rFonts w:ascii="仿宋" w:hAnsi="仿宋" w:eastAsia="仿宋"/>
          <w:b w:val="0"/>
          <w:sz w:val="24"/>
          <w:szCs w:val="24"/>
        </w:rPr>
      </w:pPr>
      <w:r>
        <w:rPr>
          <w:rFonts w:hint="eastAsia" w:ascii="仿宋" w:hAnsi="仿宋" w:eastAsia="仿宋"/>
          <w:sz w:val="24"/>
          <w:szCs w:val="24"/>
          <w:lang w:val="en-GB"/>
        </w:rPr>
        <w:t>五、无效投标的情形</w:t>
      </w:r>
    </w:p>
    <w:p w14:paraId="2D5DD405">
      <w:pPr>
        <w:spacing w:line="420" w:lineRule="exact"/>
        <w:ind w:left="-360" w:firstLine="480" w:firstLineChars="200"/>
        <w:rPr>
          <w:rFonts w:ascii="仿宋" w:hAnsi="仿宋" w:eastAsia="仿宋"/>
          <w:sz w:val="24"/>
          <w:szCs w:val="24"/>
          <w:lang w:val="en-GB"/>
        </w:rPr>
      </w:pPr>
      <w:r>
        <w:rPr>
          <w:rFonts w:hint="eastAsia" w:ascii="仿宋" w:hAnsi="仿宋" w:eastAsia="仿宋"/>
          <w:sz w:val="24"/>
          <w:szCs w:val="24"/>
          <w:lang w:val="en-GB"/>
        </w:rPr>
        <w:t>发生下列情况之一的投标文件被视为无效：</w:t>
      </w:r>
    </w:p>
    <w:p w14:paraId="7EA9C7F0">
      <w:pPr>
        <w:spacing w:line="420" w:lineRule="exact"/>
        <w:ind w:left="-360" w:firstLine="480" w:firstLineChars="200"/>
        <w:rPr>
          <w:rFonts w:ascii="仿宋" w:hAnsi="仿宋" w:eastAsia="仿宋"/>
          <w:sz w:val="24"/>
          <w:szCs w:val="24"/>
          <w:lang w:val="en-GB"/>
        </w:rPr>
      </w:pPr>
      <w:r>
        <w:rPr>
          <w:rFonts w:hint="eastAsia" w:ascii="仿宋" w:hAnsi="仿宋" w:eastAsia="仿宋"/>
          <w:sz w:val="24"/>
          <w:szCs w:val="24"/>
          <w:lang w:val="en-GB"/>
        </w:rPr>
        <w:t>1．由于包装不妥，在送交途中严重破损或失散的投标文件；</w:t>
      </w:r>
    </w:p>
    <w:p w14:paraId="151FBA24">
      <w:pPr>
        <w:spacing w:line="420" w:lineRule="exact"/>
        <w:ind w:left="-360" w:firstLine="480" w:firstLineChars="200"/>
        <w:rPr>
          <w:rFonts w:ascii="仿宋" w:hAnsi="仿宋" w:eastAsia="仿宋"/>
          <w:sz w:val="24"/>
          <w:szCs w:val="24"/>
          <w:lang w:val="en-GB"/>
        </w:rPr>
      </w:pPr>
      <w:r>
        <w:rPr>
          <w:rFonts w:hint="eastAsia" w:ascii="仿宋" w:hAnsi="仿宋" w:eastAsia="仿宋"/>
          <w:sz w:val="24"/>
          <w:szCs w:val="24"/>
          <w:lang w:val="en-GB"/>
        </w:rPr>
        <w:t>2．未按照招标文件要求盖章、</w:t>
      </w:r>
      <w:r>
        <w:rPr>
          <w:rFonts w:hint="eastAsia" w:ascii="仿宋" w:hAnsi="仿宋" w:eastAsia="仿宋"/>
          <w:sz w:val="24"/>
          <w:szCs w:val="24"/>
        </w:rPr>
        <w:t>签署姓名</w:t>
      </w:r>
      <w:r>
        <w:rPr>
          <w:rFonts w:hint="eastAsia" w:ascii="仿宋" w:hAnsi="仿宋" w:eastAsia="仿宋"/>
          <w:sz w:val="24"/>
          <w:szCs w:val="24"/>
          <w:lang w:val="en-GB"/>
        </w:rPr>
        <w:t>；未装订或未按照招标文件规定的数量进行制作、未按照招标文件规定要求密封；投标承诺函、法定代表人授权书等有涂改的；</w:t>
      </w:r>
    </w:p>
    <w:p w14:paraId="45F193AA">
      <w:pPr>
        <w:spacing w:line="420" w:lineRule="exact"/>
        <w:ind w:left="-360" w:firstLine="480" w:firstLineChars="200"/>
        <w:rPr>
          <w:rFonts w:ascii="仿宋" w:hAnsi="仿宋" w:eastAsia="仿宋"/>
          <w:sz w:val="24"/>
          <w:szCs w:val="24"/>
          <w:lang w:val="en-GB"/>
        </w:rPr>
      </w:pPr>
      <w:r>
        <w:rPr>
          <w:rFonts w:hint="eastAsia" w:ascii="仿宋" w:hAnsi="仿宋" w:eastAsia="仿宋"/>
          <w:sz w:val="24"/>
          <w:szCs w:val="24"/>
          <w:lang w:val="en-GB"/>
        </w:rPr>
        <w:t>3．未能提供合格的资格文件；</w:t>
      </w:r>
    </w:p>
    <w:p w14:paraId="3D5939C2">
      <w:pPr>
        <w:spacing w:line="420" w:lineRule="exact"/>
        <w:ind w:left="-360" w:firstLine="480" w:firstLineChars="200"/>
        <w:rPr>
          <w:rFonts w:ascii="仿宋" w:hAnsi="仿宋" w:eastAsia="仿宋"/>
          <w:sz w:val="24"/>
          <w:szCs w:val="24"/>
          <w:lang w:val="en-GB"/>
        </w:rPr>
      </w:pPr>
      <w:r>
        <w:rPr>
          <w:rFonts w:hint="eastAsia" w:ascii="仿宋" w:hAnsi="仿宋" w:eastAsia="仿宋"/>
          <w:sz w:val="24"/>
          <w:szCs w:val="24"/>
          <w:lang w:val="en-GB"/>
        </w:rPr>
        <w:t>4．投标人未对招标文件内所要采购的全部内容进行报价的；</w:t>
      </w:r>
    </w:p>
    <w:p w14:paraId="747C9DB7">
      <w:pPr>
        <w:spacing w:line="420" w:lineRule="exact"/>
        <w:ind w:left="-360" w:firstLine="480" w:firstLineChars="200"/>
        <w:rPr>
          <w:rFonts w:ascii="仿宋" w:hAnsi="仿宋" w:eastAsia="仿宋"/>
          <w:sz w:val="24"/>
          <w:szCs w:val="24"/>
          <w:lang w:val="en-GB"/>
        </w:rPr>
      </w:pPr>
      <w:r>
        <w:rPr>
          <w:rFonts w:hint="eastAsia" w:ascii="仿宋" w:hAnsi="仿宋" w:eastAsia="仿宋"/>
          <w:sz w:val="24"/>
          <w:szCs w:val="24"/>
          <w:lang w:val="en-GB"/>
        </w:rPr>
        <w:t>5．与招标文件有重大偏离的或未能实质性响应技术商务要求的；</w:t>
      </w:r>
    </w:p>
    <w:p w14:paraId="2C675711">
      <w:pPr>
        <w:spacing w:line="420" w:lineRule="exact"/>
        <w:ind w:left="-360" w:firstLine="480" w:firstLineChars="200"/>
        <w:rPr>
          <w:rFonts w:ascii="仿宋" w:hAnsi="仿宋" w:eastAsia="仿宋"/>
          <w:sz w:val="24"/>
          <w:szCs w:val="24"/>
          <w:lang w:val="en-GB"/>
        </w:rPr>
      </w:pPr>
      <w:r>
        <w:rPr>
          <w:rFonts w:hint="eastAsia" w:ascii="仿宋" w:hAnsi="仿宋" w:eastAsia="仿宋"/>
          <w:sz w:val="24"/>
          <w:szCs w:val="24"/>
          <w:lang w:val="en-GB"/>
        </w:rPr>
        <w:t>6．投标保证金未按规定交纳或不足的；</w:t>
      </w:r>
    </w:p>
    <w:p w14:paraId="25EB8AF7">
      <w:pPr>
        <w:spacing w:line="420" w:lineRule="exact"/>
        <w:ind w:left="-360" w:firstLine="480" w:firstLineChars="200"/>
        <w:rPr>
          <w:rFonts w:ascii="仿宋" w:hAnsi="仿宋" w:eastAsia="仿宋"/>
          <w:sz w:val="24"/>
          <w:szCs w:val="24"/>
          <w:lang w:val="en-GB"/>
        </w:rPr>
      </w:pPr>
      <w:r>
        <w:rPr>
          <w:rFonts w:hint="eastAsia" w:ascii="仿宋" w:hAnsi="仿宋" w:eastAsia="仿宋"/>
          <w:sz w:val="24"/>
          <w:szCs w:val="24"/>
          <w:lang w:val="en-GB"/>
        </w:rPr>
        <w:t>7．开标时投标供应商授权代表未到开标现场或授权代表不能提供相应身份证明的；</w:t>
      </w:r>
    </w:p>
    <w:p w14:paraId="20C98ED8">
      <w:pPr>
        <w:spacing w:line="420" w:lineRule="exact"/>
        <w:ind w:left="-360" w:firstLine="480" w:firstLineChars="200"/>
        <w:rPr>
          <w:rFonts w:ascii="仿宋" w:hAnsi="仿宋" w:eastAsia="仿宋"/>
          <w:sz w:val="24"/>
          <w:szCs w:val="24"/>
          <w:lang w:val="en-GB"/>
        </w:rPr>
      </w:pPr>
      <w:r>
        <w:rPr>
          <w:rFonts w:hint="eastAsia" w:ascii="仿宋" w:hAnsi="仿宋" w:eastAsia="仿宋"/>
          <w:sz w:val="24"/>
          <w:szCs w:val="24"/>
          <w:lang w:val="en-GB"/>
        </w:rPr>
        <w:t>8．投标供应商在投标活动中提供任何虚假材料或从事其他违法活动的；</w:t>
      </w:r>
    </w:p>
    <w:p w14:paraId="02035D9E">
      <w:pPr>
        <w:spacing w:line="420" w:lineRule="exact"/>
        <w:ind w:left="-360" w:firstLine="480" w:firstLineChars="200"/>
        <w:rPr>
          <w:rFonts w:ascii="仿宋" w:hAnsi="仿宋" w:eastAsia="仿宋"/>
          <w:sz w:val="24"/>
          <w:szCs w:val="24"/>
          <w:lang w:val="en-GB"/>
        </w:rPr>
      </w:pPr>
      <w:r>
        <w:rPr>
          <w:rFonts w:hint="eastAsia" w:ascii="仿宋" w:hAnsi="仿宋" w:eastAsia="仿宋"/>
          <w:sz w:val="24"/>
          <w:szCs w:val="24"/>
          <w:lang w:val="en-GB"/>
        </w:rPr>
        <w:t>9．评标委员会认为其他不合理情况的；</w:t>
      </w:r>
    </w:p>
    <w:p w14:paraId="2BAEE428">
      <w:pPr>
        <w:spacing w:line="420" w:lineRule="exact"/>
        <w:ind w:left="-360" w:firstLine="480" w:firstLineChars="200"/>
        <w:rPr>
          <w:rFonts w:ascii="仿宋" w:hAnsi="仿宋" w:eastAsia="仿宋"/>
          <w:sz w:val="24"/>
          <w:szCs w:val="24"/>
        </w:rPr>
      </w:pPr>
      <w:r>
        <w:rPr>
          <w:rFonts w:hint="eastAsia" w:ascii="仿宋" w:hAnsi="仿宋" w:eastAsia="仿宋"/>
          <w:sz w:val="24"/>
          <w:szCs w:val="24"/>
          <w:lang w:val="en-GB"/>
        </w:rPr>
        <w:t>10．不符合</w:t>
      </w:r>
      <w:r>
        <w:rPr>
          <w:rFonts w:hint="eastAsia" w:ascii="仿宋" w:hAnsi="仿宋" w:eastAsia="仿宋"/>
          <w:sz w:val="24"/>
          <w:szCs w:val="24"/>
          <w:lang w:val="en-GB" w:eastAsia="zh-CN"/>
        </w:rPr>
        <w:t>法律法规</w:t>
      </w:r>
      <w:r>
        <w:rPr>
          <w:rFonts w:hint="eastAsia" w:ascii="仿宋" w:hAnsi="仿宋" w:eastAsia="仿宋"/>
          <w:sz w:val="24"/>
          <w:szCs w:val="24"/>
          <w:lang w:val="en-GB"/>
        </w:rPr>
        <w:t>和本招标文件规定的其他实质性要求的。</w:t>
      </w:r>
    </w:p>
    <w:p w14:paraId="6F2A2BD4">
      <w:pPr>
        <w:pStyle w:val="6"/>
        <w:spacing w:line="420" w:lineRule="exact"/>
        <w:ind w:firstLine="482" w:firstLineChars="200"/>
        <w:jc w:val="center"/>
        <w:rPr>
          <w:rFonts w:ascii="仿宋" w:hAnsi="仿宋" w:eastAsia="仿宋"/>
          <w:sz w:val="24"/>
          <w:szCs w:val="24"/>
          <w:lang w:val="en-GB"/>
        </w:rPr>
      </w:pPr>
      <w:r>
        <w:rPr>
          <w:rFonts w:hint="eastAsia" w:ascii="仿宋" w:hAnsi="仿宋" w:eastAsia="仿宋"/>
          <w:sz w:val="24"/>
          <w:szCs w:val="24"/>
          <w:lang w:val="en-GB"/>
        </w:rPr>
        <w:t>六、变更为其他方式采购的情形</w:t>
      </w:r>
    </w:p>
    <w:p w14:paraId="60FCB6D7">
      <w:pPr>
        <w:tabs>
          <w:tab w:val="left" w:pos="2905"/>
        </w:tabs>
        <w:autoSpaceDE w:val="0"/>
        <w:autoSpaceDN w:val="0"/>
        <w:adjustRightInd w:val="0"/>
        <w:snapToGrid w:val="0"/>
        <w:spacing w:line="420" w:lineRule="exact"/>
        <w:ind w:firstLine="480" w:firstLineChars="200"/>
        <w:jc w:val="left"/>
        <w:rPr>
          <w:rFonts w:ascii="仿宋" w:hAnsi="仿宋" w:eastAsia="仿宋"/>
          <w:sz w:val="24"/>
          <w:szCs w:val="24"/>
          <w:lang w:val="zh-CN"/>
        </w:rPr>
      </w:pPr>
      <w:r>
        <w:rPr>
          <w:rFonts w:hint="eastAsia" w:ascii="仿宋" w:hAnsi="仿宋" w:eastAsia="仿宋"/>
          <w:sz w:val="24"/>
          <w:szCs w:val="24"/>
          <w:lang w:val="zh-CN"/>
        </w:rPr>
        <w:t>投标截止时间出现如下情形的：参加投标的供应商不足3家的，或者评标中出现符合专业条件的供应商或对招标文件作实质响应的投标人不足3家的，除采购任务取消外，招标人应报告监督部门，视情采取其他方式采购。本次招标文件中对供应商资质、技术等要求，将作为其他方式采购的基本要求和依据。原已经参加投标并符合要求的供应商，根据自愿原则，参加其他方式采购。</w:t>
      </w:r>
    </w:p>
    <w:p w14:paraId="398C1034">
      <w:pPr>
        <w:tabs>
          <w:tab w:val="left" w:pos="2905"/>
        </w:tabs>
        <w:autoSpaceDE w:val="0"/>
        <w:autoSpaceDN w:val="0"/>
        <w:adjustRightInd w:val="0"/>
        <w:snapToGrid w:val="0"/>
        <w:spacing w:line="420" w:lineRule="exact"/>
        <w:rPr>
          <w:rFonts w:ascii="仿宋" w:hAnsi="仿宋" w:eastAsia="仿宋"/>
          <w:sz w:val="24"/>
          <w:szCs w:val="24"/>
          <w:lang w:val="zh-CN"/>
        </w:rPr>
      </w:pPr>
      <w:r>
        <w:rPr>
          <w:rFonts w:ascii="仿宋" w:hAnsi="仿宋" w:eastAsia="仿宋"/>
          <w:sz w:val="24"/>
          <w:szCs w:val="24"/>
          <w:lang w:val="zh-CN"/>
        </w:rPr>
        <w:br w:type="page"/>
      </w:r>
    </w:p>
    <w:p w14:paraId="1A419081">
      <w:pPr>
        <w:tabs>
          <w:tab w:val="left" w:pos="2905"/>
        </w:tabs>
        <w:autoSpaceDE w:val="0"/>
        <w:autoSpaceDN w:val="0"/>
        <w:adjustRightInd w:val="0"/>
        <w:snapToGrid w:val="0"/>
        <w:spacing w:line="420" w:lineRule="exact"/>
        <w:jc w:val="center"/>
        <w:rPr>
          <w:rFonts w:ascii="仿宋" w:hAnsi="仿宋" w:eastAsia="仿宋"/>
          <w:b/>
          <w:sz w:val="44"/>
          <w:szCs w:val="44"/>
        </w:rPr>
      </w:pPr>
      <w:r>
        <w:rPr>
          <w:rFonts w:hint="eastAsia" w:ascii="仿宋" w:hAnsi="仿宋" w:eastAsia="仿宋"/>
          <w:b/>
          <w:bCs/>
          <w:sz w:val="44"/>
          <w:szCs w:val="44"/>
        </w:rPr>
        <w:t xml:space="preserve">   第四部分  开评标</w:t>
      </w:r>
    </w:p>
    <w:p w14:paraId="179F35B8">
      <w:pPr>
        <w:pStyle w:val="4"/>
        <w:rPr>
          <w:rFonts w:ascii="仿宋" w:hAnsi="仿宋" w:eastAsia="仿宋"/>
          <w:sz w:val="30"/>
          <w:szCs w:val="30"/>
        </w:rPr>
      </w:pPr>
      <w:r>
        <w:rPr>
          <w:rFonts w:hint="eastAsia" w:ascii="仿宋" w:hAnsi="仿宋" w:eastAsia="仿宋"/>
          <w:sz w:val="30"/>
          <w:szCs w:val="30"/>
        </w:rPr>
        <w:t>一、开评标程序</w:t>
      </w:r>
    </w:p>
    <w:p w14:paraId="24CC3587">
      <w:pPr>
        <w:pStyle w:val="6"/>
        <w:spacing w:line="420" w:lineRule="exact"/>
        <w:ind w:firstLine="562" w:firstLineChars="200"/>
        <w:rPr>
          <w:rFonts w:ascii="仿宋" w:hAnsi="仿宋" w:eastAsia="仿宋" w:cs="仿宋"/>
          <w:sz w:val="28"/>
          <w:szCs w:val="28"/>
        </w:rPr>
      </w:pPr>
      <w:r>
        <w:rPr>
          <w:rFonts w:hint="eastAsia" w:ascii="仿宋" w:hAnsi="仿宋" w:eastAsia="仿宋" w:cs="仿宋"/>
          <w:sz w:val="28"/>
          <w:szCs w:val="28"/>
        </w:rPr>
        <w:t>1.招标人组织开标</w:t>
      </w:r>
    </w:p>
    <w:p w14:paraId="43B2034A">
      <w:pPr>
        <w:spacing w:line="420" w:lineRule="exact"/>
        <w:ind w:firstLine="560" w:firstLineChars="200"/>
        <w:rPr>
          <w:rFonts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1）招标方在招标文件规定的时间和地点公开开标，投标人的法定代表人或授权代表须持有效身份证参加开标会。</w:t>
      </w:r>
    </w:p>
    <w:p w14:paraId="100AB00E">
      <w:pPr>
        <w:spacing w:line="420" w:lineRule="exact"/>
        <w:ind w:firstLine="560" w:firstLineChars="200"/>
        <w:rPr>
          <w:rFonts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询标期间，投标供应商法定代表人或授权代表必须在场，负责解答有关事宜。</w:t>
      </w:r>
    </w:p>
    <w:p w14:paraId="186FFE68">
      <w:pPr>
        <w:spacing w:line="420" w:lineRule="exact"/>
        <w:ind w:firstLine="560" w:firstLineChars="200"/>
        <w:rPr>
          <w:rFonts w:ascii="仿宋" w:hAnsi="仿宋" w:eastAsia="仿宋" w:cs="仿宋"/>
          <w:sz w:val="28"/>
          <w:szCs w:val="28"/>
          <w:lang w:val="en-GB"/>
        </w:rPr>
      </w:pPr>
      <w:r>
        <w:rPr>
          <w:rFonts w:hint="eastAsia" w:ascii="仿宋" w:hAnsi="仿宋" w:eastAsia="仿宋" w:cs="仿宋"/>
          <w:sz w:val="28"/>
          <w:szCs w:val="28"/>
          <w:lang w:eastAsia="zh-CN"/>
        </w:rPr>
        <w:t>（</w:t>
      </w:r>
      <w:r>
        <w:rPr>
          <w:rFonts w:hint="eastAsia" w:ascii="仿宋" w:hAnsi="仿宋" w:eastAsia="仿宋" w:cs="仿宋"/>
          <w:sz w:val="28"/>
          <w:szCs w:val="28"/>
        </w:rPr>
        <w:t>3</w:t>
      </w:r>
      <w:r>
        <w:rPr>
          <w:rFonts w:hint="eastAsia" w:ascii="仿宋" w:hAnsi="仿宋" w:eastAsia="仿宋" w:cs="仿宋"/>
          <w:sz w:val="28"/>
          <w:szCs w:val="28"/>
          <w:lang w:eastAsia="zh-CN"/>
        </w:rPr>
        <w:t>）</w:t>
      </w:r>
      <w:r>
        <w:rPr>
          <w:rFonts w:hint="eastAsia" w:ascii="仿宋" w:hAnsi="仿宋" w:eastAsia="仿宋" w:cs="仿宋"/>
          <w:sz w:val="28"/>
          <w:szCs w:val="28"/>
          <w:lang w:val="en-GB"/>
        </w:rPr>
        <w:t>凡在投标、开标过程中，招标人已提示是否有异议的事项，投标人当时没有提出异议的，事后投标人不得针对上述事项提出质疑。</w:t>
      </w:r>
    </w:p>
    <w:p w14:paraId="2420F1F0">
      <w:pPr>
        <w:spacing w:line="420" w:lineRule="exact"/>
        <w:ind w:firstLine="560" w:firstLineChars="200"/>
        <w:rPr>
          <w:rFonts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4</w:t>
      </w:r>
      <w:r>
        <w:rPr>
          <w:rFonts w:hint="eastAsia" w:ascii="仿宋" w:hAnsi="仿宋" w:eastAsia="仿宋" w:cs="仿宋"/>
          <w:sz w:val="28"/>
          <w:szCs w:val="28"/>
          <w:lang w:eastAsia="zh-CN"/>
        </w:rPr>
        <w:t>）</w:t>
      </w:r>
      <w:r>
        <w:rPr>
          <w:rFonts w:hint="eastAsia" w:ascii="仿宋" w:hAnsi="仿宋" w:eastAsia="仿宋" w:cs="仿宋"/>
          <w:sz w:val="28"/>
          <w:szCs w:val="28"/>
          <w:lang w:val="en-GB"/>
        </w:rPr>
        <w:t>在投标、评标过程中，如果投标人联合故意抬高报价或出现其他不正当行为，招标人有权中止投标或评标。</w:t>
      </w:r>
    </w:p>
    <w:p w14:paraId="25AC2F9C">
      <w:pPr>
        <w:snapToGrid w:val="0"/>
        <w:spacing w:line="420" w:lineRule="exact"/>
        <w:ind w:firstLine="562" w:firstLineChars="200"/>
        <w:rPr>
          <w:rFonts w:ascii="仿宋" w:hAnsi="仿宋" w:eastAsia="仿宋" w:cs="仿宋"/>
          <w:sz w:val="28"/>
          <w:szCs w:val="28"/>
        </w:rPr>
      </w:pPr>
      <w:r>
        <w:rPr>
          <w:rFonts w:hint="eastAsia" w:ascii="仿宋" w:hAnsi="仿宋" w:eastAsia="仿宋" w:cs="仿宋"/>
          <w:b/>
          <w:sz w:val="28"/>
          <w:szCs w:val="28"/>
        </w:rPr>
        <w:t>2.评委会</w:t>
      </w:r>
      <w:r>
        <w:rPr>
          <w:rFonts w:hint="eastAsia" w:ascii="仿宋" w:hAnsi="仿宋" w:eastAsia="仿宋" w:cs="仿宋"/>
          <w:sz w:val="28"/>
          <w:szCs w:val="28"/>
        </w:rPr>
        <w:t>由采购单位代表及相关领域的专家组成，对投标文件进行审查、质疑、评估、比较。评委会按照公平、公正、择优的原则进行独立评标。政府采购监督管理部门代表将监督开标的全过程。</w:t>
      </w:r>
    </w:p>
    <w:p w14:paraId="1F060A6F">
      <w:pPr>
        <w:snapToGrid w:val="0"/>
        <w:spacing w:line="420" w:lineRule="exact"/>
        <w:ind w:firstLine="562" w:firstLineChars="200"/>
        <w:rPr>
          <w:rFonts w:ascii="仿宋" w:hAnsi="仿宋" w:eastAsia="仿宋" w:cs="仿宋"/>
          <w:b/>
          <w:sz w:val="28"/>
          <w:szCs w:val="28"/>
        </w:rPr>
      </w:pPr>
      <w:r>
        <w:rPr>
          <w:rFonts w:hint="eastAsia" w:ascii="仿宋" w:hAnsi="仿宋" w:eastAsia="仿宋" w:cs="仿宋"/>
          <w:b/>
          <w:sz w:val="28"/>
          <w:szCs w:val="28"/>
        </w:rPr>
        <w:t xml:space="preserve"> (1</w:t>
      </w:r>
      <w:r>
        <w:rPr>
          <w:rFonts w:hint="eastAsia" w:ascii="仿宋" w:hAnsi="仿宋" w:eastAsia="仿宋" w:cs="仿宋"/>
          <w:b/>
          <w:sz w:val="28"/>
          <w:szCs w:val="28"/>
          <w:lang w:eastAsia="zh-CN"/>
        </w:rPr>
        <w:t>）</w:t>
      </w:r>
      <w:r>
        <w:rPr>
          <w:rFonts w:hint="eastAsia" w:ascii="仿宋" w:hAnsi="仿宋" w:eastAsia="仿宋" w:cs="仿宋"/>
          <w:b/>
          <w:sz w:val="28"/>
          <w:szCs w:val="28"/>
        </w:rPr>
        <w:t>评审内容</w:t>
      </w:r>
    </w:p>
    <w:p w14:paraId="1489A4BA">
      <w:pPr>
        <w:snapToGrid w:val="0"/>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投标人的投标资格；投标文件是否完整；投标文件是否恰当地签署；是否做出实质性响应；是否有计算错误。</w:t>
      </w:r>
      <w:r>
        <w:rPr>
          <w:rFonts w:hint="eastAsia" w:ascii="仿宋" w:hAnsi="仿宋" w:eastAsia="仿宋" w:cs="仿宋"/>
          <w:b/>
          <w:sz w:val="28"/>
          <w:szCs w:val="28"/>
        </w:rPr>
        <w:t>评委评标只根据投标文件本身，而不寻求外部证据。</w:t>
      </w:r>
    </w:p>
    <w:p w14:paraId="777D11A8">
      <w:pPr>
        <w:snapToGrid w:val="0"/>
        <w:spacing w:line="42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（2）相应的规定</w:t>
      </w:r>
    </w:p>
    <w:p w14:paraId="539F3037">
      <w:pPr>
        <w:snapToGrid w:val="0"/>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如果单价汇总金额与总价金额有出入，以单价金额计算结果为准；单价金额小数点有明显错位的，应以总价为准；正本与副本有矛盾的，以正本为准；若文件大写表示的数据与数字表示的有差别，以大写表示的数据为准。</w:t>
      </w:r>
    </w:p>
    <w:p w14:paraId="39219886">
      <w:pPr>
        <w:snapToGrid w:val="0"/>
        <w:spacing w:line="420" w:lineRule="exact"/>
        <w:ind w:firstLine="562" w:firstLineChars="200"/>
        <w:rPr>
          <w:rFonts w:ascii="仿宋" w:hAnsi="仿宋" w:eastAsia="仿宋" w:cs="仿宋"/>
          <w:b/>
          <w:bCs/>
          <w:sz w:val="28"/>
          <w:szCs w:val="28"/>
        </w:rPr>
      </w:pPr>
      <w:r>
        <w:rPr>
          <w:rFonts w:hint="eastAsia" w:ascii="仿宋" w:hAnsi="仿宋" w:eastAsia="仿宋" w:cs="仿宋"/>
          <w:b/>
          <w:sz w:val="28"/>
          <w:szCs w:val="28"/>
        </w:rPr>
        <w:t>（3） 陈述、演示、</w:t>
      </w:r>
      <w:r>
        <w:rPr>
          <w:rFonts w:hint="eastAsia" w:ascii="仿宋" w:hAnsi="仿宋" w:eastAsia="仿宋" w:cs="仿宋"/>
          <w:b/>
          <w:bCs/>
          <w:sz w:val="28"/>
          <w:szCs w:val="28"/>
        </w:rPr>
        <w:t>答疑、澄清</w:t>
      </w:r>
    </w:p>
    <w:p w14:paraId="0439E68D">
      <w:pPr>
        <w:snapToGrid w:val="0"/>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如评委会认为有必要，投标人按评委会的要求作陈述、演示、答疑及澄清其投标内容。时间由评委会掌握。重要澄清答复应是书面的，但不得对投标内容进行实质性修改。</w:t>
      </w:r>
    </w:p>
    <w:p w14:paraId="38376A56">
      <w:pPr>
        <w:pStyle w:val="6"/>
        <w:spacing w:line="420" w:lineRule="exact"/>
        <w:ind w:firstLine="562" w:firstLineChars="200"/>
        <w:rPr>
          <w:rFonts w:ascii="仿宋" w:hAnsi="仿宋" w:eastAsia="仿宋" w:cs="仿宋"/>
          <w:sz w:val="28"/>
          <w:szCs w:val="28"/>
        </w:rPr>
      </w:pPr>
      <w:r>
        <w:rPr>
          <w:rFonts w:hint="eastAsia" w:ascii="仿宋" w:hAnsi="仿宋" w:eastAsia="仿宋" w:cs="仿宋"/>
          <w:sz w:val="28"/>
          <w:szCs w:val="28"/>
        </w:rPr>
        <w:t>3.中标通知</w:t>
      </w:r>
    </w:p>
    <w:p w14:paraId="09C5D2B9">
      <w:pPr>
        <w:snapToGrid w:val="0"/>
        <w:spacing w:line="420" w:lineRule="exact"/>
        <w:ind w:firstLine="560" w:firstLineChars="200"/>
        <w:rPr>
          <w:rFonts w:ascii="仿宋" w:hAnsi="仿宋" w:eastAsia="仿宋" w:cs="仿宋"/>
          <w:sz w:val="28"/>
          <w:szCs w:val="28"/>
          <w:lang w:val="en-GB"/>
        </w:rPr>
      </w:pPr>
      <w:r>
        <w:rPr>
          <w:rFonts w:hint="eastAsia" w:ascii="仿宋" w:hAnsi="仿宋" w:eastAsia="仿宋" w:cs="仿宋"/>
          <w:sz w:val="28"/>
          <w:szCs w:val="28"/>
          <w:lang w:val="en-GB"/>
        </w:rPr>
        <w:t>（1）中标结果确定后，将在指定媒体上公示。公示期满，如无异议的，由招标人向中标方签发《中标通知书》，《中标通知书》一经发出，即具有法律效力。采购人和成交供应商依法承担法律责任。</w:t>
      </w:r>
    </w:p>
    <w:p w14:paraId="1F1B14B0">
      <w:pPr>
        <w:snapToGrid w:val="0"/>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GB"/>
        </w:rPr>
        <w:t>未收到中标通知的投标人默认为未中标人，招标人不再</w:t>
      </w:r>
      <w:r>
        <w:rPr>
          <w:rFonts w:hint="eastAsia" w:ascii="仿宋" w:hAnsi="仿宋" w:eastAsia="仿宋" w:cs="仿宋"/>
          <w:sz w:val="28"/>
          <w:szCs w:val="28"/>
          <w:lang w:val="en-GB" w:eastAsia="zh-CN"/>
        </w:rPr>
        <w:t>以其他方式</w:t>
      </w:r>
      <w:r>
        <w:rPr>
          <w:rFonts w:hint="eastAsia" w:ascii="仿宋" w:hAnsi="仿宋" w:eastAsia="仿宋" w:cs="仿宋"/>
          <w:sz w:val="28"/>
          <w:szCs w:val="28"/>
          <w:lang w:val="en-GB"/>
        </w:rPr>
        <w:t>另行通知。</w:t>
      </w:r>
    </w:p>
    <w:p w14:paraId="0332ACAC">
      <w:pPr>
        <w:pStyle w:val="4"/>
        <w:spacing w:line="360" w:lineRule="auto"/>
        <w:rPr>
          <w:rFonts w:ascii="仿宋" w:hAnsi="仿宋" w:eastAsia="仿宋" w:cs="宋体"/>
          <w:lang w:val="en-GB"/>
        </w:rPr>
      </w:pPr>
      <w:r>
        <w:rPr>
          <w:rFonts w:hint="eastAsia" w:ascii="仿宋" w:hAnsi="仿宋" w:eastAsia="仿宋" w:cs="仿宋"/>
          <w:sz w:val="30"/>
          <w:szCs w:val="30"/>
        </w:rPr>
        <w:t>二、 评标办法</w:t>
      </w:r>
      <w:bookmarkStart w:id="24" w:name="_Toc25574120"/>
      <w:bookmarkStart w:id="25" w:name="_Toc25401332"/>
      <w:bookmarkStart w:id="26" w:name="_Toc26261456"/>
      <w:bookmarkStart w:id="27" w:name="_Toc25726409"/>
      <w:bookmarkStart w:id="28" w:name="_Toc25400536"/>
      <w:bookmarkStart w:id="29" w:name="_Toc52352456"/>
    </w:p>
    <w:p w14:paraId="76EF9EBA">
      <w:pPr>
        <w:snapToGrid w:val="0"/>
        <w:spacing w:line="420" w:lineRule="exact"/>
        <w:ind w:firstLine="560" w:firstLineChars="200"/>
        <w:rPr>
          <w:rFonts w:ascii="仿宋" w:hAnsi="仿宋" w:eastAsia="仿宋" w:cs="宋体"/>
          <w:sz w:val="28"/>
          <w:szCs w:val="28"/>
          <w:lang w:val="en-GB"/>
        </w:rPr>
      </w:pPr>
      <w:r>
        <w:rPr>
          <w:rFonts w:hint="eastAsia" w:ascii="仿宋" w:hAnsi="仿宋" w:eastAsia="仿宋" w:cs="宋体"/>
          <w:sz w:val="28"/>
          <w:szCs w:val="28"/>
          <w:lang w:val="en-GB"/>
        </w:rPr>
        <w:t>1、采用综合评分法，即在满足招标文件实质性要求前提下，按照招标文件中规定的评分标准和各项因素进行综合评审后，以评标总得分最高的投标人作为相应标段的中标候选人。</w:t>
      </w:r>
    </w:p>
    <w:p w14:paraId="1513FEFC">
      <w:pPr>
        <w:snapToGrid w:val="0"/>
        <w:spacing w:line="420" w:lineRule="exact"/>
        <w:ind w:firstLine="560" w:firstLineChars="200"/>
        <w:rPr>
          <w:rFonts w:ascii="仿宋" w:hAnsi="仿宋" w:eastAsia="仿宋" w:cs="宋体"/>
          <w:sz w:val="28"/>
          <w:szCs w:val="28"/>
          <w:lang w:val="en-GB"/>
        </w:rPr>
      </w:pPr>
      <w:r>
        <w:rPr>
          <w:rFonts w:hint="eastAsia" w:ascii="仿宋" w:hAnsi="仿宋" w:eastAsia="仿宋" w:cs="宋体"/>
          <w:sz w:val="28"/>
          <w:szCs w:val="28"/>
          <w:lang w:val="en-GB"/>
        </w:rPr>
        <w:t>2、对评委的评分（除价格分外）进行统计汇总，计算出每个投标人的算术平均值，加上价格得分即为每个投标人的综合得分。</w:t>
      </w:r>
    </w:p>
    <w:p w14:paraId="38028E5E">
      <w:pPr>
        <w:snapToGrid w:val="0"/>
        <w:spacing w:line="420" w:lineRule="exact"/>
        <w:ind w:firstLine="560" w:firstLineChars="200"/>
        <w:rPr>
          <w:rFonts w:ascii="仿宋" w:hAnsi="仿宋" w:eastAsia="仿宋" w:cs="宋体"/>
          <w:sz w:val="28"/>
          <w:szCs w:val="28"/>
          <w:lang w:val="en-GB"/>
        </w:rPr>
      </w:pPr>
      <w:r>
        <w:rPr>
          <w:rFonts w:hint="eastAsia" w:ascii="仿宋" w:hAnsi="仿宋" w:eastAsia="仿宋" w:cs="宋体"/>
          <w:sz w:val="28"/>
          <w:szCs w:val="28"/>
          <w:lang w:val="en-GB"/>
        </w:rPr>
        <w:t>3、总得分最高的即为中标候选人。</w:t>
      </w:r>
    </w:p>
    <w:p w14:paraId="64328BEE">
      <w:pPr>
        <w:spacing w:after="120" w:line="420" w:lineRule="exact"/>
        <w:ind w:firstLine="560" w:firstLineChars="200"/>
        <w:rPr>
          <w:rFonts w:ascii="仿宋" w:hAnsi="仿宋" w:eastAsia="仿宋" w:cs="宋体"/>
          <w:sz w:val="28"/>
          <w:szCs w:val="28"/>
          <w:lang w:val="en-GB"/>
        </w:rPr>
      </w:pPr>
      <w:r>
        <w:rPr>
          <w:rFonts w:hint="eastAsia" w:ascii="仿宋" w:hAnsi="仿宋" w:eastAsia="仿宋" w:cs="宋体"/>
          <w:sz w:val="28"/>
          <w:szCs w:val="28"/>
          <w:lang w:val="en-GB"/>
        </w:rPr>
        <w:t>4、商务技术分：</w:t>
      </w:r>
      <w:r>
        <w:rPr>
          <w:rFonts w:hint="eastAsia" w:ascii="仿宋" w:hAnsi="仿宋" w:eastAsia="仿宋" w:cs="宋体"/>
          <w:sz w:val="28"/>
          <w:szCs w:val="28"/>
        </w:rPr>
        <w:t>70</w:t>
      </w:r>
      <w:r>
        <w:rPr>
          <w:rFonts w:hint="eastAsia" w:ascii="仿宋" w:hAnsi="仿宋" w:eastAsia="仿宋" w:cs="宋体"/>
          <w:sz w:val="28"/>
          <w:szCs w:val="28"/>
          <w:lang w:val="en-GB"/>
        </w:rPr>
        <w:t>分</w:t>
      </w:r>
    </w:p>
    <w:tbl>
      <w:tblPr>
        <w:tblStyle w:val="24"/>
        <w:tblW w:w="102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5"/>
        <w:gridCol w:w="1268"/>
        <w:gridCol w:w="7887"/>
      </w:tblGrid>
      <w:tr w14:paraId="692E3F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343" w:type="dxa"/>
            <w:gridSpan w:val="2"/>
            <w:vAlign w:val="center"/>
          </w:tcPr>
          <w:p w14:paraId="0B45FF32">
            <w:pPr>
              <w:jc w:val="center"/>
              <w:rPr>
                <w:rFonts w:ascii="仿宋" w:hAnsi="仿宋" w:eastAsia="仿宋" w:cs="宋体"/>
                <w:kern w:val="0"/>
                <w:szCs w:val="21"/>
              </w:rPr>
            </w:pPr>
            <w:r>
              <w:rPr>
                <w:rFonts w:hint="eastAsia" w:ascii="仿宋" w:hAnsi="仿宋" w:eastAsia="仿宋" w:cs="宋体"/>
                <w:kern w:val="0"/>
                <w:szCs w:val="21"/>
              </w:rPr>
              <w:t>评审因素</w:t>
            </w:r>
          </w:p>
        </w:tc>
        <w:tc>
          <w:tcPr>
            <w:tcW w:w="7887" w:type="dxa"/>
            <w:vAlign w:val="center"/>
          </w:tcPr>
          <w:p w14:paraId="2800A99B">
            <w:pPr>
              <w:jc w:val="center"/>
              <w:rPr>
                <w:rFonts w:ascii="仿宋" w:hAnsi="仿宋" w:eastAsia="仿宋" w:cs="宋体"/>
                <w:kern w:val="0"/>
                <w:szCs w:val="21"/>
              </w:rPr>
            </w:pPr>
            <w:r>
              <w:rPr>
                <w:rFonts w:hint="eastAsia" w:ascii="仿宋" w:hAnsi="仿宋" w:eastAsia="仿宋" w:cs="宋体"/>
                <w:kern w:val="0"/>
                <w:szCs w:val="21"/>
              </w:rPr>
              <w:t>评审因素细化和量化</w:t>
            </w:r>
          </w:p>
        </w:tc>
      </w:tr>
      <w:tr w14:paraId="6210A8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12" w:hRule="atLeast"/>
          <w:jc w:val="center"/>
        </w:trPr>
        <w:tc>
          <w:tcPr>
            <w:tcW w:w="1075" w:type="dxa"/>
            <w:vMerge w:val="restart"/>
            <w:vAlign w:val="center"/>
          </w:tcPr>
          <w:p w14:paraId="0DDBB15F">
            <w:pPr>
              <w:jc w:val="center"/>
              <w:rPr>
                <w:rFonts w:ascii="仿宋" w:hAnsi="仿宋" w:eastAsia="仿宋" w:cs="宋体"/>
                <w:kern w:val="0"/>
                <w:szCs w:val="21"/>
              </w:rPr>
            </w:pPr>
            <w:r>
              <w:rPr>
                <w:rFonts w:hint="eastAsia" w:ascii="仿宋" w:hAnsi="仿宋" w:eastAsia="仿宋" w:cs="宋体"/>
                <w:kern w:val="0"/>
                <w:szCs w:val="21"/>
              </w:rPr>
              <w:t>商务技术部分（70）</w:t>
            </w:r>
          </w:p>
          <w:p w14:paraId="7C0B04E0">
            <w:pPr>
              <w:jc w:val="center"/>
              <w:rPr>
                <w:rFonts w:ascii="仿宋" w:hAnsi="仿宋" w:eastAsia="仿宋" w:cs="宋体"/>
                <w:kern w:val="0"/>
                <w:szCs w:val="21"/>
              </w:rPr>
            </w:pPr>
          </w:p>
        </w:tc>
        <w:tc>
          <w:tcPr>
            <w:tcW w:w="1268" w:type="dxa"/>
            <w:tcBorders>
              <w:top w:val="single" w:color="auto" w:sz="4" w:space="0"/>
              <w:bottom w:val="single" w:color="auto" w:sz="4" w:space="0"/>
            </w:tcBorders>
            <w:vAlign w:val="center"/>
          </w:tcPr>
          <w:p w14:paraId="58954BE8">
            <w:pPr>
              <w:jc w:val="center"/>
              <w:rPr>
                <w:rFonts w:ascii="仿宋" w:hAnsi="仿宋" w:eastAsia="仿宋" w:cs="宋体"/>
                <w:kern w:val="0"/>
                <w:szCs w:val="21"/>
              </w:rPr>
            </w:pPr>
            <w:r>
              <w:rPr>
                <w:rFonts w:hint="eastAsia" w:ascii="仿宋" w:hAnsi="仿宋" w:eastAsia="仿宋" w:cs="宋体"/>
                <w:kern w:val="0"/>
                <w:szCs w:val="21"/>
              </w:rPr>
              <w:t>企业能力</w:t>
            </w:r>
          </w:p>
          <w:p w14:paraId="0BC2B4DA">
            <w:pPr>
              <w:jc w:val="center"/>
              <w:rPr>
                <w:rFonts w:ascii="仿宋" w:hAnsi="仿宋" w:eastAsia="仿宋" w:cs="宋体"/>
                <w:kern w:val="0"/>
                <w:szCs w:val="21"/>
              </w:rPr>
            </w:pPr>
            <w:r>
              <w:rPr>
                <w:rFonts w:hint="eastAsia" w:ascii="仿宋" w:hAnsi="仿宋" w:eastAsia="仿宋" w:cs="宋体"/>
                <w:kern w:val="0"/>
                <w:szCs w:val="21"/>
              </w:rPr>
              <w:t>（1分）</w:t>
            </w:r>
          </w:p>
        </w:tc>
        <w:tc>
          <w:tcPr>
            <w:tcW w:w="7887" w:type="dxa"/>
            <w:tcBorders>
              <w:top w:val="single" w:color="auto" w:sz="4" w:space="0"/>
              <w:bottom w:val="single" w:color="auto" w:sz="4" w:space="0"/>
            </w:tcBorders>
            <w:vAlign w:val="center"/>
          </w:tcPr>
          <w:p w14:paraId="60E75830">
            <w:pPr>
              <w:rPr>
                <w:rFonts w:ascii="仿宋" w:hAnsi="仿宋" w:eastAsia="仿宋" w:cs="宋体"/>
                <w:kern w:val="0"/>
                <w:szCs w:val="21"/>
              </w:rPr>
            </w:pPr>
            <w:r>
              <w:rPr>
                <w:rFonts w:hint="eastAsia" w:ascii="仿宋" w:hAnsi="仿宋" w:eastAsia="仿宋" w:cs="微软雅黑"/>
                <w:kern w:val="0"/>
                <w:szCs w:val="24"/>
              </w:rPr>
              <w:t>具</w:t>
            </w:r>
            <w:r>
              <w:rPr>
                <w:rFonts w:hint="eastAsia" w:ascii="仿宋" w:hAnsi="仿宋" w:eastAsia="仿宋" w:cs="宋体"/>
                <w:kern w:val="0"/>
                <w:szCs w:val="21"/>
              </w:rPr>
              <w:t>有辐射安全许可证的得1分，没有</w:t>
            </w:r>
            <w:r>
              <w:rPr>
                <w:rFonts w:ascii="仿宋" w:hAnsi="仿宋" w:eastAsia="仿宋" w:cs="宋体"/>
                <w:kern w:val="0"/>
                <w:szCs w:val="21"/>
              </w:rPr>
              <w:t>的</w:t>
            </w:r>
            <w:r>
              <w:rPr>
                <w:rFonts w:hint="eastAsia" w:ascii="仿宋" w:hAnsi="仿宋" w:eastAsia="仿宋" w:cs="宋体"/>
                <w:kern w:val="0"/>
                <w:szCs w:val="21"/>
              </w:rPr>
              <w:t>不得分</w:t>
            </w:r>
            <w:r>
              <w:rPr>
                <w:rFonts w:ascii="仿宋" w:hAnsi="仿宋" w:eastAsia="仿宋" w:cs="宋体"/>
                <w:kern w:val="0"/>
                <w:szCs w:val="21"/>
              </w:rPr>
              <w:t>。</w:t>
            </w:r>
            <w:r>
              <w:rPr>
                <w:rFonts w:hint="eastAsia" w:ascii="仿宋" w:hAnsi="仿宋" w:eastAsia="仿宋" w:cs="宋体"/>
                <w:bCs/>
                <w:kern w:val="0"/>
                <w:szCs w:val="21"/>
              </w:rPr>
              <w:t>注：提供证书原件复印件并</w:t>
            </w:r>
            <w:r>
              <w:rPr>
                <w:rFonts w:ascii="仿宋" w:hAnsi="仿宋" w:eastAsia="仿宋" w:cs="宋体"/>
                <w:bCs/>
                <w:kern w:val="0"/>
                <w:szCs w:val="21"/>
              </w:rPr>
              <w:t>加盖公章</w:t>
            </w:r>
            <w:r>
              <w:rPr>
                <w:rFonts w:hint="eastAsia" w:ascii="仿宋" w:hAnsi="仿宋" w:eastAsia="仿宋" w:cs="宋体"/>
                <w:bCs/>
                <w:kern w:val="0"/>
                <w:szCs w:val="21"/>
              </w:rPr>
              <w:t>。</w:t>
            </w:r>
          </w:p>
        </w:tc>
      </w:tr>
      <w:tr w14:paraId="168382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12" w:hRule="atLeast"/>
          <w:jc w:val="center"/>
        </w:trPr>
        <w:tc>
          <w:tcPr>
            <w:tcW w:w="1075" w:type="dxa"/>
            <w:vMerge w:val="continue"/>
            <w:vAlign w:val="center"/>
          </w:tcPr>
          <w:p w14:paraId="587759C1">
            <w:pPr>
              <w:jc w:val="center"/>
              <w:rPr>
                <w:rFonts w:ascii="仿宋" w:hAnsi="仿宋" w:eastAsia="仿宋" w:cs="宋体"/>
                <w:kern w:val="0"/>
                <w:szCs w:val="21"/>
              </w:rPr>
            </w:pPr>
          </w:p>
        </w:tc>
        <w:tc>
          <w:tcPr>
            <w:tcW w:w="1268" w:type="dxa"/>
            <w:tcBorders>
              <w:top w:val="single" w:color="auto" w:sz="4" w:space="0"/>
              <w:bottom w:val="single" w:color="auto" w:sz="4" w:space="0"/>
            </w:tcBorders>
            <w:vAlign w:val="center"/>
          </w:tcPr>
          <w:p w14:paraId="7B763999">
            <w:pPr>
              <w:jc w:val="center"/>
              <w:rPr>
                <w:rFonts w:ascii="仿宋" w:hAnsi="仿宋" w:eastAsia="仿宋" w:cs="宋体"/>
                <w:kern w:val="0"/>
                <w:szCs w:val="21"/>
              </w:rPr>
            </w:pPr>
            <w:r>
              <w:rPr>
                <w:rFonts w:hint="eastAsia" w:ascii="仿宋" w:hAnsi="仿宋" w:eastAsia="仿宋" w:cs="宋体"/>
                <w:kern w:val="0"/>
                <w:szCs w:val="21"/>
              </w:rPr>
              <w:t>项目成员</w:t>
            </w:r>
          </w:p>
          <w:p w14:paraId="11CFBD06">
            <w:pPr>
              <w:jc w:val="center"/>
              <w:rPr>
                <w:rFonts w:ascii="仿宋" w:hAnsi="仿宋" w:eastAsia="仿宋" w:cs="宋体"/>
                <w:kern w:val="0"/>
                <w:szCs w:val="21"/>
              </w:rPr>
            </w:pPr>
            <w:r>
              <w:rPr>
                <w:rFonts w:hint="eastAsia" w:ascii="仿宋" w:hAnsi="仿宋" w:eastAsia="仿宋" w:cs="宋体"/>
                <w:kern w:val="0"/>
                <w:szCs w:val="21"/>
              </w:rPr>
              <w:t>（9分）</w:t>
            </w:r>
          </w:p>
        </w:tc>
        <w:tc>
          <w:tcPr>
            <w:tcW w:w="7887" w:type="dxa"/>
            <w:tcBorders>
              <w:top w:val="single" w:color="auto" w:sz="4" w:space="0"/>
              <w:bottom w:val="single" w:color="auto" w:sz="4" w:space="0"/>
            </w:tcBorders>
            <w:vAlign w:val="center"/>
          </w:tcPr>
          <w:p w14:paraId="4CF34D5E">
            <w:pPr>
              <w:spacing w:line="264" w:lineRule="auto"/>
              <w:jc w:val="left"/>
              <w:rPr>
                <w:rFonts w:ascii="仿宋" w:hAnsi="仿宋" w:eastAsia="仿宋" w:cs="宋体"/>
                <w:kern w:val="0"/>
                <w:szCs w:val="21"/>
              </w:rPr>
            </w:pPr>
            <w:r>
              <w:rPr>
                <w:rFonts w:hint="eastAsia" w:ascii="仿宋" w:hAnsi="仿宋" w:eastAsia="仿宋" w:cs="宋体"/>
                <w:kern w:val="0"/>
                <w:szCs w:val="21"/>
              </w:rPr>
              <w:t>供应商</w:t>
            </w:r>
            <w:r>
              <w:rPr>
                <w:rFonts w:hint="eastAsia" w:ascii="仿宋" w:hAnsi="仿宋" w:eastAsia="仿宋"/>
                <w:kern w:val="0"/>
                <w:sz w:val="22"/>
                <w:szCs w:val="24"/>
              </w:rPr>
              <w:t>配备于本项目的工程师具有设备原厂认证合格证书或原厂培训证书（</w:t>
            </w:r>
            <w:r>
              <w:rPr>
                <w:rFonts w:hint="eastAsia" w:ascii="仿宋" w:hAnsi="仿宋" w:eastAsia="仿宋" w:cs="宋体"/>
                <w:kern w:val="0"/>
                <w:szCs w:val="21"/>
              </w:rPr>
              <w:t>需提供由设备生产厂商颁发的培训证书</w:t>
            </w:r>
            <w:r>
              <w:rPr>
                <w:rFonts w:hint="eastAsia" w:ascii="仿宋" w:hAnsi="仿宋" w:eastAsia="仿宋"/>
                <w:kern w:val="0"/>
                <w:sz w:val="22"/>
                <w:szCs w:val="24"/>
              </w:rPr>
              <w:t>），</w:t>
            </w:r>
            <w:r>
              <w:rPr>
                <w:rFonts w:hint="eastAsia" w:ascii="仿宋" w:hAnsi="仿宋" w:eastAsia="仿宋" w:cs="宋体"/>
                <w:kern w:val="0"/>
                <w:szCs w:val="21"/>
              </w:rPr>
              <w:t>每提供一名得3分，本项最高得9分。</w:t>
            </w:r>
          </w:p>
          <w:p w14:paraId="15274590">
            <w:pPr>
              <w:rPr>
                <w:rFonts w:ascii="仿宋" w:hAnsi="仿宋" w:eastAsia="仿宋"/>
                <w:kern w:val="0"/>
                <w:szCs w:val="24"/>
              </w:rPr>
            </w:pPr>
            <w:r>
              <w:rPr>
                <w:rFonts w:hint="eastAsia" w:ascii="仿宋" w:hAnsi="仿宋" w:eastAsia="仿宋" w:cs="微软雅黑"/>
                <w:b/>
                <w:bCs/>
                <w:kern w:val="0"/>
                <w:szCs w:val="21"/>
              </w:rPr>
              <w:t>注：提供证书原件复印件并</w:t>
            </w:r>
            <w:r>
              <w:rPr>
                <w:rFonts w:ascii="仿宋" w:hAnsi="仿宋" w:eastAsia="仿宋" w:cs="微软雅黑"/>
                <w:b/>
                <w:bCs/>
                <w:kern w:val="0"/>
                <w:szCs w:val="21"/>
              </w:rPr>
              <w:t>加盖公章</w:t>
            </w:r>
            <w:r>
              <w:rPr>
                <w:rFonts w:hint="eastAsia" w:ascii="仿宋" w:hAnsi="仿宋" w:eastAsia="仿宋" w:cs="微软雅黑"/>
                <w:b/>
                <w:bCs/>
                <w:kern w:val="0"/>
                <w:szCs w:val="21"/>
              </w:rPr>
              <w:t>，否则不计分。</w:t>
            </w:r>
          </w:p>
        </w:tc>
      </w:tr>
      <w:tr w14:paraId="2CE6E8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12" w:hRule="atLeast"/>
          <w:jc w:val="center"/>
        </w:trPr>
        <w:tc>
          <w:tcPr>
            <w:tcW w:w="1075" w:type="dxa"/>
            <w:vMerge w:val="continue"/>
            <w:vAlign w:val="center"/>
          </w:tcPr>
          <w:p w14:paraId="74441D59">
            <w:pPr>
              <w:jc w:val="center"/>
              <w:rPr>
                <w:rFonts w:ascii="仿宋" w:hAnsi="仿宋" w:eastAsia="仿宋" w:cs="宋体"/>
                <w:kern w:val="0"/>
                <w:szCs w:val="21"/>
              </w:rPr>
            </w:pPr>
          </w:p>
        </w:tc>
        <w:tc>
          <w:tcPr>
            <w:tcW w:w="1268" w:type="dxa"/>
            <w:tcBorders>
              <w:top w:val="single" w:color="auto" w:sz="4" w:space="0"/>
              <w:bottom w:val="single" w:color="auto" w:sz="4" w:space="0"/>
            </w:tcBorders>
            <w:shd w:val="clear" w:color="auto" w:fill="auto"/>
            <w:vAlign w:val="center"/>
          </w:tcPr>
          <w:p w14:paraId="0E4559E6">
            <w:pPr>
              <w:jc w:val="center"/>
              <w:rPr>
                <w:rFonts w:ascii="仿宋" w:hAnsi="仿宋" w:eastAsia="仿宋" w:cs="宋体"/>
                <w:kern w:val="0"/>
                <w:szCs w:val="21"/>
              </w:rPr>
            </w:pPr>
            <w:r>
              <w:rPr>
                <w:rFonts w:hint="eastAsia" w:ascii="仿宋" w:hAnsi="仿宋" w:eastAsia="仿宋" w:cs="宋体"/>
                <w:kern w:val="0"/>
                <w:szCs w:val="21"/>
              </w:rPr>
              <w:t>设备配置</w:t>
            </w:r>
          </w:p>
          <w:p w14:paraId="18EEB9BE">
            <w:pPr>
              <w:jc w:val="center"/>
              <w:rPr>
                <w:rFonts w:ascii="仿宋" w:hAnsi="仿宋" w:eastAsia="仿宋" w:cs="宋体"/>
                <w:kern w:val="0"/>
                <w:szCs w:val="21"/>
              </w:rPr>
            </w:pPr>
            <w:r>
              <w:rPr>
                <w:rFonts w:hint="eastAsia" w:ascii="仿宋" w:hAnsi="仿宋" w:eastAsia="仿宋" w:cs="宋体"/>
                <w:kern w:val="0"/>
                <w:szCs w:val="21"/>
              </w:rPr>
              <w:t>（6分）</w:t>
            </w:r>
          </w:p>
        </w:tc>
        <w:tc>
          <w:tcPr>
            <w:tcW w:w="7887" w:type="dxa"/>
            <w:tcBorders>
              <w:top w:val="single" w:color="auto" w:sz="4" w:space="0"/>
              <w:bottom w:val="single" w:color="auto" w:sz="4" w:space="0"/>
            </w:tcBorders>
            <w:shd w:val="clear" w:color="auto" w:fill="auto"/>
            <w:vAlign w:val="center"/>
          </w:tcPr>
          <w:p w14:paraId="2D306744">
            <w:pPr>
              <w:spacing w:line="264" w:lineRule="auto"/>
              <w:jc w:val="left"/>
              <w:rPr>
                <w:rFonts w:ascii="仿宋" w:hAnsi="仿宋" w:eastAsia="仿宋" w:cs="宋体"/>
                <w:kern w:val="0"/>
                <w:szCs w:val="21"/>
              </w:rPr>
            </w:pPr>
            <w:r>
              <w:rPr>
                <w:rFonts w:hint="eastAsia" w:ascii="仿宋" w:hAnsi="仿宋" w:eastAsia="仿宋" w:cs="宋体"/>
                <w:kern w:val="0"/>
                <w:szCs w:val="21"/>
              </w:rPr>
              <w:t>供应商具备满足此次维保服务要求所必要的专用工具，并确保相关工具的质量可靠，提供专用工具清单及相关计量校准合格证明，有1份得2分，最多得6分。</w:t>
            </w:r>
          </w:p>
          <w:p w14:paraId="1F9F098E">
            <w:pPr>
              <w:spacing w:line="264" w:lineRule="auto"/>
              <w:rPr>
                <w:rFonts w:ascii="仿宋" w:hAnsi="仿宋" w:eastAsia="仿宋" w:cs="宋体"/>
                <w:szCs w:val="21"/>
              </w:rPr>
            </w:pPr>
            <w:r>
              <w:rPr>
                <w:rFonts w:hint="eastAsia" w:ascii="仿宋" w:hAnsi="仿宋" w:eastAsia="仿宋" w:cs="宋体"/>
                <w:b/>
                <w:bCs/>
                <w:szCs w:val="21"/>
              </w:rPr>
              <w:t>注：提供专用工具清单及有效期内的专用工具计量校准合格证明原件复印件并</w:t>
            </w:r>
            <w:r>
              <w:rPr>
                <w:rFonts w:ascii="仿宋" w:hAnsi="仿宋" w:eastAsia="仿宋" w:cs="宋体"/>
                <w:b/>
                <w:bCs/>
                <w:szCs w:val="21"/>
              </w:rPr>
              <w:t>加盖公章</w:t>
            </w:r>
            <w:r>
              <w:rPr>
                <w:rFonts w:hint="eastAsia" w:ascii="仿宋" w:hAnsi="仿宋" w:eastAsia="仿宋" w:cs="宋体"/>
                <w:b/>
                <w:bCs/>
                <w:szCs w:val="21"/>
              </w:rPr>
              <w:t>，否则不得分。</w:t>
            </w:r>
          </w:p>
        </w:tc>
      </w:tr>
      <w:tr w14:paraId="1F5A59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12" w:hRule="atLeast"/>
          <w:jc w:val="center"/>
        </w:trPr>
        <w:tc>
          <w:tcPr>
            <w:tcW w:w="1075" w:type="dxa"/>
            <w:vMerge w:val="continue"/>
            <w:vAlign w:val="center"/>
          </w:tcPr>
          <w:p w14:paraId="5B8D20DA">
            <w:pPr>
              <w:jc w:val="center"/>
              <w:rPr>
                <w:rFonts w:ascii="仿宋" w:hAnsi="仿宋" w:eastAsia="仿宋" w:cs="宋体"/>
                <w:kern w:val="0"/>
                <w:szCs w:val="21"/>
              </w:rPr>
            </w:pPr>
          </w:p>
        </w:tc>
        <w:tc>
          <w:tcPr>
            <w:tcW w:w="1268" w:type="dxa"/>
            <w:tcBorders>
              <w:top w:val="single" w:color="auto" w:sz="4" w:space="0"/>
              <w:bottom w:val="single" w:color="auto" w:sz="4" w:space="0"/>
            </w:tcBorders>
            <w:shd w:val="clear" w:color="auto" w:fill="auto"/>
            <w:vAlign w:val="center"/>
          </w:tcPr>
          <w:p w14:paraId="19B7A6DE">
            <w:pPr>
              <w:jc w:val="center"/>
              <w:rPr>
                <w:rFonts w:ascii="仿宋" w:hAnsi="仿宋" w:eastAsia="仿宋" w:cs="宋体"/>
                <w:kern w:val="0"/>
                <w:szCs w:val="21"/>
              </w:rPr>
            </w:pPr>
            <w:r>
              <w:rPr>
                <w:rFonts w:hint="eastAsia" w:ascii="仿宋" w:hAnsi="仿宋" w:eastAsia="仿宋" w:cs="宋体"/>
                <w:kern w:val="0"/>
                <w:szCs w:val="21"/>
              </w:rPr>
              <w:t>业绩</w:t>
            </w:r>
          </w:p>
          <w:p w14:paraId="470675D0">
            <w:pPr>
              <w:jc w:val="center"/>
              <w:rPr>
                <w:rFonts w:ascii="仿宋" w:hAnsi="仿宋" w:eastAsia="仿宋" w:cs="宋体"/>
                <w:kern w:val="0"/>
                <w:szCs w:val="21"/>
              </w:rPr>
            </w:pPr>
            <w:r>
              <w:rPr>
                <w:rFonts w:hint="eastAsia" w:ascii="仿宋" w:hAnsi="仿宋" w:eastAsia="仿宋" w:cs="宋体"/>
                <w:kern w:val="0"/>
                <w:szCs w:val="21"/>
              </w:rPr>
              <w:t>（15分）</w:t>
            </w:r>
          </w:p>
        </w:tc>
        <w:tc>
          <w:tcPr>
            <w:tcW w:w="7887" w:type="dxa"/>
            <w:tcBorders>
              <w:top w:val="single" w:color="auto" w:sz="4" w:space="0"/>
              <w:bottom w:val="single" w:color="auto" w:sz="4" w:space="0"/>
            </w:tcBorders>
            <w:shd w:val="clear" w:color="auto" w:fill="auto"/>
          </w:tcPr>
          <w:p w14:paraId="1A5C6A9E">
            <w:pPr>
              <w:spacing w:line="264" w:lineRule="auto"/>
              <w:jc w:val="left"/>
              <w:rPr>
                <w:rFonts w:ascii="仿宋" w:hAnsi="仿宋" w:eastAsia="仿宋" w:cs="宋体"/>
                <w:szCs w:val="21"/>
                <w:lang w:bidi="hi-IN"/>
              </w:rPr>
            </w:pPr>
            <w:r>
              <w:rPr>
                <w:rFonts w:hint="eastAsia" w:ascii="仿宋" w:hAnsi="仿宋" w:eastAsia="仿宋" w:cs="宋体"/>
                <w:szCs w:val="21"/>
                <w:lang w:bidi="hi-IN"/>
              </w:rPr>
              <w:t>供应商自2021年1月1日（含）以来承接过同品牌影像设备维保项目业绩的，每有一个得</w:t>
            </w:r>
            <w:r>
              <w:rPr>
                <w:rFonts w:ascii="仿宋" w:hAnsi="仿宋" w:eastAsia="仿宋" w:cs="宋体"/>
                <w:szCs w:val="21"/>
                <w:lang w:bidi="hi-IN"/>
              </w:rPr>
              <w:t>3</w:t>
            </w:r>
            <w:r>
              <w:rPr>
                <w:rFonts w:hint="eastAsia" w:ascii="仿宋" w:hAnsi="仿宋" w:eastAsia="仿宋" w:cs="宋体"/>
                <w:szCs w:val="21"/>
                <w:lang w:bidi="hi-IN"/>
              </w:rPr>
              <w:t>分，满分15分。</w:t>
            </w:r>
          </w:p>
          <w:p w14:paraId="7ABFB0DD">
            <w:pPr>
              <w:spacing w:line="264" w:lineRule="auto"/>
              <w:jc w:val="left"/>
              <w:rPr>
                <w:rFonts w:ascii="仿宋" w:hAnsi="仿宋" w:eastAsia="仿宋" w:cs="宋体"/>
                <w:b/>
                <w:bCs/>
                <w:szCs w:val="21"/>
              </w:rPr>
            </w:pPr>
            <w:r>
              <w:rPr>
                <w:rFonts w:hint="eastAsia" w:ascii="仿宋" w:hAnsi="仿宋" w:eastAsia="仿宋" w:cs="宋体"/>
                <w:b/>
                <w:bCs/>
                <w:szCs w:val="21"/>
                <w:lang w:bidi="hi-IN"/>
              </w:rPr>
              <w:t>注：时间以合同签订时间为准，提供业绩证明材料（能够清晰</w:t>
            </w:r>
            <w:r>
              <w:rPr>
                <w:rFonts w:hint="eastAsia" w:ascii="仿宋" w:hAnsi="仿宋" w:eastAsia="仿宋" w:cs="宋体"/>
                <w:b/>
                <w:bCs/>
                <w:szCs w:val="21"/>
                <w:lang w:eastAsia="zh-CN" w:bidi="hi-IN"/>
              </w:rPr>
              <w:t>反映</w:t>
            </w:r>
            <w:r>
              <w:rPr>
                <w:rFonts w:hint="eastAsia" w:ascii="仿宋" w:hAnsi="仿宋" w:eastAsia="仿宋" w:cs="宋体"/>
                <w:b/>
                <w:bCs/>
                <w:szCs w:val="21"/>
                <w:lang w:bidi="hi-IN"/>
              </w:rPr>
              <w:t>合同首页、合同内容、合同签字页、用户清单、设备型号作为证明等）原件复印件并</w:t>
            </w:r>
            <w:r>
              <w:rPr>
                <w:rFonts w:ascii="仿宋" w:hAnsi="仿宋" w:eastAsia="仿宋" w:cs="宋体"/>
                <w:b/>
                <w:bCs/>
                <w:szCs w:val="21"/>
                <w:lang w:bidi="hi-IN"/>
              </w:rPr>
              <w:t>加盖公章</w:t>
            </w:r>
            <w:r>
              <w:rPr>
                <w:rFonts w:hint="eastAsia" w:ascii="仿宋" w:hAnsi="仿宋" w:eastAsia="仿宋" w:cs="宋体"/>
                <w:b/>
                <w:bCs/>
                <w:szCs w:val="21"/>
                <w:lang w:bidi="hi-IN"/>
              </w:rPr>
              <w:t>，否则不得分。</w:t>
            </w:r>
          </w:p>
        </w:tc>
      </w:tr>
      <w:tr w14:paraId="4A0972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12" w:hRule="atLeast"/>
          <w:jc w:val="center"/>
        </w:trPr>
        <w:tc>
          <w:tcPr>
            <w:tcW w:w="1075" w:type="dxa"/>
            <w:vMerge w:val="continue"/>
            <w:vAlign w:val="center"/>
          </w:tcPr>
          <w:p w14:paraId="59ED1151">
            <w:pPr>
              <w:jc w:val="center"/>
              <w:rPr>
                <w:rFonts w:ascii="仿宋" w:hAnsi="仿宋" w:eastAsia="仿宋" w:cs="宋体"/>
                <w:kern w:val="0"/>
                <w:szCs w:val="21"/>
              </w:rPr>
            </w:pPr>
          </w:p>
        </w:tc>
        <w:tc>
          <w:tcPr>
            <w:tcW w:w="1268" w:type="dxa"/>
            <w:tcBorders>
              <w:top w:val="single" w:color="auto" w:sz="4" w:space="0"/>
              <w:bottom w:val="single" w:color="auto" w:sz="4" w:space="0"/>
            </w:tcBorders>
            <w:shd w:val="clear" w:color="auto" w:fill="auto"/>
            <w:vAlign w:val="center"/>
          </w:tcPr>
          <w:p w14:paraId="6FD96AF0">
            <w:pPr>
              <w:jc w:val="center"/>
              <w:rPr>
                <w:rFonts w:ascii="仿宋" w:hAnsi="仿宋" w:eastAsia="仿宋" w:cs="宋体"/>
                <w:kern w:val="0"/>
                <w:szCs w:val="21"/>
              </w:rPr>
            </w:pPr>
            <w:r>
              <w:rPr>
                <w:rFonts w:hint="eastAsia" w:ascii="仿宋" w:hAnsi="仿宋" w:eastAsia="仿宋" w:cs="宋体"/>
                <w:kern w:val="0"/>
                <w:szCs w:val="21"/>
              </w:rPr>
              <w:t>现场答辩（8分）</w:t>
            </w:r>
          </w:p>
        </w:tc>
        <w:tc>
          <w:tcPr>
            <w:tcW w:w="7887" w:type="dxa"/>
            <w:tcBorders>
              <w:top w:val="single" w:color="auto" w:sz="4" w:space="0"/>
              <w:bottom w:val="single" w:color="auto" w:sz="4" w:space="0"/>
            </w:tcBorders>
            <w:shd w:val="clear" w:color="auto" w:fill="auto"/>
          </w:tcPr>
          <w:p w14:paraId="4ECCB745">
            <w:pPr>
              <w:spacing w:line="264" w:lineRule="auto"/>
              <w:jc w:val="left"/>
              <w:rPr>
                <w:rFonts w:ascii="仿宋" w:hAnsi="仿宋" w:eastAsia="仿宋" w:cs="宋体"/>
                <w:szCs w:val="21"/>
                <w:lang w:bidi="hi-IN"/>
              </w:rPr>
            </w:pPr>
            <w:r>
              <w:rPr>
                <w:rFonts w:hint="eastAsia" w:ascii="仿宋" w:hAnsi="仿宋" w:eastAsia="仿宋" w:cs="宋体"/>
                <w:szCs w:val="21"/>
                <w:lang w:bidi="hi-IN"/>
              </w:rPr>
              <w:t>针对本项目特点，由评标委员会现场出题对供应商拟派项目负责人的综合能力及答辩现场阐述进行打分，重点考量项目熟悉程度、专业能力、组织能力、沟通能力、逻辑条理性等方面，如项目负责人未参与答辩的不得分。</w:t>
            </w:r>
          </w:p>
          <w:p w14:paraId="2FC46184">
            <w:pPr>
              <w:spacing w:line="264" w:lineRule="auto"/>
              <w:jc w:val="left"/>
              <w:rPr>
                <w:rFonts w:ascii="仿宋" w:hAnsi="仿宋" w:eastAsia="仿宋" w:cs="宋体"/>
                <w:b/>
                <w:bCs/>
                <w:szCs w:val="21"/>
                <w:lang w:bidi="hi-IN"/>
              </w:rPr>
            </w:pPr>
            <w:r>
              <w:rPr>
                <w:rFonts w:hint="eastAsia" w:ascii="仿宋" w:hAnsi="仿宋" w:eastAsia="仿宋" w:cs="宋体"/>
                <w:b/>
                <w:bCs/>
                <w:szCs w:val="21"/>
                <w:lang w:bidi="hi-IN"/>
              </w:rPr>
              <w:t>优秀</w:t>
            </w:r>
            <w:r>
              <w:rPr>
                <w:rFonts w:ascii="仿宋" w:hAnsi="仿宋" w:eastAsia="仿宋" w:cs="宋体"/>
                <w:b/>
                <w:bCs/>
                <w:szCs w:val="21"/>
                <w:lang w:bidi="hi-IN"/>
              </w:rPr>
              <w:t>8</w:t>
            </w:r>
            <w:r>
              <w:rPr>
                <w:rFonts w:hint="eastAsia" w:ascii="仿宋" w:hAnsi="仿宋" w:eastAsia="仿宋" w:cs="宋体"/>
                <w:b/>
                <w:bCs/>
                <w:szCs w:val="21"/>
                <w:lang w:bidi="hi-IN"/>
              </w:rPr>
              <w:t>分，良好</w:t>
            </w:r>
            <w:r>
              <w:rPr>
                <w:rFonts w:ascii="仿宋" w:hAnsi="仿宋" w:eastAsia="仿宋" w:cs="宋体"/>
                <w:b/>
                <w:bCs/>
                <w:szCs w:val="21"/>
                <w:lang w:bidi="hi-IN"/>
              </w:rPr>
              <w:t>5</w:t>
            </w:r>
            <w:r>
              <w:rPr>
                <w:rFonts w:hint="eastAsia" w:ascii="仿宋" w:hAnsi="仿宋" w:eastAsia="仿宋" w:cs="宋体"/>
                <w:b/>
                <w:bCs/>
                <w:szCs w:val="21"/>
                <w:lang w:bidi="hi-IN"/>
              </w:rPr>
              <w:t>分，一般</w:t>
            </w:r>
            <w:r>
              <w:rPr>
                <w:rFonts w:ascii="仿宋" w:hAnsi="仿宋" w:eastAsia="仿宋" w:cs="宋体"/>
                <w:b/>
                <w:bCs/>
                <w:szCs w:val="21"/>
                <w:lang w:bidi="hi-IN"/>
              </w:rPr>
              <w:t>2</w:t>
            </w:r>
            <w:r>
              <w:rPr>
                <w:rFonts w:hint="eastAsia" w:ascii="仿宋" w:hAnsi="仿宋" w:eastAsia="仿宋" w:cs="宋体"/>
                <w:b/>
                <w:bCs/>
                <w:szCs w:val="21"/>
                <w:lang w:bidi="hi-IN"/>
              </w:rPr>
              <w:t>分，不合格的不得分。</w:t>
            </w:r>
          </w:p>
        </w:tc>
      </w:tr>
      <w:tr w14:paraId="105D5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918" w:hRule="atLeast"/>
          <w:jc w:val="center"/>
        </w:trPr>
        <w:tc>
          <w:tcPr>
            <w:tcW w:w="1075" w:type="dxa"/>
            <w:vMerge w:val="continue"/>
            <w:vAlign w:val="center"/>
          </w:tcPr>
          <w:p w14:paraId="3C4D0F41">
            <w:pPr>
              <w:jc w:val="center"/>
              <w:rPr>
                <w:rFonts w:ascii="仿宋" w:hAnsi="仿宋" w:eastAsia="仿宋" w:cs="宋体"/>
                <w:kern w:val="0"/>
                <w:szCs w:val="21"/>
              </w:rPr>
            </w:pPr>
          </w:p>
        </w:tc>
        <w:tc>
          <w:tcPr>
            <w:tcW w:w="1268" w:type="dxa"/>
            <w:tcBorders>
              <w:top w:val="single" w:color="auto" w:sz="4" w:space="0"/>
            </w:tcBorders>
            <w:vAlign w:val="center"/>
          </w:tcPr>
          <w:p w14:paraId="7905B070">
            <w:pPr>
              <w:jc w:val="center"/>
              <w:rPr>
                <w:rFonts w:ascii="仿宋" w:hAnsi="仿宋" w:eastAsia="仿宋"/>
                <w:szCs w:val="21"/>
              </w:rPr>
            </w:pPr>
            <w:r>
              <w:rPr>
                <w:rFonts w:hint="eastAsia" w:ascii="仿宋" w:hAnsi="仿宋" w:eastAsia="仿宋"/>
                <w:szCs w:val="21"/>
              </w:rPr>
              <w:t>移机服务实施方案</w:t>
            </w:r>
          </w:p>
          <w:p w14:paraId="00BBA871">
            <w:pPr>
              <w:jc w:val="center"/>
              <w:rPr>
                <w:rFonts w:ascii="仿宋" w:hAnsi="仿宋" w:eastAsia="仿宋" w:cs="宋体"/>
                <w:szCs w:val="21"/>
              </w:rPr>
            </w:pPr>
            <w:r>
              <w:rPr>
                <w:rFonts w:hint="eastAsia" w:ascii="仿宋" w:hAnsi="仿宋" w:eastAsia="仿宋"/>
                <w:szCs w:val="21"/>
              </w:rPr>
              <w:t>（12分）</w:t>
            </w:r>
          </w:p>
        </w:tc>
        <w:tc>
          <w:tcPr>
            <w:tcW w:w="7887" w:type="dxa"/>
            <w:tcBorders>
              <w:top w:val="single" w:color="auto" w:sz="4" w:space="0"/>
              <w:bottom w:val="single" w:color="auto" w:sz="4" w:space="0"/>
            </w:tcBorders>
            <w:vAlign w:val="center"/>
          </w:tcPr>
          <w:p w14:paraId="20E13F6F">
            <w:pPr>
              <w:spacing w:line="264" w:lineRule="auto"/>
              <w:jc w:val="left"/>
              <w:rPr>
                <w:rFonts w:ascii="仿宋" w:hAnsi="仿宋" w:eastAsia="仿宋" w:cs="宋体"/>
                <w:b/>
                <w:bCs/>
                <w:kern w:val="0"/>
                <w:szCs w:val="21"/>
              </w:rPr>
            </w:pPr>
            <w:r>
              <w:rPr>
                <w:rFonts w:hint="eastAsia" w:ascii="仿宋" w:hAnsi="仿宋" w:eastAsia="仿宋" w:cs="宋体"/>
                <w:b/>
                <w:bCs/>
                <w:kern w:val="0"/>
                <w:szCs w:val="21"/>
              </w:rPr>
              <w:t>响应文件中提供移机服务实施方案，评标小组根据方案的可行性、完整性、针对性等进行打分，方案包含但不限于服务方法、周期、内容及技术保障。</w:t>
            </w:r>
          </w:p>
          <w:p w14:paraId="460FF61C">
            <w:pPr>
              <w:spacing w:line="264" w:lineRule="auto"/>
              <w:jc w:val="left"/>
              <w:rPr>
                <w:rFonts w:ascii="仿宋" w:hAnsi="仿宋" w:eastAsia="仿宋" w:cs="宋体"/>
                <w:kern w:val="0"/>
                <w:szCs w:val="21"/>
              </w:rPr>
            </w:pPr>
            <w:r>
              <w:rPr>
                <w:rFonts w:hint="eastAsia" w:ascii="仿宋" w:hAnsi="仿宋" w:eastAsia="仿宋" w:cs="宋体"/>
                <w:kern w:val="0"/>
                <w:szCs w:val="21"/>
              </w:rPr>
              <w:t>1、组织方案详细、具体、可行，完全满足本项目要求得12分；</w:t>
            </w:r>
          </w:p>
          <w:p w14:paraId="4A1A90F5">
            <w:pPr>
              <w:spacing w:line="264" w:lineRule="auto"/>
              <w:jc w:val="left"/>
              <w:rPr>
                <w:rFonts w:ascii="仿宋" w:hAnsi="仿宋" w:eastAsia="仿宋" w:cs="宋体"/>
                <w:kern w:val="0"/>
                <w:szCs w:val="21"/>
              </w:rPr>
            </w:pPr>
            <w:r>
              <w:rPr>
                <w:rFonts w:hint="eastAsia" w:ascii="仿宋" w:hAnsi="仿宋" w:eastAsia="仿宋" w:cs="宋体"/>
                <w:kern w:val="0"/>
                <w:szCs w:val="21"/>
              </w:rPr>
              <w:t>2、组织方案具体、可行，基本满足本项目要求得</w:t>
            </w:r>
            <w:r>
              <w:rPr>
                <w:rFonts w:ascii="仿宋" w:hAnsi="仿宋" w:eastAsia="仿宋" w:cs="宋体"/>
                <w:kern w:val="0"/>
                <w:szCs w:val="21"/>
              </w:rPr>
              <w:t>9</w:t>
            </w:r>
            <w:r>
              <w:rPr>
                <w:rFonts w:hint="eastAsia" w:ascii="仿宋" w:hAnsi="仿宋" w:eastAsia="仿宋" w:cs="宋体"/>
                <w:kern w:val="0"/>
                <w:szCs w:val="21"/>
              </w:rPr>
              <w:t>分；</w:t>
            </w:r>
          </w:p>
          <w:p w14:paraId="6B607D1E">
            <w:pPr>
              <w:rPr>
                <w:rFonts w:ascii="仿宋" w:hAnsi="仿宋" w:eastAsia="仿宋"/>
                <w:kern w:val="0"/>
                <w:szCs w:val="24"/>
              </w:rPr>
            </w:pPr>
            <w:r>
              <w:rPr>
                <w:rFonts w:hint="eastAsia" w:ascii="仿宋" w:hAnsi="仿宋" w:eastAsia="仿宋" w:cs="宋体"/>
                <w:kern w:val="0"/>
                <w:szCs w:val="21"/>
              </w:rPr>
              <w:t>3</w:t>
            </w:r>
            <w:r>
              <w:rPr>
                <w:rFonts w:hint="eastAsia" w:ascii="仿宋" w:hAnsi="仿宋" w:eastAsia="仿宋" w:cs="微软雅黑"/>
                <w:kern w:val="0"/>
                <w:szCs w:val="21"/>
              </w:rPr>
              <w:t>、组织方案基本可行，基本满足本项目要求得分6分；</w:t>
            </w:r>
          </w:p>
          <w:p w14:paraId="78112188">
            <w:pPr>
              <w:spacing w:line="264" w:lineRule="auto"/>
              <w:jc w:val="left"/>
              <w:rPr>
                <w:rFonts w:ascii="仿宋" w:hAnsi="仿宋" w:eastAsia="仿宋" w:cs="宋体"/>
                <w:kern w:val="0"/>
                <w:szCs w:val="21"/>
              </w:rPr>
            </w:pPr>
            <w:r>
              <w:rPr>
                <w:rFonts w:hint="eastAsia" w:ascii="仿宋" w:hAnsi="仿宋" w:eastAsia="仿宋" w:cs="宋体"/>
                <w:kern w:val="0"/>
                <w:szCs w:val="21"/>
              </w:rPr>
              <w:t>4、未提供服务实施方案或方案与项目严重不符，本项不得分。</w:t>
            </w:r>
          </w:p>
        </w:tc>
      </w:tr>
      <w:tr w14:paraId="799D5E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075" w:type="dxa"/>
            <w:vMerge w:val="continue"/>
            <w:vAlign w:val="center"/>
          </w:tcPr>
          <w:p w14:paraId="420A3787">
            <w:pPr>
              <w:jc w:val="center"/>
              <w:rPr>
                <w:rFonts w:ascii="仿宋" w:hAnsi="仿宋" w:eastAsia="仿宋" w:cs="宋体"/>
                <w:kern w:val="0"/>
                <w:szCs w:val="21"/>
              </w:rPr>
            </w:pPr>
          </w:p>
        </w:tc>
        <w:tc>
          <w:tcPr>
            <w:tcW w:w="1268" w:type="dxa"/>
            <w:tcBorders>
              <w:top w:val="single" w:color="auto" w:sz="4" w:space="0"/>
              <w:bottom w:val="single" w:color="auto" w:sz="4" w:space="0"/>
            </w:tcBorders>
            <w:vAlign w:val="center"/>
          </w:tcPr>
          <w:p w14:paraId="3B90C658">
            <w:pPr>
              <w:autoSpaceDE w:val="0"/>
              <w:autoSpaceDN w:val="0"/>
              <w:adjustRightInd w:val="0"/>
              <w:rPr>
                <w:rFonts w:ascii="仿宋" w:hAnsi="仿宋" w:eastAsia="仿宋" w:cs="宋体"/>
                <w:szCs w:val="21"/>
              </w:rPr>
            </w:pPr>
            <w:r>
              <w:rPr>
                <w:rFonts w:hint="eastAsia" w:ascii="仿宋" w:hAnsi="仿宋" w:eastAsia="仿宋" w:cs="宋体"/>
                <w:szCs w:val="21"/>
              </w:rPr>
              <w:t>日常维保方案</w:t>
            </w:r>
          </w:p>
          <w:p w14:paraId="4A1CB79E">
            <w:pPr>
              <w:autoSpaceDE w:val="0"/>
              <w:autoSpaceDN w:val="0"/>
              <w:adjustRightInd w:val="0"/>
              <w:jc w:val="center"/>
              <w:rPr>
                <w:rFonts w:ascii="仿宋" w:hAnsi="仿宋" w:eastAsia="仿宋"/>
                <w:sz w:val="24"/>
                <w:szCs w:val="24"/>
              </w:rPr>
            </w:pPr>
            <w:r>
              <w:rPr>
                <w:rFonts w:hint="eastAsia" w:ascii="仿宋" w:hAnsi="仿宋" w:eastAsia="仿宋" w:cs="宋体"/>
                <w:szCs w:val="21"/>
              </w:rPr>
              <w:t>（10分）</w:t>
            </w:r>
          </w:p>
        </w:tc>
        <w:tc>
          <w:tcPr>
            <w:tcW w:w="7887" w:type="dxa"/>
            <w:tcBorders>
              <w:top w:val="single" w:color="auto" w:sz="4" w:space="0"/>
              <w:bottom w:val="single" w:color="auto" w:sz="4" w:space="0"/>
            </w:tcBorders>
            <w:vAlign w:val="center"/>
          </w:tcPr>
          <w:p w14:paraId="6BE44AB7">
            <w:pPr>
              <w:spacing w:line="264" w:lineRule="auto"/>
              <w:jc w:val="left"/>
              <w:rPr>
                <w:rFonts w:ascii="仿宋" w:hAnsi="仿宋" w:eastAsia="仿宋" w:cs="宋体"/>
                <w:b/>
                <w:bCs/>
                <w:kern w:val="0"/>
                <w:szCs w:val="21"/>
              </w:rPr>
            </w:pPr>
            <w:r>
              <w:rPr>
                <w:rFonts w:hint="eastAsia" w:ascii="仿宋" w:hAnsi="仿宋" w:eastAsia="仿宋" w:cs="宋体"/>
                <w:b/>
                <w:bCs/>
                <w:kern w:val="0"/>
                <w:szCs w:val="21"/>
              </w:rPr>
              <w:t>响应文件中提供日常维保方案，评标小组根据方案进行打分：</w:t>
            </w:r>
          </w:p>
          <w:p w14:paraId="4464BEF4">
            <w:pPr>
              <w:spacing w:line="264" w:lineRule="auto"/>
              <w:jc w:val="left"/>
              <w:rPr>
                <w:rFonts w:ascii="仿宋" w:hAnsi="仿宋" w:eastAsia="仿宋" w:cs="宋体"/>
                <w:kern w:val="0"/>
                <w:szCs w:val="21"/>
              </w:rPr>
            </w:pPr>
            <w:r>
              <w:rPr>
                <w:rFonts w:hint="eastAsia" w:ascii="仿宋" w:hAnsi="仿宋" w:eastAsia="仿宋" w:cs="宋体"/>
                <w:kern w:val="0"/>
                <w:szCs w:val="21"/>
              </w:rPr>
              <w:t>1、日常维保方案科学全面，能够针对本项目需求出具深度细化的维保服务内容，维保服务流程科学标准，具有合理的巡检及问题处理机制，得10分；</w:t>
            </w:r>
          </w:p>
          <w:p w14:paraId="28209BC5">
            <w:pPr>
              <w:spacing w:line="264" w:lineRule="auto"/>
              <w:jc w:val="left"/>
              <w:rPr>
                <w:rFonts w:ascii="仿宋" w:hAnsi="仿宋" w:eastAsia="仿宋" w:cs="宋体"/>
                <w:kern w:val="0"/>
                <w:szCs w:val="21"/>
              </w:rPr>
            </w:pPr>
            <w:r>
              <w:rPr>
                <w:rFonts w:hint="eastAsia" w:ascii="仿宋" w:hAnsi="仿宋" w:eastAsia="仿宋" w:cs="宋体"/>
                <w:kern w:val="0"/>
                <w:szCs w:val="21"/>
              </w:rPr>
              <w:t>2、日常维保方案较全面，具有主要维保服务内容，维保服务流程标准，具有巡检及问题处理机制，得6分；</w:t>
            </w:r>
          </w:p>
          <w:p w14:paraId="02A9EA87">
            <w:pPr>
              <w:spacing w:line="264" w:lineRule="auto"/>
              <w:jc w:val="left"/>
              <w:rPr>
                <w:rFonts w:ascii="仿宋" w:hAnsi="仿宋" w:eastAsia="仿宋" w:cs="宋体"/>
                <w:kern w:val="0"/>
                <w:szCs w:val="21"/>
              </w:rPr>
            </w:pPr>
            <w:r>
              <w:rPr>
                <w:rFonts w:hint="eastAsia" w:ascii="仿宋" w:hAnsi="仿宋" w:eastAsia="仿宋" w:cs="宋体"/>
                <w:kern w:val="0"/>
                <w:szCs w:val="21"/>
              </w:rPr>
              <w:t>3、日常维保方案较全面，具有维保服务内容和流程，巡检及问题处理机制不够全面，得2分；</w:t>
            </w:r>
          </w:p>
          <w:p w14:paraId="7203BC00">
            <w:pPr>
              <w:spacing w:line="264" w:lineRule="auto"/>
              <w:jc w:val="left"/>
              <w:rPr>
                <w:rFonts w:ascii="仿宋" w:hAnsi="仿宋" w:eastAsia="仿宋" w:cs="宋体"/>
                <w:kern w:val="0"/>
                <w:szCs w:val="21"/>
              </w:rPr>
            </w:pPr>
            <w:r>
              <w:rPr>
                <w:rFonts w:hint="eastAsia" w:ascii="仿宋" w:hAnsi="仿宋" w:eastAsia="仿宋" w:cs="宋体"/>
                <w:kern w:val="0"/>
                <w:szCs w:val="21"/>
              </w:rPr>
              <w:t>4、未提供日常维保方案或方案与项目严重不符，本项不得分</w:t>
            </w:r>
            <w:r>
              <w:rPr>
                <w:rFonts w:ascii="仿宋" w:hAnsi="仿宋" w:eastAsia="仿宋" w:cs="宋体"/>
                <w:kern w:val="0"/>
                <w:szCs w:val="21"/>
              </w:rPr>
              <w:t>。</w:t>
            </w:r>
          </w:p>
        </w:tc>
      </w:tr>
      <w:tr w14:paraId="67C96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075" w:type="dxa"/>
            <w:vMerge w:val="continue"/>
          </w:tcPr>
          <w:p w14:paraId="7ED5E2B1">
            <w:pPr>
              <w:rPr>
                <w:rFonts w:ascii="仿宋" w:hAnsi="仿宋" w:eastAsia="仿宋" w:cs="宋体"/>
                <w:kern w:val="0"/>
                <w:sz w:val="24"/>
                <w:szCs w:val="24"/>
              </w:rPr>
            </w:pPr>
          </w:p>
        </w:tc>
        <w:tc>
          <w:tcPr>
            <w:tcW w:w="1268" w:type="dxa"/>
            <w:tcBorders>
              <w:top w:val="single" w:color="auto" w:sz="4" w:space="0"/>
              <w:bottom w:val="single" w:color="auto" w:sz="4" w:space="0"/>
            </w:tcBorders>
            <w:vAlign w:val="center"/>
          </w:tcPr>
          <w:p w14:paraId="56EC19B1">
            <w:pPr>
              <w:autoSpaceDE w:val="0"/>
              <w:autoSpaceDN w:val="0"/>
              <w:adjustRightInd w:val="0"/>
              <w:jc w:val="center"/>
              <w:rPr>
                <w:rFonts w:ascii="仿宋" w:hAnsi="仿宋" w:eastAsia="仿宋" w:cs="宋体"/>
                <w:szCs w:val="21"/>
              </w:rPr>
            </w:pPr>
            <w:r>
              <w:rPr>
                <w:rFonts w:hint="eastAsia" w:ascii="仿宋" w:hAnsi="仿宋" w:eastAsia="仿宋" w:cs="宋体"/>
                <w:szCs w:val="21"/>
              </w:rPr>
              <w:t>应急预案</w:t>
            </w:r>
          </w:p>
          <w:p w14:paraId="1AEB6C25">
            <w:pPr>
              <w:jc w:val="center"/>
              <w:rPr>
                <w:rFonts w:ascii="仿宋" w:hAnsi="仿宋" w:eastAsia="仿宋" w:cs="宋体"/>
                <w:szCs w:val="21"/>
              </w:rPr>
            </w:pPr>
            <w:r>
              <w:rPr>
                <w:rFonts w:hint="eastAsia" w:ascii="仿宋" w:hAnsi="仿宋" w:eastAsia="仿宋" w:cs="宋体"/>
                <w:szCs w:val="21"/>
              </w:rPr>
              <w:t>（</w:t>
            </w:r>
            <w:r>
              <w:rPr>
                <w:rFonts w:ascii="仿宋" w:hAnsi="仿宋" w:eastAsia="仿宋" w:cs="宋体"/>
                <w:szCs w:val="21"/>
              </w:rPr>
              <w:t>9</w:t>
            </w:r>
            <w:r>
              <w:rPr>
                <w:rFonts w:hint="eastAsia" w:ascii="仿宋" w:hAnsi="仿宋" w:eastAsia="仿宋" w:cs="宋体"/>
                <w:szCs w:val="21"/>
              </w:rPr>
              <w:t>分）</w:t>
            </w:r>
          </w:p>
        </w:tc>
        <w:tc>
          <w:tcPr>
            <w:tcW w:w="7887" w:type="dxa"/>
            <w:tcBorders>
              <w:top w:val="single" w:color="auto" w:sz="4" w:space="0"/>
              <w:bottom w:val="single" w:color="auto" w:sz="4" w:space="0"/>
            </w:tcBorders>
            <w:vAlign w:val="center"/>
          </w:tcPr>
          <w:p w14:paraId="468C3E4C">
            <w:pPr>
              <w:spacing w:line="264" w:lineRule="auto"/>
              <w:jc w:val="left"/>
              <w:rPr>
                <w:rFonts w:ascii="仿宋" w:hAnsi="仿宋" w:eastAsia="仿宋" w:cs="宋体"/>
                <w:b/>
                <w:bCs/>
                <w:kern w:val="0"/>
                <w:szCs w:val="21"/>
              </w:rPr>
            </w:pPr>
            <w:r>
              <w:rPr>
                <w:rFonts w:hint="eastAsia" w:ascii="仿宋" w:hAnsi="仿宋" w:eastAsia="仿宋" w:cs="宋体"/>
                <w:b/>
                <w:bCs/>
                <w:kern w:val="0"/>
                <w:szCs w:val="21"/>
              </w:rPr>
              <w:t>评标小组根据供应商提供的应急预案进行打分。</w:t>
            </w:r>
          </w:p>
          <w:p w14:paraId="26A21CF9">
            <w:pPr>
              <w:spacing w:line="264" w:lineRule="auto"/>
              <w:jc w:val="left"/>
              <w:rPr>
                <w:rFonts w:ascii="仿宋" w:hAnsi="仿宋" w:eastAsia="仿宋" w:cs="宋体"/>
                <w:kern w:val="0"/>
                <w:szCs w:val="21"/>
              </w:rPr>
            </w:pPr>
            <w:r>
              <w:rPr>
                <w:rFonts w:hint="eastAsia" w:ascii="仿宋" w:hAnsi="仿宋" w:eastAsia="仿宋" w:cs="宋体"/>
                <w:kern w:val="0"/>
                <w:szCs w:val="21"/>
              </w:rPr>
              <w:t>1、应急预案细化全面，应急措施科学合理，服务响应及时高效，应急保障人力及物资安排合理，得</w:t>
            </w:r>
            <w:r>
              <w:rPr>
                <w:rFonts w:ascii="仿宋" w:hAnsi="仿宋" w:eastAsia="仿宋" w:cs="宋体"/>
                <w:kern w:val="0"/>
                <w:szCs w:val="21"/>
              </w:rPr>
              <w:t>9</w:t>
            </w:r>
            <w:r>
              <w:rPr>
                <w:rFonts w:hint="eastAsia" w:ascii="仿宋" w:hAnsi="仿宋" w:eastAsia="仿宋" w:cs="宋体"/>
                <w:kern w:val="0"/>
                <w:szCs w:val="21"/>
              </w:rPr>
              <w:t>分；</w:t>
            </w:r>
          </w:p>
          <w:p w14:paraId="2BF7E5A3">
            <w:pPr>
              <w:spacing w:line="264" w:lineRule="auto"/>
              <w:jc w:val="left"/>
              <w:rPr>
                <w:rFonts w:ascii="仿宋" w:hAnsi="仿宋" w:eastAsia="仿宋" w:cs="宋体"/>
                <w:kern w:val="0"/>
                <w:szCs w:val="21"/>
              </w:rPr>
            </w:pPr>
            <w:r>
              <w:rPr>
                <w:rFonts w:hint="eastAsia" w:ascii="仿宋" w:hAnsi="仿宋" w:eastAsia="仿宋" w:cs="宋体"/>
                <w:kern w:val="0"/>
                <w:szCs w:val="21"/>
              </w:rPr>
              <w:t>2、应急预案基本全面，应急措施合理，服务响应滞后，具有应急保障人力及物资安排，得6分；</w:t>
            </w:r>
          </w:p>
          <w:p w14:paraId="24FFE00F">
            <w:pPr>
              <w:spacing w:line="264" w:lineRule="auto"/>
              <w:jc w:val="left"/>
              <w:rPr>
                <w:rFonts w:ascii="仿宋" w:hAnsi="仿宋" w:eastAsia="仿宋" w:cs="宋体"/>
                <w:kern w:val="0"/>
                <w:szCs w:val="21"/>
              </w:rPr>
            </w:pPr>
            <w:r>
              <w:rPr>
                <w:rFonts w:hint="eastAsia" w:ascii="仿宋" w:hAnsi="仿宋" w:eastAsia="仿宋" w:cs="宋体"/>
                <w:kern w:val="0"/>
                <w:szCs w:val="21"/>
              </w:rPr>
              <w:t>3、应急预案不全，应急措施混乱，服务响应时间滞后，未考虑人力及物资安排或安排不合理，得3分；</w:t>
            </w:r>
          </w:p>
          <w:p w14:paraId="72C2918C">
            <w:pPr>
              <w:spacing w:line="264" w:lineRule="auto"/>
              <w:jc w:val="left"/>
              <w:rPr>
                <w:rFonts w:ascii="仿宋" w:hAnsi="仿宋" w:eastAsia="仿宋" w:cs="宋体"/>
                <w:kern w:val="0"/>
                <w:szCs w:val="21"/>
              </w:rPr>
            </w:pPr>
            <w:r>
              <w:rPr>
                <w:rFonts w:hint="eastAsia" w:ascii="仿宋" w:hAnsi="仿宋" w:eastAsia="仿宋" w:cs="宋体"/>
                <w:kern w:val="0"/>
                <w:szCs w:val="21"/>
              </w:rPr>
              <w:t>4、未提供应急预案或预案与项目严重不符，本项不得分</w:t>
            </w:r>
            <w:r>
              <w:rPr>
                <w:rFonts w:ascii="仿宋" w:hAnsi="仿宋" w:eastAsia="仿宋" w:cs="宋体"/>
                <w:kern w:val="0"/>
                <w:szCs w:val="21"/>
              </w:rPr>
              <w:t>。</w:t>
            </w:r>
          </w:p>
        </w:tc>
      </w:tr>
    </w:tbl>
    <w:p w14:paraId="697DCB45">
      <w:pPr>
        <w:rPr>
          <w:rFonts w:ascii="仿宋" w:hAnsi="仿宋" w:eastAsia="仿宋"/>
          <w:szCs w:val="21"/>
        </w:rPr>
      </w:pPr>
    </w:p>
    <w:p w14:paraId="2C02B01A">
      <w:pPr>
        <w:tabs>
          <w:tab w:val="left" w:pos="504"/>
        </w:tabs>
        <w:autoSpaceDE w:val="0"/>
        <w:autoSpaceDN w:val="0"/>
        <w:adjustRightInd w:val="0"/>
        <w:snapToGrid w:val="0"/>
        <w:spacing w:line="420" w:lineRule="exact"/>
        <w:ind w:firstLine="562" w:firstLineChars="200"/>
        <w:rPr>
          <w:rFonts w:ascii="仿宋" w:hAnsi="仿宋" w:eastAsia="仿宋" w:cs="宋体"/>
          <w:b/>
          <w:bCs/>
          <w:sz w:val="28"/>
          <w:szCs w:val="28"/>
          <w:lang w:val="en-GB"/>
        </w:rPr>
      </w:pPr>
      <w:r>
        <w:rPr>
          <w:rFonts w:hint="eastAsia" w:ascii="仿宋" w:hAnsi="仿宋" w:eastAsia="仿宋" w:cs="宋体"/>
          <w:b/>
          <w:bCs/>
          <w:sz w:val="28"/>
          <w:szCs w:val="28"/>
          <w:lang w:val="en-GB"/>
        </w:rPr>
        <w:t xml:space="preserve">注：①请供应商根据评分标准制作评分索引并放在评审内容的前面，评分索引中应标明每个评分点的页码范围，如投标文件内容顺序混乱，导致评委无法查看，后果自负。 </w:t>
      </w:r>
    </w:p>
    <w:p w14:paraId="636566BD">
      <w:pPr>
        <w:tabs>
          <w:tab w:val="left" w:pos="504"/>
        </w:tabs>
        <w:autoSpaceDE w:val="0"/>
        <w:autoSpaceDN w:val="0"/>
        <w:adjustRightInd w:val="0"/>
        <w:snapToGrid w:val="0"/>
        <w:spacing w:line="420" w:lineRule="exact"/>
        <w:ind w:firstLine="562" w:firstLineChars="200"/>
        <w:rPr>
          <w:rFonts w:ascii="仿宋" w:hAnsi="仿宋" w:eastAsia="仿宋" w:cs="宋体"/>
          <w:b/>
          <w:bCs/>
          <w:sz w:val="28"/>
          <w:szCs w:val="28"/>
          <w:lang w:val="en-GB"/>
        </w:rPr>
      </w:pPr>
      <w:r>
        <w:rPr>
          <w:rFonts w:hint="eastAsia" w:ascii="仿宋" w:hAnsi="仿宋" w:eastAsia="仿宋" w:cs="宋体"/>
          <w:b/>
          <w:bCs/>
          <w:sz w:val="28"/>
          <w:szCs w:val="28"/>
          <w:lang w:val="en-GB"/>
        </w:rPr>
        <w:t>②请供应商制作投标文件</w:t>
      </w:r>
      <w:r>
        <w:rPr>
          <w:rFonts w:hint="eastAsia" w:ascii="仿宋" w:hAnsi="仿宋" w:eastAsia="仿宋" w:cs="宋体"/>
          <w:b/>
          <w:bCs/>
          <w:sz w:val="28"/>
          <w:szCs w:val="28"/>
          <w:lang w:val="en-GB" w:eastAsia="zh-CN"/>
        </w:rPr>
        <w:t>的同</w:t>
      </w:r>
      <w:r>
        <w:rPr>
          <w:rFonts w:hint="eastAsia" w:ascii="仿宋" w:hAnsi="仿宋" w:eastAsia="仿宋" w:cs="宋体"/>
          <w:b/>
          <w:bCs/>
          <w:sz w:val="28"/>
          <w:szCs w:val="28"/>
          <w:lang w:val="en-GB"/>
        </w:rPr>
        <w:t>时保证图片、文字材料的完整、清晰可辨，任何原因导致评委看不清楚或无法查看，后果由供应商自负。</w:t>
      </w:r>
    </w:p>
    <w:p w14:paraId="3E8DED8F">
      <w:pPr>
        <w:tabs>
          <w:tab w:val="left" w:pos="504"/>
        </w:tabs>
        <w:autoSpaceDE w:val="0"/>
        <w:autoSpaceDN w:val="0"/>
        <w:adjustRightInd w:val="0"/>
        <w:snapToGrid w:val="0"/>
        <w:spacing w:line="420" w:lineRule="exact"/>
        <w:ind w:firstLine="562" w:firstLineChars="200"/>
        <w:rPr>
          <w:rFonts w:ascii="仿宋" w:hAnsi="仿宋" w:eastAsia="仿宋" w:cs="宋体"/>
          <w:b/>
          <w:bCs/>
          <w:sz w:val="28"/>
          <w:szCs w:val="28"/>
          <w:lang w:val="en-GB"/>
        </w:rPr>
      </w:pPr>
      <w:r>
        <w:rPr>
          <w:rFonts w:hint="eastAsia" w:ascii="仿宋" w:hAnsi="仿宋" w:eastAsia="仿宋" w:cs="宋体"/>
          <w:b/>
          <w:bCs/>
          <w:sz w:val="28"/>
          <w:szCs w:val="28"/>
          <w:lang w:val="en-GB"/>
        </w:rPr>
        <w:t>③供应商制作投标文件时所用的所有原件材料均须准备好签订合同前被采购人核查，如核查时供应商不能提供相关原件材料作弄虚作假处理，供应商自行承担相应法律后果。</w:t>
      </w:r>
    </w:p>
    <w:p w14:paraId="5B59A745">
      <w:pPr>
        <w:tabs>
          <w:tab w:val="left" w:pos="504"/>
        </w:tabs>
        <w:autoSpaceDE w:val="0"/>
        <w:autoSpaceDN w:val="0"/>
        <w:adjustRightInd w:val="0"/>
        <w:snapToGrid w:val="0"/>
        <w:spacing w:line="420" w:lineRule="exact"/>
        <w:ind w:firstLine="560" w:firstLineChars="200"/>
        <w:rPr>
          <w:rFonts w:ascii="仿宋" w:hAnsi="仿宋" w:eastAsia="仿宋" w:cs="宋体"/>
          <w:sz w:val="28"/>
          <w:szCs w:val="28"/>
          <w:lang w:val="en-GB"/>
        </w:rPr>
      </w:pPr>
      <w:r>
        <w:rPr>
          <w:rFonts w:hint="eastAsia" w:ascii="仿宋" w:hAnsi="仿宋" w:eastAsia="仿宋" w:cs="宋体"/>
          <w:sz w:val="28"/>
          <w:szCs w:val="28"/>
          <w:lang w:val="en-GB"/>
        </w:rPr>
        <w:t>5、价格分：</w:t>
      </w:r>
      <w:r>
        <w:rPr>
          <w:rFonts w:hint="eastAsia" w:ascii="仿宋" w:hAnsi="仿宋" w:eastAsia="仿宋" w:cs="宋体"/>
          <w:sz w:val="28"/>
          <w:szCs w:val="28"/>
        </w:rPr>
        <w:t>30</w:t>
      </w:r>
      <w:r>
        <w:rPr>
          <w:rFonts w:hint="eastAsia" w:ascii="仿宋" w:hAnsi="仿宋" w:eastAsia="仿宋" w:cs="宋体"/>
          <w:sz w:val="28"/>
          <w:szCs w:val="28"/>
          <w:lang w:val="en-GB"/>
        </w:rPr>
        <w:t>分</w:t>
      </w:r>
    </w:p>
    <w:p w14:paraId="0BD38E7D">
      <w:pPr>
        <w:snapToGrid w:val="0"/>
        <w:spacing w:line="420" w:lineRule="exact"/>
        <w:ind w:firstLine="560" w:firstLineChars="200"/>
        <w:rPr>
          <w:rFonts w:ascii="仿宋" w:hAnsi="仿宋" w:eastAsia="仿宋" w:cs="宋体"/>
          <w:sz w:val="28"/>
          <w:szCs w:val="28"/>
          <w:lang w:val="en-GB"/>
        </w:rPr>
      </w:pPr>
      <w:r>
        <w:rPr>
          <w:rFonts w:hint="eastAsia" w:ascii="仿宋" w:hAnsi="仿宋" w:eastAsia="仿宋" w:cs="宋体"/>
          <w:sz w:val="28"/>
          <w:szCs w:val="28"/>
          <w:lang w:val="en-GB"/>
        </w:rPr>
        <w:t>价格分统一采用低价优先法计算，即满足招标文件要求且投标价格最低的投标报价为评标基准价，其价格分为满分。其他投标人的价格分统一按照下列公式计算：</w:t>
      </w:r>
    </w:p>
    <w:p w14:paraId="4C57787E">
      <w:pPr>
        <w:snapToGrid w:val="0"/>
        <w:spacing w:line="420" w:lineRule="exact"/>
        <w:ind w:firstLine="560" w:firstLineChars="200"/>
        <w:rPr>
          <w:rFonts w:ascii="仿宋" w:hAnsi="仿宋" w:eastAsia="仿宋" w:cs="宋体"/>
          <w:sz w:val="28"/>
          <w:szCs w:val="28"/>
          <w:lang w:val="en-GB"/>
        </w:rPr>
      </w:pPr>
      <w:r>
        <w:rPr>
          <w:rFonts w:hint="eastAsia" w:ascii="仿宋" w:hAnsi="仿宋" w:eastAsia="仿宋" w:cs="宋体"/>
          <w:sz w:val="28"/>
          <w:szCs w:val="28"/>
          <w:lang w:val="en-GB"/>
        </w:rPr>
        <w:t>投标报价得分=（评标基准价/投标报价）×价格权值×100</w:t>
      </w:r>
    </w:p>
    <w:p w14:paraId="1CBFB8ED">
      <w:pPr>
        <w:pStyle w:val="51"/>
        <w:snapToGrid w:val="0"/>
        <w:spacing w:line="420" w:lineRule="exact"/>
        <w:ind w:firstLine="560" w:firstLineChars="200"/>
        <w:contextualSpacing/>
        <w:rPr>
          <w:rFonts w:hint="default" w:ascii="仿宋" w:hAnsi="仿宋" w:eastAsia="仿宋" w:cs="宋体"/>
          <w:sz w:val="28"/>
          <w:lang w:val="en-GB"/>
        </w:rPr>
      </w:pPr>
      <w:r>
        <w:rPr>
          <w:rFonts w:ascii="仿宋" w:hAnsi="仿宋" w:eastAsia="仿宋" w:cs="宋体"/>
          <w:sz w:val="28"/>
          <w:lang w:val="en-GB"/>
        </w:rPr>
        <w:t>6、出现下列情形之一的，作无效标处理：</w:t>
      </w:r>
    </w:p>
    <w:p w14:paraId="6893B598">
      <w:pPr>
        <w:snapToGrid w:val="0"/>
        <w:spacing w:line="420" w:lineRule="exact"/>
        <w:ind w:firstLine="560" w:firstLineChars="200"/>
        <w:jc w:val="left"/>
        <w:rPr>
          <w:rFonts w:ascii="仿宋" w:hAnsi="仿宋" w:eastAsia="仿宋" w:cs="宋体"/>
          <w:sz w:val="28"/>
          <w:szCs w:val="28"/>
          <w:lang w:val="en-GB"/>
        </w:rPr>
      </w:pPr>
      <w:r>
        <w:rPr>
          <w:rFonts w:hint="eastAsia" w:ascii="仿宋" w:hAnsi="仿宋" w:eastAsia="仿宋" w:cs="宋体"/>
          <w:sz w:val="28"/>
          <w:szCs w:val="28"/>
          <w:lang w:val="en-GB"/>
        </w:rPr>
        <w:t>（1）响应文件未按磋商文件要求装订、密封、签署、盖章及主要资料不齐全的；</w:t>
      </w:r>
    </w:p>
    <w:p w14:paraId="21A23E38">
      <w:pPr>
        <w:snapToGrid w:val="0"/>
        <w:spacing w:line="420" w:lineRule="exact"/>
        <w:ind w:firstLine="560" w:firstLineChars="200"/>
        <w:jc w:val="left"/>
        <w:rPr>
          <w:rFonts w:ascii="仿宋" w:hAnsi="仿宋" w:eastAsia="仿宋" w:cs="宋体"/>
          <w:sz w:val="28"/>
          <w:szCs w:val="28"/>
          <w:lang w:val="en-GB"/>
        </w:rPr>
      </w:pPr>
      <w:r>
        <w:rPr>
          <w:rFonts w:hint="eastAsia" w:ascii="仿宋" w:hAnsi="仿宋" w:eastAsia="仿宋" w:cs="宋体"/>
          <w:sz w:val="28"/>
          <w:szCs w:val="28"/>
          <w:lang w:val="en-GB"/>
        </w:rPr>
        <w:t>（2）响应文件的资料有虚报或者谎报的；</w:t>
      </w:r>
    </w:p>
    <w:p w14:paraId="2E0C70E0">
      <w:pPr>
        <w:snapToGrid w:val="0"/>
        <w:spacing w:line="420" w:lineRule="exact"/>
        <w:ind w:firstLine="560" w:firstLineChars="200"/>
        <w:jc w:val="left"/>
        <w:rPr>
          <w:rFonts w:ascii="仿宋" w:hAnsi="仿宋" w:eastAsia="仿宋" w:cs="宋体"/>
          <w:sz w:val="28"/>
          <w:szCs w:val="28"/>
          <w:lang w:val="en-GB"/>
        </w:rPr>
      </w:pPr>
      <w:r>
        <w:rPr>
          <w:rFonts w:hint="eastAsia" w:ascii="仿宋" w:hAnsi="仿宋" w:eastAsia="仿宋" w:cs="宋体"/>
          <w:sz w:val="28"/>
          <w:szCs w:val="28"/>
          <w:lang w:val="en-GB"/>
        </w:rPr>
        <w:t>（3）响应文件中资格审查文件及技术响应文件出现磋商报价的内容；</w:t>
      </w:r>
    </w:p>
    <w:p w14:paraId="69902268">
      <w:pPr>
        <w:snapToGrid w:val="0"/>
        <w:spacing w:line="420" w:lineRule="exact"/>
        <w:ind w:firstLine="560" w:firstLineChars="200"/>
        <w:jc w:val="left"/>
        <w:rPr>
          <w:rFonts w:ascii="仿宋" w:hAnsi="仿宋" w:eastAsia="仿宋" w:cs="宋体"/>
          <w:sz w:val="28"/>
          <w:szCs w:val="28"/>
          <w:lang w:val="en-GB"/>
        </w:rPr>
      </w:pPr>
      <w:r>
        <w:rPr>
          <w:rFonts w:hint="eastAsia" w:ascii="仿宋" w:hAnsi="仿宋" w:eastAsia="仿宋" w:cs="宋体"/>
          <w:sz w:val="28"/>
          <w:szCs w:val="28"/>
          <w:lang w:val="en-GB"/>
        </w:rPr>
        <w:t>（4）不具备磋商文件规定的资格要求的；</w:t>
      </w:r>
    </w:p>
    <w:p w14:paraId="294851AC">
      <w:pPr>
        <w:snapToGrid w:val="0"/>
        <w:spacing w:line="420" w:lineRule="exact"/>
        <w:ind w:firstLine="560" w:firstLineChars="200"/>
        <w:jc w:val="left"/>
        <w:rPr>
          <w:rFonts w:ascii="仿宋" w:hAnsi="仿宋" w:eastAsia="仿宋" w:cs="宋体"/>
          <w:sz w:val="28"/>
          <w:szCs w:val="28"/>
          <w:lang w:val="en-GB"/>
        </w:rPr>
      </w:pPr>
      <w:r>
        <w:rPr>
          <w:rFonts w:hint="eastAsia" w:ascii="仿宋" w:hAnsi="仿宋" w:eastAsia="仿宋" w:cs="宋体"/>
          <w:sz w:val="28"/>
          <w:szCs w:val="28"/>
          <w:lang w:val="en-GB"/>
        </w:rPr>
        <w:t>（5）响应文件有重大漏项或重大不合理的；</w:t>
      </w:r>
    </w:p>
    <w:p w14:paraId="381BFF17">
      <w:pPr>
        <w:snapToGrid w:val="0"/>
        <w:spacing w:line="420" w:lineRule="exact"/>
        <w:ind w:firstLine="560" w:firstLineChars="200"/>
        <w:jc w:val="left"/>
        <w:rPr>
          <w:rFonts w:ascii="仿宋" w:hAnsi="仿宋" w:eastAsia="仿宋" w:cs="宋体"/>
          <w:sz w:val="28"/>
          <w:szCs w:val="28"/>
          <w:lang w:val="en-GB"/>
        </w:rPr>
      </w:pPr>
      <w:r>
        <w:rPr>
          <w:rFonts w:hint="eastAsia" w:ascii="仿宋" w:hAnsi="仿宋" w:eastAsia="仿宋" w:cs="宋体"/>
          <w:sz w:val="28"/>
          <w:szCs w:val="28"/>
          <w:lang w:val="en-GB"/>
        </w:rPr>
        <w:t>（6）项目技术、方案不满足项目需求中的要求，有重大偏离或保留的；</w:t>
      </w:r>
    </w:p>
    <w:p w14:paraId="60E22A07">
      <w:pPr>
        <w:snapToGrid w:val="0"/>
        <w:spacing w:line="420" w:lineRule="exact"/>
        <w:ind w:firstLine="560" w:firstLineChars="200"/>
        <w:jc w:val="left"/>
        <w:rPr>
          <w:rFonts w:ascii="仿宋" w:hAnsi="仿宋" w:eastAsia="仿宋" w:cs="宋体"/>
          <w:sz w:val="28"/>
          <w:szCs w:val="28"/>
          <w:lang w:val="en-GB"/>
        </w:rPr>
      </w:pPr>
      <w:r>
        <w:rPr>
          <w:rFonts w:hint="eastAsia" w:ascii="仿宋" w:hAnsi="仿宋" w:eastAsia="仿宋" w:cs="宋体"/>
          <w:sz w:val="28"/>
          <w:szCs w:val="28"/>
          <w:lang w:val="en-GB"/>
        </w:rPr>
        <w:t>（7）磋商响应报价超出项目预算的；</w:t>
      </w:r>
    </w:p>
    <w:p w14:paraId="3639C200">
      <w:pPr>
        <w:snapToGrid w:val="0"/>
        <w:spacing w:line="420" w:lineRule="exact"/>
        <w:ind w:firstLine="560" w:firstLineChars="200"/>
        <w:jc w:val="left"/>
        <w:rPr>
          <w:rFonts w:ascii="仿宋" w:hAnsi="仿宋" w:eastAsia="仿宋" w:cs="宋体"/>
          <w:sz w:val="28"/>
          <w:szCs w:val="28"/>
          <w:lang w:val="en-GB"/>
        </w:rPr>
      </w:pPr>
      <w:r>
        <w:rPr>
          <w:rFonts w:hint="eastAsia" w:ascii="仿宋" w:hAnsi="仿宋" w:eastAsia="仿宋" w:cs="宋体"/>
          <w:sz w:val="28"/>
          <w:szCs w:val="28"/>
          <w:lang w:val="en-GB"/>
        </w:rPr>
        <w:t>（8）被认定为低于成本报价磋商竞标的；</w:t>
      </w:r>
    </w:p>
    <w:p w14:paraId="7ECC8F37">
      <w:pPr>
        <w:snapToGrid w:val="0"/>
        <w:spacing w:line="420" w:lineRule="exact"/>
        <w:ind w:firstLine="560" w:firstLineChars="200"/>
        <w:jc w:val="left"/>
        <w:rPr>
          <w:rFonts w:ascii="仿宋" w:hAnsi="仿宋" w:eastAsia="仿宋" w:cs="宋体"/>
          <w:sz w:val="28"/>
          <w:szCs w:val="28"/>
          <w:lang w:val="en-GB"/>
        </w:rPr>
      </w:pPr>
      <w:r>
        <w:rPr>
          <w:rFonts w:hint="eastAsia" w:ascii="仿宋" w:hAnsi="仿宋" w:eastAsia="仿宋" w:cs="宋体"/>
          <w:sz w:val="28"/>
          <w:szCs w:val="28"/>
          <w:lang w:val="en-GB"/>
        </w:rPr>
        <w:t>（9）供应商的磋商报价高于自己前一轮的；</w:t>
      </w:r>
    </w:p>
    <w:p w14:paraId="0F4C8082">
      <w:pPr>
        <w:snapToGrid w:val="0"/>
        <w:spacing w:line="420" w:lineRule="exact"/>
        <w:ind w:firstLine="560" w:firstLineChars="200"/>
        <w:jc w:val="left"/>
        <w:rPr>
          <w:rFonts w:ascii="仿宋" w:hAnsi="仿宋" w:eastAsia="仿宋" w:cs="宋体"/>
          <w:sz w:val="28"/>
          <w:szCs w:val="28"/>
          <w:lang w:val="en-GB"/>
        </w:rPr>
      </w:pPr>
      <w:r>
        <w:rPr>
          <w:rFonts w:hint="eastAsia" w:ascii="仿宋" w:hAnsi="仿宋" w:eastAsia="仿宋" w:cs="宋体"/>
          <w:sz w:val="28"/>
          <w:szCs w:val="28"/>
          <w:lang w:val="en-GB"/>
        </w:rPr>
        <w:t>（10）不符合</w:t>
      </w:r>
      <w:r>
        <w:rPr>
          <w:rFonts w:hint="eastAsia" w:ascii="仿宋" w:hAnsi="仿宋" w:eastAsia="仿宋" w:cs="宋体"/>
          <w:sz w:val="28"/>
          <w:szCs w:val="28"/>
          <w:lang w:val="en-GB" w:eastAsia="zh-CN"/>
        </w:rPr>
        <w:t>法律法规</w:t>
      </w:r>
      <w:r>
        <w:rPr>
          <w:rFonts w:hint="eastAsia" w:ascii="仿宋" w:hAnsi="仿宋" w:eastAsia="仿宋" w:cs="宋体"/>
          <w:sz w:val="28"/>
          <w:szCs w:val="28"/>
          <w:lang w:val="en-GB"/>
        </w:rPr>
        <w:t>和磋商文件中规定的其他实质性响应要求的；</w:t>
      </w:r>
    </w:p>
    <w:p w14:paraId="4304BE41">
      <w:pPr>
        <w:snapToGrid w:val="0"/>
        <w:spacing w:line="420" w:lineRule="exact"/>
        <w:ind w:firstLine="560" w:firstLineChars="200"/>
        <w:jc w:val="left"/>
        <w:rPr>
          <w:rFonts w:ascii="仿宋" w:hAnsi="仿宋" w:eastAsia="仿宋" w:cs="宋体"/>
          <w:sz w:val="28"/>
          <w:szCs w:val="28"/>
          <w:lang w:val="en-GB"/>
        </w:rPr>
      </w:pPr>
      <w:r>
        <w:rPr>
          <w:rFonts w:hint="eastAsia" w:ascii="仿宋" w:hAnsi="仿宋" w:eastAsia="仿宋" w:cs="宋体"/>
          <w:sz w:val="28"/>
          <w:szCs w:val="28"/>
          <w:lang w:val="en-GB"/>
        </w:rPr>
        <w:t>（11）磋商小组依据法律法规可以认定为无效投标的其他情况。</w:t>
      </w:r>
    </w:p>
    <w:p w14:paraId="1A75B32A">
      <w:pPr>
        <w:widowControl/>
        <w:spacing w:after="200" w:line="360" w:lineRule="auto"/>
        <w:ind w:firstLine="560" w:firstLineChars="200"/>
        <w:rPr>
          <w:rFonts w:ascii="仿宋" w:hAnsi="仿宋" w:eastAsia="仿宋"/>
          <w:sz w:val="28"/>
          <w:szCs w:val="28"/>
          <w:lang w:val="en-GB"/>
        </w:rPr>
      </w:pPr>
      <w:r>
        <w:rPr>
          <w:rFonts w:hint="eastAsia" w:ascii="仿宋" w:hAnsi="仿宋" w:eastAsia="仿宋"/>
          <w:sz w:val="28"/>
          <w:szCs w:val="28"/>
        </w:rPr>
        <w:t>7.</w:t>
      </w:r>
      <w:r>
        <w:rPr>
          <w:rFonts w:hint="eastAsia" w:ascii="仿宋" w:hAnsi="仿宋" w:eastAsia="仿宋"/>
          <w:sz w:val="28"/>
          <w:szCs w:val="28"/>
          <w:lang w:val="en-GB"/>
        </w:rPr>
        <w:t>成交通知</w:t>
      </w:r>
    </w:p>
    <w:p w14:paraId="0AA586FC">
      <w:pPr>
        <w:widowControl/>
        <w:spacing w:after="200" w:line="360" w:lineRule="auto"/>
        <w:ind w:firstLine="560" w:firstLineChars="200"/>
        <w:rPr>
          <w:rFonts w:ascii="仿宋" w:hAnsi="仿宋" w:eastAsia="仿宋"/>
          <w:sz w:val="28"/>
          <w:szCs w:val="28"/>
          <w:lang w:val="en-GB"/>
        </w:rPr>
      </w:pPr>
      <w:r>
        <w:rPr>
          <w:rFonts w:hint="eastAsia" w:ascii="仿宋" w:hAnsi="仿宋" w:eastAsia="仿宋"/>
          <w:sz w:val="28"/>
          <w:szCs w:val="28"/>
          <w:lang w:val="en-GB"/>
        </w:rPr>
        <w:t>成交结果在南通市海门区卫生健康委员会网站公告，公告期限为1个工作日。《成交通知书》一经发出，采购人改变成交结果，或者成交供应商放弃成交的，各自承担相应的法律责任。《成交通知书》是采购合同的组成部分。</w:t>
      </w:r>
      <w:bookmarkEnd w:id="24"/>
      <w:bookmarkEnd w:id="25"/>
      <w:bookmarkEnd w:id="26"/>
      <w:bookmarkEnd w:id="27"/>
      <w:bookmarkEnd w:id="28"/>
      <w:bookmarkEnd w:id="29"/>
    </w:p>
    <w:p w14:paraId="7386C16E">
      <w:pPr>
        <w:widowControl/>
        <w:spacing w:after="200" w:line="360" w:lineRule="auto"/>
        <w:ind w:firstLine="3213" w:firstLineChars="1000"/>
        <w:rPr>
          <w:rFonts w:ascii="仿宋" w:hAnsi="仿宋" w:eastAsia="仿宋"/>
          <w:b/>
          <w:bCs/>
          <w:sz w:val="32"/>
          <w:szCs w:val="32"/>
        </w:rPr>
      </w:pPr>
    </w:p>
    <w:p w14:paraId="649EC0C9">
      <w:pPr>
        <w:widowControl/>
        <w:spacing w:after="200" w:line="360" w:lineRule="auto"/>
        <w:ind w:firstLine="3213" w:firstLineChars="1000"/>
        <w:rPr>
          <w:rFonts w:ascii="仿宋" w:hAnsi="仿宋" w:eastAsia="仿宋"/>
          <w:b/>
          <w:bCs/>
          <w:sz w:val="32"/>
          <w:szCs w:val="32"/>
        </w:rPr>
      </w:pPr>
    </w:p>
    <w:p w14:paraId="56F2C686">
      <w:pPr>
        <w:widowControl/>
        <w:spacing w:after="200" w:line="360" w:lineRule="auto"/>
        <w:ind w:firstLine="3213" w:firstLineChars="1000"/>
        <w:rPr>
          <w:rFonts w:ascii="仿宋" w:hAnsi="仿宋" w:eastAsia="仿宋"/>
          <w:b/>
          <w:bCs/>
          <w:sz w:val="32"/>
          <w:szCs w:val="32"/>
        </w:rPr>
      </w:pPr>
    </w:p>
    <w:p w14:paraId="3618CBB2">
      <w:pPr>
        <w:widowControl/>
        <w:spacing w:after="200" w:line="360" w:lineRule="auto"/>
        <w:ind w:firstLine="3213" w:firstLineChars="1000"/>
        <w:rPr>
          <w:rFonts w:ascii="仿宋" w:hAnsi="仿宋" w:eastAsia="仿宋"/>
          <w:b/>
          <w:bCs/>
          <w:sz w:val="32"/>
          <w:szCs w:val="32"/>
        </w:rPr>
      </w:pPr>
    </w:p>
    <w:p w14:paraId="07C381D4">
      <w:pPr>
        <w:widowControl/>
        <w:spacing w:after="200" w:line="360" w:lineRule="auto"/>
        <w:ind w:firstLine="3213" w:firstLineChars="1000"/>
        <w:rPr>
          <w:rFonts w:ascii="仿宋" w:hAnsi="仿宋" w:eastAsia="仿宋"/>
          <w:b/>
          <w:bCs/>
          <w:sz w:val="32"/>
          <w:szCs w:val="32"/>
        </w:rPr>
      </w:pPr>
    </w:p>
    <w:p w14:paraId="3F98D55A">
      <w:pPr>
        <w:widowControl/>
        <w:spacing w:after="200" w:line="360" w:lineRule="auto"/>
        <w:ind w:firstLine="3213" w:firstLineChars="1000"/>
        <w:rPr>
          <w:rFonts w:ascii="仿宋" w:hAnsi="仿宋" w:eastAsia="仿宋"/>
          <w:b/>
          <w:bCs/>
          <w:sz w:val="32"/>
          <w:szCs w:val="32"/>
        </w:rPr>
      </w:pPr>
    </w:p>
    <w:p w14:paraId="3F2937A7">
      <w:pPr>
        <w:widowControl/>
        <w:spacing w:after="200" w:line="360" w:lineRule="auto"/>
        <w:ind w:firstLine="3213" w:firstLineChars="1000"/>
        <w:rPr>
          <w:rFonts w:ascii="仿宋" w:hAnsi="仿宋" w:eastAsia="仿宋"/>
          <w:b/>
          <w:bCs/>
          <w:sz w:val="32"/>
          <w:szCs w:val="32"/>
        </w:rPr>
      </w:pPr>
    </w:p>
    <w:p w14:paraId="41E974A7">
      <w:pPr>
        <w:widowControl/>
        <w:spacing w:after="200" w:line="360" w:lineRule="auto"/>
        <w:ind w:firstLine="3213" w:firstLineChars="1000"/>
        <w:rPr>
          <w:rFonts w:ascii="仿宋" w:hAnsi="仿宋" w:eastAsia="仿宋"/>
          <w:b/>
          <w:bCs/>
          <w:sz w:val="32"/>
          <w:szCs w:val="32"/>
        </w:rPr>
      </w:pPr>
    </w:p>
    <w:p w14:paraId="7255E185">
      <w:pPr>
        <w:widowControl/>
        <w:spacing w:after="200" w:line="360" w:lineRule="auto"/>
        <w:ind w:firstLine="3213" w:firstLineChars="1000"/>
        <w:rPr>
          <w:rFonts w:ascii="仿宋" w:hAnsi="仿宋" w:eastAsia="仿宋"/>
          <w:b/>
          <w:bCs/>
          <w:sz w:val="32"/>
          <w:szCs w:val="32"/>
        </w:rPr>
      </w:pPr>
    </w:p>
    <w:p w14:paraId="5A45175C">
      <w:pPr>
        <w:widowControl/>
        <w:spacing w:after="200" w:line="360" w:lineRule="auto"/>
        <w:ind w:firstLine="3213" w:firstLineChars="1000"/>
        <w:rPr>
          <w:rFonts w:ascii="仿宋" w:hAnsi="仿宋" w:eastAsia="仿宋"/>
          <w:b/>
          <w:bCs/>
          <w:sz w:val="32"/>
          <w:szCs w:val="32"/>
        </w:rPr>
      </w:pPr>
    </w:p>
    <w:p w14:paraId="1A3B151C">
      <w:pPr>
        <w:widowControl/>
        <w:spacing w:after="200" w:line="360" w:lineRule="auto"/>
        <w:ind w:firstLine="3213" w:firstLineChars="1000"/>
        <w:rPr>
          <w:rFonts w:ascii="仿宋" w:hAnsi="仿宋" w:eastAsia="仿宋"/>
          <w:b/>
          <w:bCs/>
          <w:sz w:val="32"/>
          <w:szCs w:val="32"/>
        </w:rPr>
      </w:pPr>
    </w:p>
    <w:p w14:paraId="20BBC723">
      <w:pPr>
        <w:widowControl/>
        <w:spacing w:after="200" w:line="360" w:lineRule="auto"/>
        <w:ind w:firstLine="3213" w:firstLineChars="1000"/>
        <w:rPr>
          <w:rFonts w:ascii="仿宋" w:hAnsi="仿宋" w:eastAsia="仿宋"/>
          <w:b/>
          <w:bCs/>
          <w:sz w:val="32"/>
          <w:szCs w:val="32"/>
        </w:rPr>
      </w:pPr>
    </w:p>
    <w:p w14:paraId="6E6078FD">
      <w:pPr>
        <w:widowControl/>
        <w:spacing w:after="200" w:line="360" w:lineRule="auto"/>
        <w:ind w:firstLine="3213" w:firstLineChars="1000"/>
        <w:rPr>
          <w:rFonts w:ascii="仿宋" w:hAnsi="仿宋" w:eastAsia="仿宋"/>
          <w:b/>
          <w:color w:val="000000"/>
          <w:kern w:val="0"/>
          <w:sz w:val="36"/>
          <w:szCs w:val="24"/>
        </w:rPr>
      </w:pPr>
      <w:r>
        <w:rPr>
          <w:rFonts w:hint="eastAsia" w:ascii="仿宋" w:hAnsi="仿宋" w:eastAsia="仿宋"/>
          <w:b/>
          <w:bCs/>
          <w:sz w:val="32"/>
          <w:szCs w:val="32"/>
        </w:rPr>
        <w:t>第五部分  采购合同</w:t>
      </w:r>
    </w:p>
    <w:p w14:paraId="4359CAE0">
      <w:pPr>
        <w:spacing w:before="120" w:after="120" w:line="360" w:lineRule="auto"/>
        <w:ind w:firstLine="420"/>
        <w:rPr>
          <w:rFonts w:ascii="仿宋" w:hAnsi="仿宋" w:eastAsia="仿宋"/>
          <w:color w:val="000000"/>
          <w:kern w:val="0"/>
          <w:sz w:val="24"/>
          <w:szCs w:val="24"/>
        </w:rPr>
      </w:pPr>
      <w:r>
        <w:rPr>
          <w:rFonts w:hint="eastAsia" w:ascii="仿宋" w:hAnsi="仿宋" w:eastAsia="仿宋"/>
          <w:color w:val="000000"/>
          <w:kern w:val="0"/>
          <w:sz w:val="24"/>
          <w:szCs w:val="24"/>
        </w:rPr>
        <w:t xml:space="preserve">项目名称：               </w:t>
      </w:r>
    </w:p>
    <w:p w14:paraId="4F629FB8">
      <w:pPr>
        <w:spacing w:before="120" w:after="120" w:line="360" w:lineRule="auto"/>
        <w:ind w:firstLine="420"/>
        <w:rPr>
          <w:rFonts w:ascii="仿宋" w:hAnsi="仿宋" w:eastAsia="仿宋"/>
          <w:color w:val="000000"/>
          <w:kern w:val="0"/>
          <w:sz w:val="24"/>
          <w:szCs w:val="24"/>
        </w:rPr>
      </w:pPr>
      <w:r>
        <w:rPr>
          <w:rFonts w:hint="eastAsia" w:ascii="仿宋" w:hAnsi="仿宋" w:eastAsia="仿宋"/>
          <w:color w:val="000000"/>
          <w:kern w:val="0"/>
          <w:sz w:val="24"/>
          <w:szCs w:val="24"/>
        </w:rPr>
        <w:t>甲方：（买方）</w:t>
      </w:r>
    </w:p>
    <w:p w14:paraId="03D8AC07">
      <w:pPr>
        <w:spacing w:before="120" w:after="120" w:line="360" w:lineRule="auto"/>
        <w:ind w:firstLine="420"/>
        <w:rPr>
          <w:rFonts w:ascii="仿宋" w:hAnsi="仿宋" w:eastAsia="仿宋"/>
          <w:color w:val="000000"/>
          <w:kern w:val="0"/>
          <w:sz w:val="24"/>
          <w:szCs w:val="24"/>
        </w:rPr>
      </w:pPr>
      <w:r>
        <w:rPr>
          <w:rFonts w:hint="eastAsia" w:ascii="仿宋" w:hAnsi="仿宋" w:eastAsia="仿宋"/>
          <w:color w:val="000000"/>
          <w:kern w:val="0"/>
          <w:sz w:val="24"/>
          <w:szCs w:val="24"/>
        </w:rPr>
        <w:t>乙方：（卖方）</w:t>
      </w:r>
    </w:p>
    <w:p w14:paraId="56C75676">
      <w:pPr>
        <w:spacing w:before="120" w:after="120" w:line="360" w:lineRule="auto"/>
        <w:ind w:firstLine="420"/>
        <w:rPr>
          <w:rFonts w:ascii="仿宋" w:hAnsi="仿宋" w:eastAsia="仿宋"/>
          <w:color w:val="000000"/>
          <w:kern w:val="0"/>
          <w:sz w:val="24"/>
          <w:szCs w:val="24"/>
        </w:rPr>
      </w:pPr>
      <w:r>
        <w:rPr>
          <w:rFonts w:hint="eastAsia" w:ascii="仿宋" w:hAnsi="仿宋" w:eastAsia="仿宋"/>
          <w:color w:val="000000"/>
          <w:kern w:val="0"/>
          <w:sz w:val="24"/>
          <w:szCs w:val="24"/>
        </w:rPr>
        <w:t>见证方：</w:t>
      </w:r>
    </w:p>
    <w:p w14:paraId="311F3628">
      <w:pPr>
        <w:spacing w:before="120" w:after="120" w:line="360" w:lineRule="auto"/>
        <w:ind w:firstLine="420"/>
        <w:rPr>
          <w:rFonts w:ascii="仿宋" w:hAnsi="仿宋" w:eastAsia="仿宋"/>
          <w:color w:val="000000"/>
          <w:kern w:val="0"/>
          <w:sz w:val="24"/>
          <w:szCs w:val="24"/>
        </w:rPr>
      </w:pPr>
      <w:r>
        <w:rPr>
          <w:rFonts w:hint="eastAsia" w:ascii="仿宋" w:hAnsi="仿宋" w:eastAsia="仿宋"/>
          <w:color w:val="000000"/>
          <w:kern w:val="0"/>
          <w:sz w:val="24"/>
          <w:szCs w:val="24"/>
        </w:rPr>
        <w:t>甲、乙双方根据</w:t>
      </w:r>
      <w:r>
        <w:rPr>
          <w:rFonts w:hint="eastAsia" w:ascii="仿宋" w:hAnsi="仿宋" w:eastAsia="仿宋"/>
          <w:color w:val="000000"/>
          <w:kern w:val="0"/>
          <w:sz w:val="24"/>
          <w:szCs w:val="24"/>
          <w:u w:val="single"/>
        </w:rPr>
        <w:t xml:space="preserve">         </w:t>
      </w:r>
      <w:r>
        <w:rPr>
          <w:rFonts w:hint="eastAsia" w:ascii="仿宋" w:hAnsi="仿宋" w:eastAsia="仿宋"/>
          <w:color w:val="000000"/>
          <w:kern w:val="0"/>
          <w:sz w:val="24"/>
          <w:szCs w:val="24"/>
        </w:rPr>
        <w:t>项目招标的结果，签署本合同。</w:t>
      </w:r>
    </w:p>
    <w:p w14:paraId="42E26DB7">
      <w:pPr>
        <w:spacing w:before="120" w:after="120" w:line="360" w:lineRule="auto"/>
        <w:ind w:firstLine="422"/>
        <w:rPr>
          <w:rFonts w:ascii="仿宋" w:hAnsi="仿宋" w:eastAsia="仿宋"/>
          <w:b/>
          <w:bCs/>
          <w:color w:val="000000"/>
          <w:kern w:val="0"/>
          <w:sz w:val="24"/>
          <w:szCs w:val="24"/>
        </w:rPr>
      </w:pPr>
      <w:r>
        <w:rPr>
          <w:rFonts w:hint="eastAsia" w:ascii="仿宋" w:hAnsi="仿宋" w:eastAsia="仿宋"/>
          <w:b/>
          <w:bCs/>
          <w:color w:val="000000"/>
          <w:kern w:val="0"/>
          <w:sz w:val="24"/>
          <w:szCs w:val="24"/>
        </w:rPr>
        <w:t>一、服务及货物</w:t>
      </w:r>
    </w:p>
    <w:p w14:paraId="6F1DF2C1">
      <w:pPr>
        <w:spacing w:before="120" w:after="120" w:line="360" w:lineRule="auto"/>
        <w:ind w:firstLine="420"/>
        <w:rPr>
          <w:rFonts w:ascii="仿宋" w:hAnsi="仿宋" w:eastAsia="仿宋"/>
          <w:color w:val="000000"/>
          <w:kern w:val="0"/>
          <w:sz w:val="24"/>
          <w:szCs w:val="24"/>
        </w:rPr>
      </w:pPr>
      <w:r>
        <w:rPr>
          <w:rFonts w:hint="eastAsia" w:ascii="仿宋" w:hAnsi="仿宋" w:eastAsia="仿宋"/>
          <w:color w:val="000000"/>
          <w:kern w:val="0"/>
          <w:sz w:val="24"/>
          <w:szCs w:val="24"/>
        </w:rPr>
        <w:t>1.1 服务及货物名称：</w:t>
      </w:r>
    </w:p>
    <w:p w14:paraId="674A5C41">
      <w:pPr>
        <w:spacing w:before="120" w:after="120" w:line="360" w:lineRule="auto"/>
        <w:ind w:firstLine="420"/>
        <w:rPr>
          <w:rFonts w:ascii="仿宋" w:hAnsi="仿宋" w:eastAsia="仿宋"/>
          <w:color w:val="000000"/>
          <w:kern w:val="0"/>
          <w:sz w:val="24"/>
          <w:szCs w:val="24"/>
        </w:rPr>
      </w:pPr>
      <w:r>
        <w:rPr>
          <w:rFonts w:hint="eastAsia" w:ascii="仿宋" w:hAnsi="仿宋" w:eastAsia="仿宋"/>
          <w:color w:val="000000"/>
          <w:kern w:val="0"/>
          <w:sz w:val="24"/>
          <w:szCs w:val="24"/>
        </w:rPr>
        <w:t>1.2 型号规格：</w:t>
      </w:r>
    </w:p>
    <w:p w14:paraId="5C49803B">
      <w:pPr>
        <w:spacing w:before="120" w:after="120" w:line="360" w:lineRule="auto"/>
        <w:ind w:firstLine="420"/>
        <w:rPr>
          <w:rFonts w:ascii="仿宋" w:hAnsi="仿宋" w:eastAsia="仿宋"/>
          <w:color w:val="000000"/>
          <w:kern w:val="0"/>
          <w:sz w:val="24"/>
          <w:szCs w:val="24"/>
        </w:rPr>
      </w:pPr>
      <w:r>
        <w:rPr>
          <w:rFonts w:hint="eastAsia" w:ascii="仿宋" w:hAnsi="仿宋" w:eastAsia="仿宋"/>
          <w:color w:val="000000"/>
          <w:kern w:val="0"/>
          <w:sz w:val="24"/>
          <w:szCs w:val="24"/>
        </w:rPr>
        <w:t>1.3 数量（单位）</w:t>
      </w:r>
    </w:p>
    <w:p w14:paraId="1C54C62B">
      <w:pPr>
        <w:spacing w:before="120" w:after="120" w:line="360" w:lineRule="auto"/>
        <w:ind w:firstLine="422"/>
        <w:rPr>
          <w:rFonts w:ascii="仿宋" w:hAnsi="仿宋" w:eastAsia="仿宋"/>
          <w:b/>
          <w:bCs/>
          <w:color w:val="000000"/>
          <w:kern w:val="0"/>
          <w:sz w:val="24"/>
          <w:szCs w:val="24"/>
        </w:rPr>
      </w:pPr>
      <w:r>
        <w:rPr>
          <w:rFonts w:hint="eastAsia" w:ascii="仿宋" w:hAnsi="仿宋" w:eastAsia="仿宋"/>
          <w:b/>
          <w:bCs/>
          <w:color w:val="000000"/>
          <w:kern w:val="0"/>
          <w:sz w:val="24"/>
          <w:szCs w:val="24"/>
        </w:rPr>
        <w:t>二、合同金额</w:t>
      </w:r>
    </w:p>
    <w:p w14:paraId="6BB2F275">
      <w:pPr>
        <w:spacing w:before="120" w:after="120" w:line="360" w:lineRule="auto"/>
        <w:ind w:firstLine="400"/>
        <w:rPr>
          <w:rFonts w:ascii="仿宋" w:hAnsi="仿宋" w:eastAsia="仿宋"/>
          <w:color w:val="000000"/>
          <w:kern w:val="0"/>
          <w:sz w:val="24"/>
          <w:szCs w:val="24"/>
        </w:rPr>
      </w:pPr>
      <w:r>
        <w:rPr>
          <w:rFonts w:hint="eastAsia" w:ascii="仿宋" w:hAnsi="仿宋" w:eastAsia="仿宋"/>
          <w:color w:val="000000"/>
          <w:kern w:val="0"/>
          <w:sz w:val="24"/>
          <w:szCs w:val="24"/>
        </w:rPr>
        <w:t>2.1 本合同金额为（大写）：</w:t>
      </w:r>
      <w:r>
        <w:rPr>
          <w:rFonts w:hint="eastAsia" w:ascii="仿宋" w:hAnsi="仿宋" w:eastAsia="仿宋"/>
          <w:color w:val="000000"/>
          <w:kern w:val="0"/>
          <w:sz w:val="24"/>
          <w:szCs w:val="24"/>
          <w:u w:val="single"/>
        </w:rPr>
        <w:t xml:space="preserve">         </w:t>
      </w:r>
      <w:r>
        <w:rPr>
          <w:rFonts w:hint="eastAsia" w:ascii="仿宋" w:hAnsi="仿宋" w:eastAsia="仿宋"/>
          <w:color w:val="000000"/>
          <w:kern w:val="0"/>
          <w:sz w:val="24"/>
          <w:szCs w:val="24"/>
        </w:rPr>
        <w:t>（小写：</w:t>
      </w:r>
      <w:r>
        <w:rPr>
          <w:rFonts w:hint="eastAsia" w:ascii="仿宋" w:hAnsi="仿宋" w:eastAsia="仿宋"/>
          <w:color w:val="000000"/>
          <w:kern w:val="0"/>
          <w:sz w:val="24"/>
          <w:szCs w:val="24"/>
          <w:u w:val="single"/>
        </w:rPr>
        <w:t xml:space="preserve">         </w:t>
      </w:r>
      <w:r>
        <w:rPr>
          <w:rFonts w:hint="eastAsia" w:ascii="仿宋" w:hAnsi="仿宋" w:eastAsia="仿宋"/>
          <w:color w:val="000000"/>
          <w:kern w:val="0"/>
          <w:sz w:val="24"/>
          <w:szCs w:val="24"/>
        </w:rPr>
        <w:t>）。</w:t>
      </w:r>
    </w:p>
    <w:p w14:paraId="6BBCEC67">
      <w:pPr>
        <w:spacing w:before="120" w:after="120" w:line="360" w:lineRule="auto"/>
        <w:ind w:firstLine="422"/>
        <w:rPr>
          <w:rFonts w:ascii="仿宋" w:hAnsi="仿宋" w:eastAsia="仿宋"/>
          <w:b/>
          <w:bCs/>
          <w:color w:val="000000"/>
          <w:kern w:val="0"/>
          <w:sz w:val="24"/>
          <w:szCs w:val="24"/>
        </w:rPr>
      </w:pPr>
      <w:r>
        <w:rPr>
          <w:rFonts w:hint="eastAsia" w:ascii="仿宋" w:hAnsi="仿宋" w:eastAsia="仿宋"/>
          <w:b/>
          <w:bCs/>
          <w:color w:val="000000"/>
          <w:kern w:val="0"/>
          <w:sz w:val="24"/>
          <w:szCs w:val="24"/>
        </w:rPr>
        <w:t>三、技术资料</w:t>
      </w:r>
    </w:p>
    <w:p w14:paraId="69EAEA32">
      <w:pPr>
        <w:spacing w:before="120" w:after="120" w:line="360" w:lineRule="auto"/>
        <w:ind w:firstLine="420"/>
        <w:rPr>
          <w:rFonts w:ascii="仿宋" w:hAnsi="仿宋" w:eastAsia="仿宋"/>
          <w:color w:val="000000"/>
          <w:kern w:val="0"/>
          <w:sz w:val="24"/>
          <w:szCs w:val="24"/>
        </w:rPr>
      </w:pPr>
      <w:r>
        <w:rPr>
          <w:rFonts w:hint="eastAsia" w:ascii="仿宋" w:hAnsi="仿宋" w:eastAsia="仿宋"/>
          <w:color w:val="000000"/>
          <w:kern w:val="0"/>
          <w:sz w:val="24"/>
          <w:szCs w:val="24"/>
        </w:rPr>
        <w:t>3.1乙方应按招标文件规定的时间向甲方提供使用货物及服务的有关技术资料。</w:t>
      </w:r>
    </w:p>
    <w:p w14:paraId="017F424E">
      <w:pPr>
        <w:spacing w:before="120" w:after="120" w:line="360" w:lineRule="auto"/>
        <w:ind w:firstLine="420"/>
        <w:rPr>
          <w:rFonts w:ascii="仿宋" w:hAnsi="仿宋" w:eastAsia="仿宋"/>
          <w:color w:val="000000"/>
          <w:kern w:val="0"/>
          <w:sz w:val="24"/>
          <w:szCs w:val="24"/>
        </w:rPr>
      </w:pPr>
      <w:r>
        <w:rPr>
          <w:rFonts w:hint="eastAsia" w:ascii="仿宋" w:hAnsi="仿宋" w:eastAsia="仿宋"/>
          <w:color w:val="000000"/>
          <w:kern w:val="0"/>
          <w:sz w:val="24"/>
          <w:szCs w:val="24"/>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05BFCC9">
      <w:pPr>
        <w:spacing w:before="120" w:after="120" w:line="360" w:lineRule="auto"/>
        <w:ind w:firstLine="422"/>
        <w:rPr>
          <w:rFonts w:ascii="仿宋" w:hAnsi="仿宋" w:eastAsia="仿宋"/>
          <w:b/>
          <w:bCs/>
          <w:color w:val="000000"/>
          <w:kern w:val="0"/>
          <w:sz w:val="24"/>
          <w:szCs w:val="24"/>
        </w:rPr>
      </w:pPr>
      <w:r>
        <w:rPr>
          <w:rFonts w:hint="eastAsia" w:ascii="仿宋" w:hAnsi="仿宋" w:eastAsia="仿宋"/>
          <w:b/>
          <w:bCs/>
          <w:color w:val="000000"/>
          <w:kern w:val="0"/>
          <w:sz w:val="24"/>
          <w:szCs w:val="24"/>
        </w:rPr>
        <w:t>四、知识产权</w:t>
      </w:r>
    </w:p>
    <w:p w14:paraId="1854EE7F">
      <w:pPr>
        <w:spacing w:before="120" w:after="120" w:line="360" w:lineRule="auto"/>
        <w:ind w:firstLine="420"/>
        <w:rPr>
          <w:rFonts w:ascii="仿宋" w:hAnsi="仿宋" w:eastAsia="仿宋"/>
          <w:color w:val="000000"/>
          <w:kern w:val="0"/>
          <w:sz w:val="24"/>
          <w:szCs w:val="24"/>
        </w:rPr>
      </w:pPr>
      <w:r>
        <w:rPr>
          <w:rFonts w:hint="eastAsia" w:ascii="仿宋" w:hAnsi="仿宋" w:eastAsia="仿宋"/>
          <w:color w:val="000000"/>
          <w:kern w:val="0"/>
          <w:sz w:val="24"/>
          <w:szCs w:val="24"/>
        </w:rPr>
        <w:t>4.1乙方应保证甲方在使用、接受本合同货物及服务或其任何一部分时不受第三方提出侵犯其专利权、版权、商标权和工业设计权等知识产权的起诉。一旦出现侵权，由乙方负全部责任。</w:t>
      </w:r>
    </w:p>
    <w:p w14:paraId="799A4AAE">
      <w:pPr>
        <w:spacing w:before="120" w:after="120" w:line="360" w:lineRule="auto"/>
        <w:ind w:firstLine="422"/>
        <w:rPr>
          <w:rFonts w:ascii="仿宋" w:hAnsi="仿宋" w:eastAsia="仿宋"/>
          <w:b/>
          <w:bCs/>
          <w:color w:val="000000"/>
          <w:kern w:val="0"/>
          <w:sz w:val="24"/>
          <w:szCs w:val="24"/>
        </w:rPr>
      </w:pPr>
      <w:r>
        <w:rPr>
          <w:rFonts w:hint="eastAsia" w:ascii="仿宋" w:hAnsi="仿宋" w:eastAsia="仿宋"/>
          <w:b/>
          <w:bCs/>
          <w:color w:val="000000"/>
          <w:kern w:val="0"/>
          <w:sz w:val="24"/>
          <w:szCs w:val="24"/>
        </w:rPr>
        <w:t>五、产权担保</w:t>
      </w:r>
    </w:p>
    <w:p w14:paraId="3E852582">
      <w:pPr>
        <w:spacing w:before="120" w:after="120" w:line="360" w:lineRule="auto"/>
        <w:ind w:firstLine="420"/>
        <w:rPr>
          <w:rFonts w:ascii="仿宋" w:hAnsi="仿宋" w:eastAsia="仿宋"/>
          <w:color w:val="000000"/>
          <w:kern w:val="0"/>
          <w:sz w:val="24"/>
          <w:szCs w:val="24"/>
        </w:rPr>
      </w:pPr>
      <w:r>
        <w:rPr>
          <w:rFonts w:hint="eastAsia" w:ascii="仿宋" w:hAnsi="仿宋" w:eastAsia="仿宋"/>
          <w:color w:val="000000"/>
          <w:kern w:val="0"/>
          <w:sz w:val="24"/>
          <w:szCs w:val="24"/>
        </w:rPr>
        <w:t>5.1 乙方保证所交付的货物及服务的所有权完全属于乙方且无任何抵押、查封等产权瑕疵。</w:t>
      </w:r>
    </w:p>
    <w:p w14:paraId="41BF7F7C">
      <w:pPr>
        <w:spacing w:before="120" w:after="120" w:line="360" w:lineRule="auto"/>
        <w:ind w:firstLine="422"/>
        <w:rPr>
          <w:rFonts w:ascii="仿宋" w:hAnsi="仿宋" w:eastAsia="仿宋"/>
          <w:b/>
          <w:bCs/>
          <w:color w:val="000000"/>
          <w:kern w:val="0"/>
          <w:sz w:val="24"/>
          <w:szCs w:val="24"/>
        </w:rPr>
      </w:pPr>
      <w:r>
        <w:rPr>
          <w:rFonts w:hint="eastAsia" w:ascii="仿宋" w:hAnsi="仿宋" w:eastAsia="仿宋"/>
          <w:b/>
          <w:bCs/>
          <w:color w:val="000000"/>
          <w:kern w:val="0"/>
          <w:sz w:val="24"/>
          <w:szCs w:val="24"/>
        </w:rPr>
        <w:t>六、履约保证金：无</w:t>
      </w:r>
    </w:p>
    <w:p w14:paraId="2C93BD65">
      <w:pPr>
        <w:spacing w:before="120" w:after="120" w:line="360" w:lineRule="auto"/>
        <w:ind w:firstLine="422"/>
        <w:rPr>
          <w:rFonts w:ascii="仿宋" w:hAnsi="仿宋" w:eastAsia="仿宋"/>
          <w:b/>
          <w:bCs/>
          <w:color w:val="000000"/>
          <w:kern w:val="0"/>
          <w:sz w:val="24"/>
          <w:szCs w:val="24"/>
        </w:rPr>
      </w:pPr>
      <w:r>
        <w:rPr>
          <w:rFonts w:hint="eastAsia" w:ascii="仿宋" w:hAnsi="仿宋" w:eastAsia="仿宋"/>
          <w:b/>
          <w:bCs/>
          <w:color w:val="000000"/>
          <w:kern w:val="0"/>
          <w:sz w:val="24"/>
          <w:szCs w:val="24"/>
        </w:rPr>
        <w:t>七、转包或分包</w:t>
      </w:r>
    </w:p>
    <w:p w14:paraId="58BE7FF8">
      <w:pPr>
        <w:spacing w:before="120" w:after="120" w:line="360" w:lineRule="auto"/>
        <w:ind w:firstLine="420"/>
        <w:rPr>
          <w:rFonts w:ascii="仿宋" w:hAnsi="仿宋" w:eastAsia="仿宋"/>
          <w:color w:val="000000"/>
          <w:kern w:val="0"/>
          <w:sz w:val="24"/>
          <w:szCs w:val="24"/>
        </w:rPr>
      </w:pPr>
      <w:r>
        <w:rPr>
          <w:rFonts w:hint="eastAsia" w:ascii="仿宋" w:hAnsi="仿宋" w:eastAsia="仿宋"/>
          <w:color w:val="000000"/>
          <w:kern w:val="0"/>
          <w:sz w:val="24"/>
          <w:szCs w:val="24"/>
        </w:rPr>
        <w:t>7.1本合同范围的货物及服务，应由乙方直接供应，不得转让他人供应；</w:t>
      </w:r>
    </w:p>
    <w:p w14:paraId="1434436F">
      <w:pPr>
        <w:spacing w:before="120" w:after="120" w:line="360" w:lineRule="auto"/>
        <w:ind w:firstLine="420"/>
        <w:rPr>
          <w:rFonts w:ascii="仿宋" w:hAnsi="仿宋" w:eastAsia="仿宋"/>
          <w:color w:val="000000"/>
          <w:kern w:val="0"/>
          <w:sz w:val="24"/>
          <w:szCs w:val="24"/>
        </w:rPr>
      </w:pPr>
      <w:r>
        <w:rPr>
          <w:rFonts w:hint="eastAsia" w:ascii="仿宋" w:hAnsi="仿宋" w:eastAsia="仿宋"/>
          <w:color w:val="000000"/>
          <w:kern w:val="0"/>
          <w:sz w:val="24"/>
          <w:szCs w:val="24"/>
        </w:rPr>
        <w:t>7.2 除非得到甲方的书面同意，乙方不得部分分包给他人供应。</w:t>
      </w:r>
    </w:p>
    <w:p w14:paraId="3D840E7B">
      <w:pPr>
        <w:spacing w:before="120" w:after="120" w:line="360" w:lineRule="auto"/>
        <w:ind w:firstLine="420"/>
        <w:rPr>
          <w:rFonts w:ascii="仿宋" w:hAnsi="仿宋" w:eastAsia="仿宋"/>
          <w:color w:val="000000"/>
          <w:kern w:val="0"/>
          <w:sz w:val="24"/>
          <w:szCs w:val="24"/>
        </w:rPr>
      </w:pPr>
      <w:r>
        <w:rPr>
          <w:rFonts w:hint="eastAsia" w:ascii="仿宋" w:hAnsi="仿宋" w:eastAsia="仿宋"/>
          <w:color w:val="000000"/>
          <w:kern w:val="0"/>
          <w:sz w:val="24"/>
          <w:szCs w:val="24"/>
        </w:rPr>
        <w:t>7.3如有转让和未经甲方同意的分包行为，甲方有权给予终止合同。</w:t>
      </w:r>
    </w:p>
    <w:p w14:paraId="0FC0F49B">
      <w:pPr>
        <w:spacing w:before="120" w:after="120" w:line="360" w:lineRule="auto"/>
        <w:ind w:left="315" w:firstLine="105"/>
        <w:rPr>
          <w:rFonts w:ascii="仿宋" w:hAnsi="仿宋" w:eastAsia="仿宋"/>
          <w:b/>
          <w:bCs/>
          <w:color w:val="000000"/>
          <w:kern w:val="0"/>
          <w:sz w:val="24"/>
          <w:szCs w:val="24"/>
        </w:rPr>
      </w:pPr>
      <w:r>
        <w:rPr>
          <w:rFonts w:hint="eastAsia" w:ascii="仿宋" w:hAnsi="仿宋" w:eastAsia="仿宋"/>
          <w:b/>
          <w:bCs/>
          <w:color w:val="000000"/>
          <w:kern w:val="0"/>
          <w:sz w:val="24"/>
          <w:szCs w:val="24"/>
        </w:rPr>
        <w:t>八、服务期</w:t>
      </w:r>
    </w:p>
    <w:p w14:paraId="0F58E774">
      <w:pPr>
        <w:spacing w:line="360" w:lineRule="auto"/>
        <w:ind w:firstLine="480" w:firstLineChars="200"/>
        <w:rPr>
          <w:rFonts w:hint="eastAsia" w:ascii="仿宋" w:hAnsi="仿宋" w:eastAsia="仿宋" w:cs="宋体"/>
          <w:bCs/>
          <w:sz w:val="24"/>
          <w:szCs w:val="24"/>
          <w:lang w:eastAsia="zh-CN"/>
        </w:rPr>
      </w:pPr>
      <w:r>
        <w:rPr>
          <w:rFonts w:hint="eastAsia" w:ascii="仿宋" w:hAnsi="仿宋" w:eastAsia="仿宋"/>
          <w:color w:val="000000"/>
          <w:kern w:val="0"/>
          <w:sz w:val="24"/>
          <w:szCs w:val="24"/>
        </w:rPr>
        <w:t xml:space="preserve">8.1 </w:t>
      </w:r>
      <w:r>
        <w:rPr>
          <w:rFonts w:hint="eastAsia" w:ascii="仿宋" w:hAnsi="仿宋" w:eastAsia="仿宋" w:cs="宋体"/>
          <w:sz w:val="24"/>
          <w:szCs w:val="24"/>
        </w:rPr>
        <w:t>服务时间：</w:t>
      </w:r>
      <w:r>
        <w:rPr>
          <w:rFonts w:ascii="仿宋" w:hAnsi="仿宋" w:eastAsia="仿宋" w:cs="宋体"/>
          <w:sz w:val="24"/>
          <w:szCs w:val="24"/>
        </w:rPr>
        <w:t>3</w:t>
      </w:r>
      <w:r>
        <w:rPr>
          <w:rFonts w:hint="eastAsia" w:ascii="仿宋" w:hAnsi="仿宋" w:eastAsia="仿宋" w:cs="宋体"/>
          <w:sz w:val="24"/>
          <w:szCs w:val="24"/>
        </w:rPr>
        <w:t>年</w:t>
      </w:r>
      <w:r>
        <w:rPr>
          <w:rFonts w:ascii="仿宋" w:hAnsi="仿宋" w:eastAsia="仿宋" w:cs="宋体"/>
          <w:sz w:val="24"/>
          <w:szCs w:val="24"/>
        </w:rPr>
        <w:t>。</w:t>
      </w:r>
      <w:r>
        <w:rPr>
          <w:rFonts w:hint="eastAsia" w:ascii="仿宋" w:hAnsi="仿宋" w:eastAsia="仿宋" w:cs="宋体"/>
          <w:sz w:val="24"/>
          <w:szCs w:val="24"/>
        </w:rPr>
        <w:t>（自</w:t>
      </w:r>
      <w:r>
        <w:rPr>
          <w:rFonts w:ascii="仿宋" w:hAnsi="仿宋" w:eastAsia="仿宋" w:cs="宋体"/>
          <w:sz w:val="24"/>
          <w:szCs w:val="24"/>
        </w:rPr>
        <w:t>合同签订之日起计算，</w:t>
      </w:r>
      <w:r>
        <w:rPr>
          <w:rFonts w:hint="eastAsia" w:ascii="仿宋" w:hAnsi="仿宋" w:eastAsia="仿宋" w:cs="宋体"/>
          <w:sz w:val="24"/>
          <w:szCs w:val="24"/>
        </w:rPr>
        <w:t>合同签订后15天内完成移机并经验收合格进入3个月移机免费质保期；</w:t>
      </w:r>
      <w:r>
        <w:rPr>
          <w:rFonts w:hint="eastAsia" w:ascii="仿宋" w:hAnsi="仿宋" w:eastAsia="仿宋" w:cs="宋体"/>
          <w:bCs/>
          <w:sz w:val="24"/>
          <w:szCs w:val="24"/>
        </w:rPr>
        <w:t>免费质保期满转入3年技术维保服务期，技术维保合同一年一签，经考核合格后可无缝续签，续签最多不超过2次。</w:t>
      </w:r>
      <w:r>
        <w:rPr>
          <w:rFonts w:hint="eastAsia" w:ascii="仿宋" w:hAnsi="仿宋" w:eastAsia="仿宋" w:cs="宋体"/>
          <w:bCs/>
          <w:sz w:val="24"/>
          <w:szCs w:val="24"/>
          <w:lang w:eastAsia="zh-CN"/>
        </w:rPr>
        <w:t>）</w:t>
      </w:r>
    </w:p>
    <w:p w14:paraId="0E430399">
      <w:pPr>
        <w:spacing w:before="120" w:after="120" w:line="360" w:lineRule="auto"/>
        <w:ind w:firstLine="420"/>
        <w:rPr>
          <w:rFonts w:ascii="仿宋" w:hAnsi="仿宋" w:eastAsia="仿宋"/>
          <w:b/>
          <w:bCs/>
          <w:color w:val="000000"/>
          <w:kern w:val="0"/>
          <w:sz w:val="24"/>
          <w:szCs w:val="24"/>
        </w:rPr>
      </w:pPr>
      <w:r>
        <w:rPr>
          <w:rFonts w:hint="eastAsia" w:ascii="仿宋" w:hAnsi="仿宋" w:eastAsia="仿宋"/>
          <w:b/>
          <w:bCs/>
          <w:color w:val="000000"/>
          <w:kern w:val="0"/>
          <w:sz w:val="24"/>
          <w:szCs w:val="24"/>
        </w:rPr>
        <w:t>九、交付期、交付方式及交付地点</w:t>
      </w:r>
    </w:p>
    <w:p w14:paraId="1361D28E">
      <w:pPr>
        <w:spacing w:before="120" w:after="120" w:line="360" w:lineRule="auto"/>
        <w:ind w:firstLine="420"/>
        <w:rPr>
          <w:rFonts w:ascii="仿宋" w:hAnsi="仿宋" w:eastAsia="仿宋"/>
          <w:color w:val="000000"/>
          <w:kern w:val="0"/>
          <w:sz w:val="24"/>
          <w:szCs w:val="24"/>
        </w:rPr>
      </w:pPr>
      <w:r>
        <w:rPr>
          <w:rFonts w:hint="eastAsia" w:ascii="仿宋" w:hAnsi="仿宋" w:eastAsia="仿宋"/>
          <w:color w:val="000000"/>
          <w:kern w:val="0"/>
          <w:sz w:val="24"/>
          <w:szCs w:val="24"/>
        </w:rPr>
        <w:t>9.1 交付期：甲方指定时间</w:t>
      </w:r>
    </w:p>
    <w:p w14:paraId="6CF3A1C5">
      <w:pPr>
        <w:spacing w:before="43" w:line="429" w:lineRule="auto"/>
        <w:ind w:left="120" w:right="213" w:firstLine="240" w:firstLineChars="100"/>
        <w:rPr>
          <w:rFonts w:ascii="仿宋" w:hAnsi="仿宋" w:eastAsia="仿宋"/>
          <w:color w:val="000000"/>
          <w:kern w:val="0"/>
          <w:sz w:val="24"/>
          <w:szCs w:val="24"/>
        </w:rPr>
      </w:pPr>
      <w:r>
        <w:rPr>
          <w:rFonts w:hint="eastAsia" w:ascii="仿宋" w:hAnsi="仿宋" w:eastAsia="仿宋"/>
          <w:color w:val="000000"/>
          <w:kern w:val="0"/>
          <w:sz w:val="24"/>
          <w:szCs w:val="24"/>
        </w:rPr>
        <w:t>9.2 交付方式：</w:t>
      </w:r>
    </w:p>
    <w:p w14:paraId="23D9A7CC">
      <w:pPr>
        <w:spacing w:before="43" w:line="429" w:lineRule="auto"/>
        <w:ind w:left="120" w:right="213" w:firstLine="240" w:firstLineChars="100"/>
        <w:rPr>
          <w:rFonts w:ascii="仿宋" w:hAnsi="仿宋" w:eastAsia="仿宋" w:cs="宋体"/>
          <w:sz w:val="24"/>
          <w:szCs w:val="24"/>
        </w:rPr>
      </w:pPr>
      <w:r>
        <w:rPr>
          <w:rFonts w:ascii="仿宋" w:hAnsi="仿宋" w:eastAsia="仿宋" w:cs="宋体"/>
          <w:sz w:val="24"/>
          <w:szCs w:val="24"/>
        </w:rPr>
        <w:t>1.移机付款方式：</w:t>
      </w:r>
      <w:r>
        <w:rPr>
          <w:rFonts w:hint="eastAsia" w:ascii="仿宋" w:hAnsi="仿宋" w:eastAsia="仿宋" w:cs="宋体"/>
          <w:sz w:val="24"/>
          <w:szCs w:val="24"/>
        </w:rPr>
        <w:t>签订合同后</w:t>
      </w:r>
      <w:r>
        <w:rPr>
          <w:rFonts w:ascii="仿宋" w:hAnsi="仿宋" w:eastAsia="仿宋" w:cs="宋体"/>
          <w:sz w:val="24"/>
          <w:szCs w:val="24"/>
        </w:rPr>
        <w:t xml:space="preserve">中标人移机安装调试完成，经验收合格后5个工作日内付至移机合同价款的50%；三个月移机免费质保满付清移机合同价款。 </w:t>
      </w:r>
    </w:p>
    <w:p w14:paraId="6E596E3D">
      <w:pPr>
        <w:spacing w:line="360" w:lineRule="auto"/>
        <w:ind w:firstLine="360" w:firstLineChars="150"/>
        <w:rPr>
          <w:rFonts w:ascii="仿宋" w:hAnsi="仿宋" w:eastAsia="仿宋" w:cs="宋体"/>
          <w:sz w:val="24"/>
          <w:szCs w:val="24"/>
        </w:rPr>
      </w:pPr>
      <w:r>
        <w:rPr>
          <w:rFonts w:ascii="仿宋" w:hAnsi="仿宋" w:eastAsia="仿宋" w:cs="宋体"/>
          <w:sz w:val="24"/>
          <w:szCs w:val="24"/>
        </w:rPr>
        <w:t>2.维保付款方式：三个月</w:t>
      </w:r>
      <w:r>
        <w:rPr>
          <w:rFonts w:hint="eastAsia" w:ascii="仿宋" w:hAnsi="仿宋" w:eastAsia="仿宋" w:cs="宋体"/>
          <w:sz w:val="24"/>
          <w:szCs w:val="24"/>
        </w:rPr>
        <w:t>移机质保期满后进入技术维保履行阶段。每年服务费：服务期满6个月，支付至每年服务费的50%；服务期满一年，支付至每年服务费的100%。</w:t>
      </w:r>
    </w:p>
    <w:p w14:paraId="160BCF8D">
      <w:pPr>
        <w:spacing w:before="120" w:after="120" w:line="360" w:lineRule="auto"/>
        <w:ind w:firstLine="420"/>
        <w:rPr>
          <w:rFonts w:ascii="仿宋" w:hAnsi="仿宋" w:eastAsia="仿宋" w:cs="宋体"/>
          <w:color w:val="000000"/>
          <w:kern w:val="0"/>
          <w:sz w:val="24"/>
          <w:szCs w:val="24"/>
        </w:rPr>
      </w:pPr>
      <w:r>
        <w:rPr>
          <w:rFonts w:hint="eastAsia" w:ascii="仿宋" w:hAnsi="仿宋" w:eastAsia="仿宋"/>
          <w:color w:val="000000"/>
          <w:kern w:val="0"/>
          <w:sz w:val="24"/>
          <w:szCs w:val="24"/>
        </w:rPr>
        <w:t>9.3 交付地点：</w:t>
      </w:r>
      <w:r>
        <w:rPr>
          <w:rFonts w:hint="eastAsia" w:ascii="仿宋" w:hAnsi="仿宋" w:eastAsia="仿宋"/>
          <w:bCs/>
          <w:color w:val="000000"/>
          <w:kern w:val="0"/>
          <w:sz w:val="24"/>
          <w:szCs w:val="24"/>
        </w:rPr>
        <w:t>甲方指定地点</w:t>
      </w:r>
    </w:p>
    <w:p w14:paraId="77604003">
      <w:pPr>
        <w:spacing w:line="360" w:lineRule="auto"/>
        <w:ind w:firstLine="482" w:firstLineChars="200"/>
        <w:rPr>
          <w:rFonts w:ascii="仿宋" w:hAnsi="仿宋" w:eastAsia="仿宋" w:cs="宋体"/>
          <w:b/>
          <w:bCs/>
          <w:sz w:val="24"/>
          <w:szCs w:val="24"/>
        </w:rPr>
      </w:pPr>
      <w:r>
        <w:rPr>
          <w:rFonts w:hint="eastAsia" w:ascii="仿宋" w:hAnsi="仿宋" w:eastAsia="仿宋"/>
          <w:b/>
          <w:bCs/>
          <w:color w:val="000000"/>
          <w:kern w:val="0"/>
          <w:sz w:val="24"/>
          <w:szCs w:val="24"/>
        </w:rPr>
        <w:t>十、</w:t>
      </w:r>
      <w:r>
        <w:rPr>
          <w:rFonts w:hint="eastAsia" w:ascii="仿宋" w:hAnsi="仿宋" w:eastAsia="仿宋" w:cs="宋体"/>
          <w:b/>
          <w:bCs/>
          <w:sz w:val="24"/>
          <w:szCs w:val="24"/>
        </w:rPr>
        <w:t>移机技术</w:t>
      </w:r>
      <w:r>
        <w:rPr>
          <w:rFonts w:ascii="仿宋" w:hAnsi="仿宋" w:eastAsia="仿宋" w:cs="宋体"/>
          <w:b/>
          <w:bCs/>
          <w:sz w:val="24"/>
          <w:szCs w:val="24"/>
        </w:rPr>
        <w:t>及服务要求</w:t>
      </w:r>
      <w:r>
        <w:rPr>
          <w:rFonts w:hint="eastAsia" w:ascii="仿宋" w:hAnsi="仿宋" w:eastAsia="仿宋" w:cs="宋体"/>
          <w:b/>
          <w:bCs/>
          <w:sz w:val="24"/>
          <w:szCs w:val="24"/>
        </w:rPr>
        <w:t>：</w:t>
      </w:r>
    </w:p>
    <w:p w14:paraId="1D795938">
      <w:pPr>
        <w:spacing w:line="360" w:lineRule="auto"/>
        <w:ind w:firstLine="360" w:firstLineChars="150"/>
        <w:rPr>
          <w:rFonts w:ascii="仿宋" w:hAnsi="仿宋" w:eastAsia="仿宋" w:cs="宋体"/>
          <w:sz w:val="24"/>
          <w:szCs w:val="24"/>
        </w:rPr>
      </w:pPr>
      <w:r>
        <w:rPr>
          <w:rFonts w:ascii="仿宋" w:hAnsi="仿宋" w:eastAsia="仿宋" w:cs="宋体"/>
          <w:sz w:val="24"/>
          <w:szCs w:val="24"/>
        </w:rPr>
        <w:t>1</w:t>
      </w:r>
      <w:r>
        <w:rPr>
          <w:rFonts w:hint="eastAsia" w:ascii="仿宋" w:hAnsi="仿宋" w:eastAsia="仿宋" w:cs="宋体"/>
          <w:sz w:val="24"/>
          <w:szCs w:val="24"/>
        </w:rPr>
        <w:t>、</w:t>
      </w:r>
      <w:r>
        <w:rPr>
          <w:rFonts w:ascii="仿宋" w:hAnsi="仿宋" w:eastAsia="仿宋" w:cs="宋体"/>
          <w:sz w:val="24"/>
          <w:szCs w:val="24"/>
        </w:rPr>
        <w:t>对磁共振设备搬出地和搬入地自行组织勘查</w:t>
      </w:r>
      <w:r>
        <w:rPr>
          <w:rFonts w:hint="eastAsia" w:ascii="仿宋" w:hAnsi="仿宋" w:eastAsia="仿宋" w:cs="宋体"/>
          <w:sz w:val="24"/>
          <w:szCs w:val="24"/>
        </w:rPr>
        <w:t>，对设备现状由采购人组织统一现场勘察，</w:t>
      </w:r>
      <w:r>
        <w:rPr>
          <w:rFonts w:ascii="仿宋" w:hAnsi="仿宋" w:eastAsia="仿宋" w:cs="宋体"/>
          <w:sz w:val="24"/>
          <w:szCs w:val="24"/>
        </w:rPr>
        <w:t>对移机所需的现场改造、修缮等工作，以及与项目有关拆卸中的所有损坏、运输 中的任何损失、移机过</w:t>
      </w:r>
      <w:r>
        <w:rPr>
          <w:rFonts w:hint="eastAsia" w:ascii="仿宋" w:hAnsi="仿宋" w:eastAsia="仿宋" w:cs="宋体"/>
          <w:sz w:val="24"/>
          <w:szCs w:val="24"/>
          <w:lang w:eastAsia="zh-CN"/>
        </w:rPr>
        <w:t>程中</w:t>
      </w:r>
      <w:r>
        <w:rPr>
          <w:rFonts w:ascii="仿宋" w:hAnsi="仿宋" w:eastAsia="仿宋" w:cs="宋体"/>
          <w:sz w:val="24"/>
          <w:szCs w:val="24"/>
        </w:rPr>
        <w:t>发生的 MR 磁体损坏、需更换配件费等所有事宜形成的费用全部包括在投标报价中，采购人不支付任何新增费用（除采购人新增工作内容以外的）。</w:t>
      </w:r>
    </w:p>
    <w:p w14:paraId="614ACDE1">
      <w:pPr>
        <w:spacing w:line="360" w:lineRule="auto"/>
        <w:ind w:firstLine="360" w:firstLineChars="150"/>
        <w:rPr>
          <w:rFonts w:ascii="仿宋" w:hAnsi="仿宋" w:eastAsia="仿宋" w:cs="宋体"/>
          <w:sz w:val="24"/>
          <w:szCs w:val="24"/>
        </w:rPr>
      </w:pPr>
      <w:r>
        <w:rPr>
          <w:rFonts w:ascii="仿宋" w:hAnsi="仿宋" w:eastAsia="仿宋" w:cs="宋体"/>
          <w:sz w:val="24"/>
          <w:szCs w:val="24"/>
        </w:rPr>
        <w:t>2</w:t>
      </w:r>
      <w:r>
        <w:rPr>
          <w:rFonts w:hint="eastAsia" w:ascii="仿宋" w:hAnsi="仿宋" w:eastAsia="仿宋" w:cs="宋体"/>
          <w:sz w:val="24"/>
          <w:szCs w:val="24"/>
        </w:rPr>
        <w:t>、GE 1.5T Signa HDxt MR设备一台，按照采购方的要求进行整机移机， 包含第三方设备高压注射器、工作站、精密空调等配套设施。投标方应负责移机过程的拆装机、退磁、励磁匀场及吊装、搬迁、调试等工作。</w:t>
      </w:r>
    </w:p>
    <w:p w14:paraId="11E0B5F4">
      <w:pPr>
        <w:spacing w:line="360" w:lineRule="auto"/>
        <w:ind w:firstLine="360" w:firstLineChars="150"/>
        <w:rPr>
          <w:rFonts w:ascii="仿宋" w:hAnsi="仿宋" w:eastAsia="仿宋" w:cs="宋体"/>
          <w:sz w:val="24"/>
          <w:szCs w:val="24"/>
        </w:rPr>
      </w:pPr>
      <w:r>
        <w:rPr>
          <w:rFonts w:hint="eastAsia" w:ascii="仿宋" w:hAnsi="仿宋" w:eastAsia="仿宋" w:cs="宋体"/>
          <w:sz w:val="24"/>
          <w:szCs w:val="24"/>
        </w:rPr>
        <w:t>3、本项目的人员配置</w:t>
      </w:r>
      <w:r>
        <w:rPr>
          <w:rFonts w:ascii="仿宋" w:hAnsi="仿宋" w:eastAsia="仿宋" w:cs="宋体"/>
          <w:sz w:val="24"/>
          <w:szCs w:val="24"/>
        </w:rPr>
        <w:t>要求：</w:t>
      </w:r>
      <w:r>
        <w:rPr>
          <w:rFonts w:hint="eastAsia" w:ascii="仿宋" w:hAnsi="仿宋" w:eastAsia="仿宋" w:cs="宋体"/>
          <w:sz w:val="24"/>
          <w:szCs w:val="24"/>
        </w:rPr>
        <w:t>必须是经原厂培训认证的工程师，且人数不少于3名。（提供相关培训证书）。</w:t>
      </w:r>
    </w:p>
    <w:p w14:paraId="34F5FC19">
      <w:pPr>
        <w:spacing w:line="360" w:lineRule="auto"/>
        <w:ind w:firstLine="360" w:firstLineChars="150"/>
        <w:rPr>
          <w:rFonts w:ascii="仿宋" w:hAnsi="仿宋" w:eastAsia="仿宋" w:cs="宋体"/>
          <w:sz w:val="24"/>
          <w:szCs w:val="24"/>
        </w:rPr>
      </w:pPr>
      <w:r>
        <w:rPr>
          <w:rFonts w:hint="eastAsia" w:ascii="仿宋" w:hAnsi="仿宋" w:eastAsia="仿宋" w:cs="宋体"/>
          <w:sz w:val="24"/>
          <w:szCs w:val="24"/>
        </w:rPr>
        <w:t>4、移机工作必须在接到采购人开工通知15天内完成，并调试好投入临床使用。</w:t>
      </w:r>
    </w:p>
    <w:p w14:paraId="5C343C65">
      <w:pPr>
        <w:spacing w:line="360" w:lineRule="auto"/>
        <w:ind w:firstLine="360" w:firstLineChars="150"/>
        <w:rPr>
          <w:rFonts w:ascii="仿宋" w:hAnsi="仿宋" w:eastAsia="仿宋" w:cs="宋体"/>
          <w:sz w:val="24"/>
          <w:szCs w:val="24"/>
        </w:rPr>
      </w:pPr>
      <w:r>
        <w:rPr>
          <w:rFonts w:ascii="仿宋" w:hAnsi="仿宋" w:eastAsia="仿宋" w:cs="宋体"/>
          <w:sz w:val="24"/>
          <w:szCs w:val="24"/>
        </w:rPr>
        <w:t>5</w:t>
      </w:r>
      <w:r>
        <w:rPr>
          <w:rFonts w:hint="eastAsia" w:ascii="仿宋" w:hAnsi="仿宋" w:eastAsia="仿宋" w:cs="宋体"/>
          <w:sz w:val="24"/>
          <w:szCs w:val="24"/>
        </w:rPr>
        <w:t>、拆机再装机后图像效果不低于拆机前的图像效果。投标人须在移机前进行整机工作状态的交接并写备忘录，中标服务商负责设备的系统分离和搬运；同时负责该设备在安全就位后的安装，连接医院his系统及功能恢复与调试，直至设备恢复移机前状态。</w:t>
      </w:r>
    </w:p>
    <w:p w14:paraId="342475AB">
      <w:pPr>
        <w:spacing w:before="120" w:after="120" w:line="360" w:lineRule="auto"/>
        <w:ind w:firstLine="422"/>
        <w:rPr>
          <w:rFonts w:ascii="仿宋" w:hAnsi="仿宋" w:eastAsia="仿宋"/>
          <w:b/>
          <w:bCs/>
          <w:color w:val="000000"/>
          <w:kern w:val="0"/>
          <w:sz w:val="24"/>
          <w:szCs w:val="24"/>
        </w:rPr>
      </w:pPr>
      <w:r>
        <w:rPr>
          <w:rFonts w:hint="eastAsia" w:ascii="仿宋" w:hAnsi="仿宋" w:eastAsia="仿宋"/>
          <w:b/>
          <w:bCs/>
          <w:color w:val="000000"/>
          <w:kern w:val="0"/>
          <w:sz w:val="24"/>
          <w:szCs w:val="24"/>
        </w:rPr>
        <w:t>十一、税费</w:t>
      </w:r>
    </w:p>
    <w:p w14:paraId="39BB5135">
      <w:pPr>
        <w:spacing w:before="120" w:after="120" w:line="360" w:lineRule="auto"/>
        <w:ind w:firstLine="420"/>
        <w:rPr>
          <w:rFonts w:ascii="仿宋" w:hAnsi="仿宋" w:eastAsia="仿宋"/>
          <w:color w:val="000000"/>
          <w:kern w:val="0"/>
          <w:sz w:val="24"/>
          <w:szCs w:val="24"/>
        </w:rPr>
      </w:pPr>
      <w:r>
        <w:rPr>
          <w:rFonts w:hint="eastAsia" w:ascii="仿宋" w:hAnsi="仿宋" w:eastAsia="仿宋"/>
          <w:color w:val="000000"/>
          <w:kern w:val="0"/>
          <w:sz w:val="24"/>
          <w:szCs w:val="24"/>
        </w:rPr>
        <w:t>11.1本合同执行中相关的一切税费均由乙方负担。</w:t>
      </w:r>
    </w:p>
    <w:p w14:paraId="262B8D74">
      <w:pPr>
        <w:spacing w:before="120" w:after="120" w:line="360" w:lineRule="auto"/>
        <w:ind w:firstLine="422"/>
        <w:rPr>
          <w:rFonts w:ascii="仿宋" w:hAnsi="仿宋" w:eastAsia="仿宋"/>
          <w:b/>
          <w:bCs/>
          <w:color w:val="000000"/>
          <w:kern w:val="0"/>
          <w:sz w:val="24"/>
          <w:szCs w:val="24"/>
        </w:rPr>
      </w:pPr>
      <w:r>
        <w:rPr>
          <w:rFonts w:hint="eastAsia" w:ascii="仿宋" w:hAnsi="仿宋" w:eastAsia="仿宋"/>
          <w:b/>
          <w:bCs/>
          <w:color w:val="000000"/>
          <w:kern w:val="0"/>
          <w:sz w:val="24"/>
          <w:szCs w:val="24"/>
        </w:rPr>
        <w:t>十二、质量保证及售后服务</w:t>
      </w:r>
    </w:p>
    <w:p w14:paraId="0463402C">
      <w:pPr>
        <w:spacing w:line="360" w:lineRule="auto"/>
        <w:ind w:firstLine="420"/>
        <w:rPr>
          <w:rFonts w:ascii="仿宋" w:hAnsi="仿宋" w:eastAsia="仿宋"/>
          <w:color w:val="000000"/>
          <w:kern w:val="0"/>
          <w:sz w:val="24"/>
          <w:szCs w:val="24"/>
        </w:rPr>
      </w:pPr>
      <w:r>
        <w:rPr>
          <w:rFonts w:hint="eastAsia" w:ascii="仿宋" w:hAnsi="仿宋" w:eastAsia="仿宋" w:cs="宋体"/>
          <w:color w:val="000000"/>
          <w:kern w:val="0"/>
          <w:sz w:val="24"/>
          <w:szCs w:val="24"/>
        </w:rPr>
        <w:t>12.1 乙方应按招标文件规定及响应文件承诺的技术性能、技术要求、质量标准向甲方提供服务；若无特殊说明，则按国家有关部门最新颁布的标准及规范为准。</w:t>
      </w:r>
    </w:p>
    <w:p w14:paraId="15715A23">
      <w:pPr>
        <w:spacing w:line="360" w:lineRule="auto"/>
        <w:ind w:firstLine="420"/>
        <w:rPr>
          <w:rFonts w:ascii="仿宋" w:hAnsi="仿宋" w:eastAsia="仿宋"/>
          <w:color w:val="000000"/>
          <w:kern w:val="0"/>
          <w:sz w:val="24"/>
          <w:szCs w:val="24"/>
        </w:rPr>
      </w:pPr>
      <w:r>
        <w:rPr>
          <w:rFonts w:hint="eastAsia" w:ascii="仿宋" w:hAnsi="仿宋" w:eastAsia="仿宋" w:cs="宋体"/>
          <w:color w:val="000000"/>
          <w:kern w:val="0"/>
          <w:sz w:val="24"/>
          <w:szCs w:val="24"/>
        </w:rPr>
        <w:t>12.2乙方应保证其提供的服务是全面和规范的，并完全符合招投标文件。如因乙方提供的服务有瑕疵造成甲方损失的，所需费用由乙方承担。</w:t>
      </w:r>
    </w:p>
    <w:p w14:paraId="34791AF7">
      <w:pPr>
        <w:spacing w:line="360" w:lineRule="auto"/>
        <w:ind w:firstLine="420"/>
        <w:rPr>
          <w:rFonts w:ascii="仿宋" w:hAnsi="仿宋" w:eastAsia="仿宋"/>
          <w:color w:val="000000"/>
          <w:kern w:val="0"/>
          <w:sz w:val="24"/>
          <w:szCs w:val="24"/>
        </w:rPr>
      </w:pPr>
      <w:r>
        <w:rPr>
          <w:rFonts w:hint="eastAsia" w:ascii="仿宋" w:hAnsi="仿宋" w:eastAsia="仿宋" w:cs="宋体"/>
          <w:color w:val="000000"/>
          <w:kern w:val="0"/>
          <w:sz w:val="24"/>
          <w:szCs w:val="24"/>
        </w:rPr>
        <w:t>12.3 如在使用过程中发生质量问题，乙方在接到甲方通知后在___小时内到达甲方现场。</w:t>
      </w:r>
    </w:p>
    <w:p w14:paraId="4E10450A">
      <w:pPr>
        <w:spacing w:line="360" w:lineRule="auto"/>
        <w:ind w:firstLine="482" w:firstLineChars="200"/>
        <w:rPr>
          <w:rFonts w:ascii="仿宋" w:hAnsi="仿宋" w:eastAsia="仿宋" w:cs="宋体"/>
          <w:b/>
          <w:bCs/>
          <w:sz w:val="24"/>
          <w:szCs w:val="24"/>
        </w:rPr>
      </w:pPr>
      <w:r>
        <w:rPr>
          <w:rFonts w:hint="eastAsia" w:ascii="仿宋" w:hAnsi="仿宋" w:eastAsia="仿宋"/>
          <w:b/>
          <w:bCs/>
          <w:color w:val="000000"/>
          <w:kern w:val="0"/>
          <w:sz w:val="24"/>
          <w:szCs w:val="24"/>
        </w:rPr>
        <w:t>十三、</w:t>
      </w:r>
      <w:r>
        <w:rPr>
          <w:rFonts w:ascii="仿宋" w:hAnsi="仿宋" w:eastAsia="仿宋" w:cs="宋体"/>
          <w:b/>
          <w:bCs/>
          <w:sz w:val="24"/>
          <w:szCs w:val="24"/>
        </w:rPr>
        <w:t>日常保养与定期保养要求：</w:t>
      </w:r>
    </w:p>
    <w:p w14:paraId="47242F18">
      <w:pPr>
        <w:spacing w:line="48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1、提供7×24小时免费在线技术支持，支持时间不限周末、节假日。</w:t>
      </w:r>
    </w:p>
    <w:p w14:paraId="3D3890EE">
      <w:pPr>
        <w:spacing w:line="480" w:lineRule="exact"/>
        <w:ind w:firstLine="480" w:firstLineChars="200"/>
        <w:jc w:val="left"/>
        <w:rPr>
          <w:rFonts w:ascii="仿宋" w:hAnsi="仿宋" w:eastAsia="仿宋" w:cs="宋体"/>
          <w:sz w:val="24"/>
          <w:szCs w:val="24"/>
        </w:rPr>
      </w:pPr>
      <w:r>
        <w:rPr>
          <w:rFonts w:ascii="仿宋" w:hAnsi="仿宋" w:eastAsia="仿宋" w:cs="宋体"/>
          <w:sz w:val="24"/>
          <w:szCs w:val="24"/>
        </w:rPr>
        <w:t>2</w:t>
      </w:r>
      <w:r>
        <w:rPr>
          <w:rFonts w:hint="eastAsia" w:ascii="仿宋" w:hAnsi="仿宋" w:eastAsia="仿宋" w:cs="宋体"/>
          <w:sz w:val="24"/>
          <w:szCs w:val="24"/>
        </w:rPr>
        <w:t>、报修电话1小时内响应，现场维修8小时内到场。</w:t>
      </w:r>
    </w:p>
    <w:p w14:paraId="6CE960A5">
      <w:pPr>
        <w:spacing w:line="48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3、每年免费上门为整机提供4次主动保养服务，每季度一次安全检查，影像质量检查。</w:t>
      </w:r>
    </w:p>
    <w:p w14:paraId="2EF256DA">
      <w:pPr>
        <w:spacing w:line="48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4、供应商须具备GE MR设备维修售后涉及的专业维修工具使用保障能力，提供工具图片并配以文字说明。</w:t>
      </w:r>
    </w:p>
    <w:p w14:paraId="12BA2B8D">
      <w:pPr>
        <w:spacing w:line="480" w:lineRule="exact"/>
        <w:ind w:firstLine="480" w:firstLineChars="200"/>
        <w:jc w:val="left"/>
        <w:rPr>
          <w:rFonts w:ascii="仿宋" w:hAnsi="仿宋" w:eastAsia="仿宋" w:cs="宋体"/>
          <w:sz w:val="24"/>
          <w:szCs w:val="24"/>
        </w:rPr>
      </w:pPr>
      <w:r>
        <w:rPr>
          <w:rFonts w:hint="eastAsia" w:ascii="仿宋" w:hAnsi="仿宋" w:eastAsia="仿宋" w:cs="宋体"/>
          <w:sz w:val="24"/>
          <w:szCs w:val="24"/>
        </w:rPr>
        <w:t>5、确保设备开机率达到95%以上（按照365天/年计），即正常开机达到347天/年，停机不超过18天/年</w:t>
      </w:r>
      <w:r>
        <w:rPr>
          <w:rFonts w:hint="eastAsia" w:ascii="仿宋" w:hAnsi="仿宋" w:eastAsia="仿宋" w:cs="宋体"/>
          <w:sz w:val="24"/>
          <w:szCs w:val="24"/>
          <w:lang w:eastAsia="zh-CN"/>
        </w:rPr>
        <w:t>，</w:t>
      </w:r>
      <w:r>
        <w:rPr>
          <w:rFonts w:hint="eastAsia" w:ascii="仿宋" w:hAnsi="仿宋" w:eastAsia="仿宋" w:cs="宋体"/>
          <w:sz w:val="24"/>
          <w:szCs w:val="24"/>
        </w:rPr>
        <w:t>停机超过一天维保期顺延两天。</w:t>
      </w:r>
    </w:p>
    <w:p w14:paraId="51FF8366">
      <w:pPr>
        <w:spacing w:line="480" w:lineRule="exact"/>
        <w:ind w:firstLine="480" w:firstLineChars="200"/>
        <w:jc w:val="left"/>
        <w:rPr>
          <w:rFonts w:ascii="仿宋" w:hAnsi="仿宋" w:eastAsia="仿宋" w:cs="宋体"/>
          <w:sz w:val="24"/>
          <w:szCs w:val="24"/>
        </w:rPr>
      </w:pPr>
      <w:r>
        <w:rPr>
          <w:rFonts w:ascii="仿宋" w:hAnsi="仿宋" w:eastAsia="仿宋" w:cs="宋体"/>
          <w:sz w:val="24"/>
          <w:szCs w:val="24"/>
        </w:rPr>
        <w:t>6</w:t>
      </w:r>
      <w:r>
        <w:rPr>
          <w:rFonts w:hint="eastAsia" w:ascii="仿宋" w:hAnsi="仿宋" w:eastAsia="仿宋" w:cs="宋体"/>
          <w:sz w:val="24"/>
          <w:szCs w:val="24"/>
        </w:rPr>
        <w:t>、乙方按照招标文件要求负责安装并培训甲方的使用操作人员，乙方在甲方使用前进行调试，调试直到符合技术要求的甲方才做最终验收。</w:t>
      </w:r>
    </w:p>
    <w:p w14:paraId="190239AD">
      <w:pPr>
        <w:spacing w:line="480" w:lineRule="exact"/>
        <w:ind w:firstLine="480" w:firstLineChars="200"/>
        <w:jc w:val="left"/>
        <w:rPr>
          <w:rFonts w:ascii="仿宋" w:hAnsi="仿宋" w:eastAsia="仿宋" w:cs="宋体"/>
          <w:sz w:val="24"/>
          <w:szCs w:val="24"/>
        </w:rPr>
      </w:pPr>
      <w:r>
        <w:rPr>
          <w:rFonts w:ascii="仿宋" w:hAnsi="仿宋" w:eastAsia="仿宋" w:cs="宋体"/>
          <w:sz w:val="24"/>
          <w:szCs w:val="24"/>
        </w:rPr>
        <w:t>7</w:t>
      </w:r>
      <w:r>
        <w:rPr>
          <w:rFonts w:hint="eastAsia" w:ascii="仿宋" w:hAnsi="仿宋" w:eastAsia="仿宋" w:cs="宋体"/>
          <w:sz w:val="24"/>
          <w:szCs w:val="24"/>
        </w:rPr>
        <w:t>、对技术复杂的货物，甲方可请国家认可的专业检测机构或者相关专家参与初步验收及最终验收，并由其出具质量检测报告或者评审报告。验收时乙方必须在现场，验收完毕后作出验收结果报告；甲方牵头组织验收，验收相关费用由乙方支付。</w:t>
      </w:r>
    </w:p>
    <w:p w14:paraId="01EDF5E8">
      <w:pPr>
        <w:spacing w:line="360" w:lineRule="auto"/>
        <w:ind w:firstLine="420"/>
        <w:rPr>
          <w:rFonts w:ascii="仿宋" w:hAnsi="仿宋" w:eastAsia="仿宋"/>
          <w:color w:val="000000"/>
          <w:kern w:val="0"/>
          <w:sz w:val="24"/>
          <w:szCs w:val="24"/>
          <w:u w:val="single"/>
        </w:rPr>
      </w:pPr>
      <w:r>
        <w:rPr>
          <w:rFonts w:ascii="仿宋" w:hAnsi="仿宋" w:eastAsia="仿宋"/>
          <w:color w:val="000000"/>
          <w:kern w:val="0"/>
          <w:sz w:val="24"/>
          <w:szCs w:val="24"/>
        </w:rPr>
        <w:t>8</w:t>
      </w:r>
      <w:r>
        <w:rPr>
          <w:rFonts w:hint="eastAsia" w:ascii="仿宋" w:hAnsi="仿宋" w:eastAsia="仿宋"/>
          <w:color w:val="000000"/>
          <w:kern w:val="0"/>
          <w:sz w:val="24"/>
          <w:szCs w:val="24"/>
        </w:rPr>
        <w:t>、甲乙双方关于调试和验收的其他约定：</w:t>
      </w:r>
      <w:r>
        <w:rPr>
          <w:rFonts w:hint="eastAsia" w:ascii="仿宋" w:hAnsi="仿宋" w:eastAsia="仿宋"/>
          <w:color w:val="000000"/>
          <w:kern w:val="0"/>
          <w:sz w:val="24"/>
          <w:szCs w:val="24"/>
          <w:u w:val="single"/>
        </w:rPr>
        <w:t xml:space="preserve">               </w:t>
      </w:r>
      <w:r>
        <w:rPr>
          <w:rFonts w:hint="eastAsia" w:ascii="仿宋" w:hAnsi="仿宋" w:eastAsia="仿宋"/>
          <w:color w:val="000000"/>
          <w:kern w:val="0"/>
          <w:sz w:val="24"/>
          <w:szCs w:val="24"/>
        </w:rPr>
        <w:t>。</w:t>
      </w:r>
    </w:p>
    <w:p w14:paraId="52709760">
      <w:pPr>
        <w:spacing w:before="45" w:line="379" w:lineRule="auto"/>
        <w:ind w:left="120" w:right="214" w:firstLine="361" w:firstLineChars="150"/>
        <w:rPr>
          <w:rFonts w:ascii="宋体" w:hAnsi="宋体" w:cs="宋体"/>
          <w:kern w:val="0"/>
          <w:sz w:val="24"/>
          <w:szCs w:val="24"/>
        </w:rPr>
      </w:pPr>
      <w:r>
        <w:rPr>
          <w:rFonts w:hint="eastAsia" w:ascii="仿宋" w:hAnsi="仿宋" w:eastAsia="仿宋"/>
          <w:b/>
          <w:bCs/>
          <w:color w:val="000000"/>
          <w:kern w:val="0"/>
          <w:sz w:val="24"/>
          <w:szCs w:val="24"/>
        </w:rPr>
        <w:t>十四、</w:t>
      </w:r>
      <w:r>
        <w:rPr>
          <w:rFonts w:ascii="仿宋" w:hAnsi="仿宋" w:eastAsia="仿宋" w:cs="宋体"/>
          <w:b/>
          <w:sz w:val="24"/>
          <w:szCs w:val="24"/>
        </w:rPr>
        <w:t>运输、安装、调试、培训等：</w:t>
      </w:r>
    </w:p>
    <w:p w14:paraId="0CD385C5">
      <w:pPr>
        <w:spacing w:line="480" w:lineRule="exact"/>
        <w:ind w:firstLine="480" w:firstLineChars="200"/>
        <w:jc w:val="left"/>
        <w:rPr>
          <w:rFonts w:ascii="仿宋" w:hAnsi="仿宋" w:eastAsia="仿宋"/>
          <w:color w:val="000000"/>
          <w:kern w:val="0"/>
          <w:sz w:val="24"/>
          <w:szCs w:val="24"/>
        </w:rPr>
      </w:pPr>
      <w:r>
        <w:rPr>
          <w:rFonts w:ascii="仿宋" w:hAnsi="仿宋" w:eastAsia="仿宋"/>
          <w:color w:val="000000"/>
          <w:kern w:val="0"/>
          <w:sz w:val="24"/>
          <w:szCs w:val="24"/>
        </w:rPr>
        <w:t>移机中的运输项目可以由投标人指定有资质的物流运输公司来完成。投标人须具有经合法校正设备规格型号的专业维修工具、仪器。 投标人工作包括但不限于设备搬运、安装等，凡是与本项目移机与维保相关的设备设施购置、任何工作均包括在投标报价内，采购人不再支付任何费用。中标人应按设备型号的技术参数设计等组织移机。中标人应派遣有经验的工程师对 设备进行安装和调试，确保安装质量达到产品出厂技术标准。</w:t>
      </w:r>
    </w:p>
    <w:p w14:paraId="2EAB4661">
      <w:pPr>
        <w:spacing w:before="120" w:after="120" w:line="360" w:lineRule="auto"/>
        <w:ind w:firstLine="422"/>
        <w:rPr>
          <w:rFonts w:ascii="仿宋" w:hAnsi="仿宋" w:eastAsia="仿宋"/>
          <w:b/>
          <w:bCs/>
          <w:color w:val="000000"/>
          <w:kern w:val="0"/>
          <w:sz w:val="24"/>
          <w:szCs w:val="24"/>
        </w:rPr>
      </w:pPr>
      <w:r>
        <w:rPr>
          <w:rFonts w:hint="eastAsia" w:ascii="仿宋" w:hAnsi="仿宋" w:eastAsia="仿宋"/>
          <w:b/>
          <w:bCs/>
          <w:color w:val="000000"/>
          <w:kern w:val="0"/>
          <w:sz w:val="24"/>
          <w:szCs w:val="24"/>
        </w:rPr>
        <w:t>十五、违约责任</w:t>
      </w:r>
    </w:p>
    <w:p w14:paraId="4EF345BF">
      <w:pPr>
        <w:spacing w:before="120" w:after="120" w:line="360" w:lineRule="auto"/>
        <w:ind w:firstLine="420"/>
        <w:rPr>
          <w:rFonts w:ascii="仿宋" w:hAnsi="仿宋" w:eastAsia="仿宋"/>
          <w:color w:val="000000"/>
          <w:kern w:val="0"/>
          <w:sz w:val="24"/>
          <w:szCs w:val="24"/>
        </w:rPr>
      </w:pPr>
      <w:r>
        <w:rPr>
          <w:rFonts w:hint="eastAsia" w:ascii="仿宋" w:hAnsi="仿宋" w:eastAsia="仿宋"/>
          <w:color w:val="000000"/>
          <w:kern w:val="0"/>
          <w:sz w:val="24"/>
          <w:szCs w:val="24"/>
        </w:rPr>
        <w:t>15.1 甲方无正当理由拒收服务的，甲方向乙方偿付拒收款项总值的百分之五违约金。</w:t>
      </w:r>
    </w:p>
    <w:p w14:paraId="01041107">
      <w:pPr>
        <w:spacing w:before="120" w:after="120" w:line="360" w:lineRule="auto"/>
        <w:ind w:firstLine="420"/>
        <w:rPr>
          <w:rFonts w:ascii="仿宋" w:hAnsi="仿宋" w:eastAsia="仿宋"/>
          <w:color w:val="000000"/>
          <w:kern w:val="0"/>
          <w:sz w:val="24"/>
          <w:szCs w:val="24"/>
        </w:rPr>
      </w:pPr>
      <w:r>
        <w:rPr>
          <w:rFonts w:hint="eastAsia" w:ascii="仿宋" w:hAnsi="仿宋" w:eastAsia="仿宋"/>
          <w:color w:val="000000"/>
          <w:kern w:val="0"/>
          <w:sz w:val="24"/>
          <w:szCs w:val="24"/>
        </w:rPr>
        <w:t>15.2 甲方无故逾期验收和办理款项支付手续的</w:t>
      </w:r>
      <w:r>
        <w:rPr>
          <w:rFonts w:hint="eastAsia" w:ascii="仿宋" w:hAnsi="仿宋" w:eastAsia="仿宋"/>
          <w:color w:val="000000"/>
          <w:kern w:val="0"/>
          <w:sz w:val="24"/>
          <w:szCs w:val="24"/>
          <w:lang w:eastAsia="zh-CN"/>
        </w:rPr>
        <w:t>，</w:t>
      </w:r>
      <w:r>
        <w:rPr>
          <w:rFonts w:hint="eastAsia" w:ascii="仿宋" w:hAnsi="仿宋" w:eastAsia="仿宋"/>
          <w:color w:val="000000"/>
          <w:kern w:val="0"/>
          <w:sz w:val="24"/>
          <w:szCs w:val="24"/>
        </w:rPr>
        <w:t>甲方应按逾期付款总额每日万分之五向乙方支付违约金。</w:t>
      </w:r>
    </w:p>
    <w:p w14:paraId="1586EFF1">
      <w:pPr>
        <w:spacing w:before="120" w:after="120" w:line="360" w:lineRule="auto"/>
        <w:ind w:firstLine="420"/>
        <w:rPr>
          <w:rFonts w:ascii="仿宋" w:hAnsi="仿宋" w:eastAsia="仿宋"/>
          <w:color w:val="000000"/>
          <w:kern w:val="0"/>
          <w:sz w:val="24"/>
          <w:szCs w:val="24"/>
        </w:rPr>
      </w:pPr>
      <w:r>
        <w:rPr>
          <w:rFonts w:hint="eastAsia" w:ascii="仿宋" w:hAnsi="仿宋" w:eastAsia="仿宋"/>
          <w:color w:val="000000"/>
          <w:kern w:val="0"/>
          <w:sz w:val="24"/>
          <w:szCs w:val="24"/>
        </w:rPr>
        <w:t xml:space="preserve">15.3 乙方逾期交付服务的，乙方应按逾期交付总额每日千分之六向甲方支付违约金，由甲方从待付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42FEB8C8">
      <w:pPr>
        <w:spacing w:before="120" w:after="120" w:line="360" w:lineRule="auto"/>
        <w:ind w:firstLine="420"/>
        <w:rPr>
          <w:rFonts w:ascii="仿宋" w:hAnsi="仿宋" w:eastAsia="仿宋"/>
          <w:color w:val="000000"/>
          <w:kern w:val="0"/>
          <w:sz w:val="24"/>
          <w:szCs w:val="24"/>
        </w:rPr>
      </w:pPr>
      <w:r>
        <w:rPr>
          <w:rFonts w:hint="eastAsia" w:ascii="仿宋" w:hAnsi="仿宋" w:eastAsia="仿宋"/>
          <w:color w:val="000000"/>
          <w:kern w:val="0"/>
          <w:sz w:val="24"/>
          <w:szCs w:val="24"/>
        </w:rPr>
        <w:t>15.4 乙方所交的服务数量、质量不符合合同规定及招标文件规定标准的，甲方有权拒收该服务，乙方愿意更换服务但逾期交付的，按乙方逾期交付处理。乙方拒绝更换服务的，甲方可单方面解除合同。</w:t>
      </w:r>
    </w:p>
    <w:p w14:paraId="75349F24">
      <w:pPr>
        <w:spacing w:before="120" w:after="120" w:line="360" w:lineRule="auto"/>
        <w:ind w:firstLine="422"/>
        <w:rPr>
          <w:rFonts w:ascii="仿宋" w:hAnsi="仿宋" w:eastAsia="仿宋"/>
          <w:b/>
          <w:bCs/>
          <w:color w:val="000000"/>
          <w:kern w:val="0"/>
          <w:sz w:val="24"/>
          <w:szCs w:val="24"/>
        </w:rPr>
      </w:pPr>
      <w:r>
        <w:rPr>
          <w:rFonts w:hint="eastAsia" w:ascii="仿宋" w:hAnsi="仿宋" w:eastAsia="仿宋"/>
          <w:b/>
          <w:bCs/>
          <w:color w:val="000000"/>
          <w:kern w:val="0"/>
          <w:sz w:val="24"/>
          <w:szCs w:val="24"/>
        </w:rPr>
        <w:t>十六、不可抗力事件处理</w:t>
      </w:r>
    </w:p>
    <w:p w14:paraId="4F9C4251">
      <w:pPr>
        <w:spacing w:before="120" w:after="120" w:line="360" w:lineRule="auto"/>
        <w:ind w:firstLine="420"/>
        <w:rPr>
          <w:rFonts w:ascii="仿宋" w:hAnsi="仿宋" w:eastAsia="仿宋"/>
          <w:color w:val="000000"/>
          <w:kern w:val="0"/>
          <w:sz w:val="24"/>
          <w:szCs w:val="24"/>
        </w:rPr>
      </w:pPr>
      <w:r>
        <w:rPr>
          <w:rFonts w:hint="eastAsia" w:ascii="仿宋" w:hAnsi="仿宋" w:eastAsia="仿宋"/>
          <w:color w:val="000000"/>
          <w:kern w:val="0"/>
          <w:sz w:val="24"/>
          <w:szCs w:val="24"/>
        </w:rPr>
        <w:t>16.1 在合同有效期内，任何一方因不可抗力事件导致不能履行合同，则合同履行期可延长，其延长期与不可抗力影响期相同。</w:t>
      </w:r>
    </w:p>
    <w:p w14:paraId="44050064">
      <w:pPr>
        <w:spacing w:before="120" w:after="120" w:line="360" w:lineRule="auto"/>
        <w:ind w:firstLine="420"/>
        <w:rPr>
          <w:rFonts w:ascii="仿宋" w:hAnsi="仿宋" w:eastAsia="仿宋"/>
          <w:color w:val="000000"/>
          <w:kern w:val="0"/>
          <w:sz w:val="24"/>
          <w:szCs w:val="24"/>
        </w:rPr>
      </w:pPr>
      <w:r>
        <w:rPr>
          <w:rFonts w:hint="eastAsia" w:ascii="仿宋" w:hAnsi="仿宋" w:eastAsia="仿宋"/>
          <w:color w:val="000000"/>
          <w:kern w:val="0"/>
          <w:sz w:val="24"/>
          <w:szCs w:val="24"/>
        </w:rPr>
        <w:t>16.2 不可抗力事件发生后，应立即通知对方，并寄送有关权威机构出具的证明。</w:t>
      </w:r>
    </w:p>
    <w:p w14:paraId="5C698B4E">
      <w:pPr>
        <w:spacing w:before="120" w:after="120" w:line="360" w:lineRule="auto"/>
        <w:ind w:firstLine="420"/>
        <w:rPr>
          <w:rFonts w:ascii="仿宋" w:hAnsi="仿宋" w:eastAsia="仿宋"/>
          <w:color w:val="000000"/>
          <w:kern w:val="0"/>
          <w:sz w:val="24"/>
          <w:szCs w:val="24"/>
        </w:rPr>
      </w:pPr>
      <w:r>
        <w:rPr>
          <w:rFonts w:hint="eastAsia" w:ascii="仿宋" w:hAnsi="仿宋" w:eastAsia="仿宋"/>
          <w:color w:val="000000"/>
          <w:kern w:val="0"/>
          <w:sz w:val="24"/>
          <w:szCs w:val="24"/>
        </w:rPr>
        <w:t>16.3 不可抗力事件延续120天以上，双方应通过友好协商，确定是否继续履行合同。</w:t>
      </w:r>
    </w:p>
    <w:p w14:paraId="74B00EDF">
      <w:pPr>
        <w:spacing w:before="120" w:after="120" w:line="360" w:lineRule="auto"/>
        <w:ind w:firstLine="422"/>
        <w:rPr>
          <w:rFonts w:ascii="仿宋" w:hAnsi="仿宋" w:eastAsia="仿宋"/>
          <w:b/>
          <w:bCs/>
          <w:color w:val="000000"/>
          <w:kern w:val="0"/>
          <w:sz w:val="24"/>
          <w:szCs w:val="24"/>
        </w:rPr>
      </w:pPr>
      <w:r>
        <w:rPr>
          <w:rFonts w:hint="eastAsia" w:ascii="仿宋" w:hAnsi="仿宋" w:eastAsia="仿宋"/>
          <w:b/>
          <w:bCs/>
          <w:color w:val="000000"/>
          <w:kern w:val="0"/>
          <w:sz w:val="24"/>
          <w:szCs w:val="24"/>
        </w:rPr>
        <w:t>十七、诉讼</w:t>
      </w:r>
    </w:p>
    <w:p w14:paraId="011FB370">
      <w:pPr>
        <w:spacing w:before="120" w:after="120" w:line="360" w:lineRule="auto"/>
        <w:ind w:firstLine="420"/>
        <w:rPr>
          <w:rFonts w:ascii="仿宋" w:hAnsi="仿宋" w:eastAsia="仿宋"/>
          <w:color w:val="000000"/>
          <w:kern w:val="0"/>
          <w:sz w:val="24"/>
          <w:szCs w:val="24"/>
        </w:rPr>
      </w:pPr>
      <w:r>
        <w:rPr>
          <w:rFonts w:hint="eastAsia" w:ascii="仿宋" w:hAnsi="仿宋" w:eastAsia="仿宋"/>
          <w:color w:val="000000"/>
          <w:kern w:val="0"/>
          <w:sz w:val="24"/>
          <w:szCs w:val="24"/>
        </w:rPr>
        <w:t>17.1 双方在执行合同中所发生的一切争议，应通过协商解决。如协商不成，可向合同签订地法院起诉，合同签订地在此约定为</w:t>
      </w:r>
      <w:r>
        <w:rPr>
          <w:rFonts w:hint="eastAsia" w:ascii="仿宋" w:hAnsi="仿宋" w:eastAsia="仿宋"/>
          <w:color w:val="000000"/>
          <w:kern w:val="0"/>
          <w:sz w:val="24"/>
          <w:szCs w:val="24"/>
          <w:lang w:eastAsia="zh-CN"/>
        </w:rPr>
        <w:t>南通</w:t>
      </w:r>
      <w:r>
        <w:rPr>
          <w:rFonts w:hint="eastAsia" w:ascii="仿宋" w:hAnsi="仿宋" w:eastAsia="仿宋"/>
          <w:color w:val="000000"/>
          <w:kern w:val="0"/>
          <w:sz w:val="24"/>
          <w:szCs w:val="24"/>
        </w:rPr>
        <w:t>市。</w:t>
      </w:r>
    </w:p>
    <w:p w14:paraId="0480E2D4">
      <w:pPr>
        <w:spacing w:before="120" w:after="120" w:line="360" w:lineRule="auto"/>
        <w:ind w:firstLine="422"/>
        <w:rPr>
          <w:rFonts w:ascii="仿宋" w:hAnsi="仿宋" w:eastAsia="仿宋"/>
          <w:b/>
          <w:bCs/>
          <w:color w:val="000000"/>
          <w:kern w:val="0"/>
          <w:sz w:val="24"/>
          <w:szCs w:val="24"/>
        </w:rPr>
      </w:pPr>
      <w:r>
        <w:rPr>
          <w:rFonts w:hint="eastAsia" w:ascii="仿宋" w:hAnsi="仿宋" w:eastAsia="仿宋"/>
          <w:b/>
          <w:bCs/>
          <w:color w:val="000000"/>
          <w:kern w:val="0"/>
          <w:sz w:val="24"/>
          <w:szCs w:val="24"/>
        </w:rPr>
        <w:t>十</w:t>
      </w:r>
      <w:r>
        <w:rPr>
          <w:rFonts w:hint="eastAsia" w:ascii="仿宋" w:hAnsi="仿宋" w:eastAsia="仿宋"/>
          <w:b/>
          <w:bCs/>
          <w:color w:val="000000"/>
          <w:kern w:val="0"/>
          <w:sz w:val="24"/>
          <w:szCs w:val="24"/>
          <w:lang w:eastAsia="zh-CN"/>
        </w:rPr>
        <w:t>八</w:t>
      </w:r>
      <w:r>
        <w:rPr>
          <w:rFonts w:hint="eastAsia" w:ascii="仿宋" w:hAnsi="仿宋" w:eastAsia="仿宋"/>
          <w:b/>
          <w:bCs/>
          <w:color w:val="000000"/>
          <w:kern w:val="0"/>
          <w:sz w:val="24"/>
          <w:szCs w:val="24"/>
        </w:rPr>
        <w:t>、合同生效及其</w:t>
      </w:r>
      <w:r>
        <w:rPr>
          <w:rFonts w:hint="eastAsia" w:ascii="仿宋" w:hAnsi="仿宋" w:eastAsia="仿宋"/>
          <w:b/>
          <w:bCs/>
          <w:color w:val="000000"/>
          <w:kern w:val="0"/>
          <w:sz w:val="24"/>
          <w:szCs w:val="24"/>
          <w:lang w:eastAsia="zh-CN"/>
        </w:rPr>
        <w:t>他</w:t>
      </w:r>
    </w:p>
    <w:p w14:paraId="04BD188A">
      <w:pPr>
        <w:spacing w:before="120" w:after="120" w:line="360" w:lineRule="auto"/>
        <w:ind w:firstLine="420"/>
        <w:rPr>
          <w:rFonts w:ascii="仿宋" w:hAnsi="仿宋" w:eastAsia="仿宋"/>
          <w:color w:val="000000"/>
          <w:kern w:val="0"/>
          <w:sz w:val="24"/>
          <w:szCs w:val="24"/>
        </w:rPr>
      </w:pPr>
      <w:r>
        <w:rPr>
          <w:rFonts w:hint="eastAsia" w:ascii="仿宋" w:hAnsi="仿宋" w:eastAsia="仿宋"/>
          <w:color w:val="000000"/>
          <w:kern w:val="0"/>
          <w:sz w:val="24"/>
          <w:szCs w:val="24"/>
          <w:lang w:val="en-US" w:eastAsia="zh-CN"/>
        </w:rPr>
        <w:t>18</w:t>
      </w:r>
      <w:r>
        <w:rPr>
          <w:rFonts w:hint="eastAsia" w:ascii="仿宋" w:hAnsi="仿宋" w:eastAsia="仿宋"/>
          <w:color w:val="000000"/>
          <w:kern w:val="0"/>
          <w:sz w:val="24"/>
          <w:szCs w:val="24"/>
        </w:rPr>
        <w:t>.1 合同经双方法定代表人签章并加盖单位公章，盖章后生效。</w:t>
      </w:r>
    </w:p>
    <w:p w14:paraId="6E924188">
      <w:pPr>
        <w:spacing w:before="120" w:after="120" w:line="360" w:lineRule="auto"/>
        <w:ind w:firstLine="420"/>
        <w:rPr>
          <w:rFonts w:ascii="仿宋" w:hAnsi="仿宋" w:eastAsia="仿宋"/>
          <w:color w:val="000000"/>
          <w:kern w:val="0"/>
          <w:sz w:val="24"/>
          <w:szCs w:val="24"/>
        </w:rPr>
      </w:pPr>
      <w:r>
        <w:rPr>
          <w:rFonts w:hint="eastAsia" w:ascii="仿宋" w:hAnsi="仿宋" w:eastAsia="仿宋"/>
          <w:color w:val="000000"/>
          <w:kern w:val="0"/>
          <w:sz w:val="24"/>
          <w:szCs w:val="24"/>
          <w:lang w:val="en-US" w:eastAsia="zh-CN"/>
        </w:rPr>
        <w:t>18</w:t>
      </w:r>
      <w:r>
        <w:rPr>
          <w:rFonts w:hint="eastAsia" w:ascii="仿宋" w:hAnsi="仿宋" w:eastAsia="仿宋"/>
          <w:color w:val="000000"/>
          <w:kern w:val="0"/>
          <w:sz w:val="24"/>
          <w:szCs w:val="24"/>
        </w:rPr>
        <w:t>.2本合同未尽事宜，遵照《民法典》有关条文执行。</w:t>
      </w:r>
    </w:p>
    <w:p w14:paraId="5685B8CA">
      <w:pPr>
        <w:spacing w:before="120" w:after="120" w:line="360" w:lineRule="auto"/>
        <w:ind w:firstLine="420"/>
        <w:rPr>
          <w:rFonts w:ascii="仿宋" w:hAnsi="仿宋" w:eastAsia="仿宋"/>
          <w:color w:val="000000"/>
          <w:kern w:val="0"/>
          <w:sz w:val="24"/>
          <w:szCs w:val="24"/>
        </w:rPr>
      </w:pPr>
      <w:r>
        <w:rPr>
          <w:rFonts w:hint="eastAsia" w:ascii="仿宋" w:hAnsi="仿宋" w:eastAsia="仿宋"/>
          <w:color w:val="000000"/>
          <w:kern w:val="0"/>
          <w:sz w:val="24"/>
          <w:szCs w:val="24"/>
          <w:lang w:val="en-US" w:eastAsia="zh-CN"/>
        </w:rPr>
        <w:t>18</w:t>
      </w:r>
      <w:r>
        <w:rPr>
          <w:rFonts w:hint="eastAsia" w:ascii="仿宋" w:hAnsi="仿宋" w:eastAsia="仿宋"/>
          <w:color w:val="000000"/>
          <w:kern w:val="0"/>
          <w:sz w:val="24"/>
          <w:szCs w:val="24"/>
        </w:rPr>
        <w:t xml:space="preserve">.3 本合同正本一式四份，具有同等法律效力，甲方、乙方各执二份。  </w:t>
      </w:r>
    </w:p>
    <w:tbl>
      <w:tblPr>
        <w:tblStyle w:val="24"/>
        <w:tblW w:w="8522" w:type="dxa"/>
        <w:tblInd w:w="27" w:type="dxa"/>
        <w:tblLayout w:type="fixed"/>
        <w:tblCellMar>
          <w:top w:w="0" w:type="dxa"/>
          <w:left w:w="108" w:type="dxa"/>
          <w:bottom w:w="0" w:type="dxa"/>
          <w:right w:w="108" w:type="dxa"/>
        </w:tblCellMar>
      </w:tblPr>
      <w:tblGrid>
        <w:gridCol w:w="4284"/>
        <w:gridCol w:w="4238"/>
      </w:tblGrid>
      <w:tr w14:paraId="1150749E">
        <w:tblPrEx>
          <w:tblCellMar>
            <w:top w:w="0" w:type="dxa"/>
            <w:left w:w="108" w:type="dxa"/>
            <w:bottom w:w="0" w:type="dxa"/>
            <w:right w:w="108" w:type="dxa"/>
          </w:tblCellMar>
        </w:tblPrEx>
        <w:tc>
          <w:tcPr>
            <w:tcW w:w="4284" w:type="dxa"/>
            <w:tcBorders>
              <w:top w:val="nil"/>
              <w:left w:val="nil"/>
              <w:bottom w:val="nil"/>
              <w:right w:val="nil"/>
            </w:tcBorders>
          </w:tcPr>
          <w:p w14:paraId="3C5BC886">
            <w:pPr>
              <w:spacing w:before="120" w:after="120" w:line="360" w:lineRule="auto"/>
              <w:rPr>
                <w:rFonts w:ascii="仿宋" w:hAnsi="仿宋" w:eastAsia="仿宋"/>
                <w:color w:val="000000"/>
                <w:kern w:val="0"/>
                <w:sz w:val="24"/>
                <w:szCs w:val="24"/>
              </w:rPr>
            </w:pPr>
            <w:r>
              <w:rPr>
                <w:rFonts w:hint="eastAsia" w:ascii="仿宋" w:hAnsi="仿宋" w:eastAsia="仿宋"/>
                <w:color w:val="000000"/>
                <w:kern w:val="0"/>
                <w:sz w:val="24"/>
                <w:szCs w:val="24"/>
              </w:rPr>
              <w:t xml:space="preserve">甲方： </w:t>
            </w:r>
          </w:p>
        </w:tc>
        <w:tc>
          <w:tcPr>
            <w:tcW w:w="4238" w:type="dxa"/>
            <w:tcBorders>
              <w:top w:val="nil"/>
              <w:left w:val="nil"/>
              <w:bottom w:val="nil"/>
              <w:right w:val="nil"/>
            </w:tcBorders>
          </w:tcPr>
          <w:p w14:paraId="3D0E417E">
            <w:pPr>
              <w:spacing w:before="120" w:after="120" w:line="360" w:lineRule="auto"/>
              <w:rPr>
                <w:rFonts w:ascii="仿宋" w:hAnsi="仿宋" w:eastAsia="仿宋"/>
                <w:color w:val="000000"/>
                <w:kern w:val="0"/>
                <w:sz w:val="24"/>
                <w:szCs w:val="24"/>
              </w:rPr>
            </w:pPr>
            <w:r>
              <w:rPr>
                <w:rFonts w:hint="eastAsia" w:ascii="仿宋" w:hAnsi="仿宋" w:eastAsia="仿宋"/>
                <w:color w:val="000000"/>
                <w:kern w:val="0"/>
                <w:sz w:val="24"/>
                <w:szCs w:val="24"/>
              </w:rPr>
              <w:t xml:space="preserve">乙方： </w:t>
            </w:r>
          </w:p>
        </w:tc>
      </w:tr>
      <w:tr w14:paraId="594B4409">
        <w:tblPrEx>
          <w:tblCellMar>
            <w:top w:w="0" w:type="dxa"/>
            <w:left w:w="108" w:type="dxa"/>
            <w:bottom w:w="0" w:type="dxa"/>
            <w:right w:w="108" w:type="dxa"/>
          </w:tblCellMar>
        </w:tblPrEx>
        <w:tc>
          <w:tcPr>
            <w:tcW w:w="4284" w:type="dxa"/>
            <w:tcBorders>
              <w:top w:val="nil"/>
              <w:left w:val="nil"/>
              <w:bottom w:val="nil"/>
              <w:right w:val="nil"/>
            </w:tcBorders>
          </w:tcPr>
          <w:p w14:paraId="18BE1915">
            <w:pPr>
              <w:spacing w:before="120" w:after="120" w:line="360" w:lineRule="auto"/>
              <w:rPr>
                <w:rFonts w:ascii="仿宋" w:hAnsi="仿宋" w:eastAsia="仿宋"/>
                <w:color w:val="000000"/>
                <w:kern w:val="0"/>
                <w:sz w:val="24"/>
                <w:szCs w:val="24"/>
              </w:rPr>
            </w:pPr>
            <w:r>
              <w:rPr>
                <w:rFonts w:hint="eastAsia" w:ascii="仿宋" w:hAnsi="仿宋" w:eastAsia="仿宋"/>
                <w:color w:val="000000"/>
                <w:kern w:val="0"/>
                <w:sz w:val="24"/>
                <w:szCs w:val="24"/>
              </w:rPr>
              <w:t xml:space="preserve">地址： </w:t>
            </w:r>
          </w:p>
        </w:tc>
        <w:tc>
          <w:tcPr>
            <w:tcW w:w="4238" w:type="dxa"/>
            <w:tcBorders>
              <w:top w:val="nil"/>
              <w:left w:val="nil"/>
              <w:bottom w:val="nil"/>
              <w:right w:val="nil"/>
            </w:tcBorders>
          </w:tcPr>
          <w:p w14:paraId="5EA768FD">
            <w:pPr>
              <w:spacing w:before="120" w:after="120" w:line="360" w:lineRule="auto"/>
              <w:rPr>
                <w:rFonts w:ascii="仿宋" w:hAnsi="仿宋" w:eastAsia="仿宋"/>
                <w:color w:val="000000"/>
                <w:kern w:val="0"/>
                <w:sz w:val="24"/>
                <w:szCs w:val="24"/>
              </w:rPr>
            </w:pPr>
            <w:r>
              <w:rPr>
                <w:rFonts w:hint="eastAsia" w:ascii="仿宋" w:hAnsi="仿宋" w:eastAsia="仿宋"/>
                <w:color w:val="000000"/>
                <w:kern w:val="0"/>
                <w:sz w:val="24"/>
                <w:szCs w:val="24"/>
              </w:rPr>
              <w:t xml:space="preserve">地址： </w:t>
            </w:r>
          </w:p>
        </w:tc>
      </w:tr>
      <w:tr w14:paraId="542639DF">
        <w:tblPrEx>
          <w:tblCellMar>
            <w:top w:w="0" w:type="dxa"/>
            <w:left w:w="108" w:type="dxa"/>
            <w:bottom w:w="0" w:type="dxa"/>
            <w:right w:w="108" w:type="dxa"/>
          </w:tblCellMar>
        </w:tblPrEx>
        <w:tc>
          <w:tcPr>
            <w:tcW w:w="4284" w:type="dxa"/>
            <w:tcBorders>
              <w:top w:val="nil"/>
              <w:left w:val="nil"/>
              <w:bottom w:val="nil"/>
              <w:right w:val="nil"/>
            </w:tcBorders>
          </w:tcPr>
          <w:p w14:paraId="65D2753E">
            <w:pPr>
              <w:spacing w:before="120" w:after="120" w:line="360" w:lineRule="auto"/>
              <w:rPr>
                <w:rFonts w:ascii="仿宋" w:hAnsi="仿宋" w:eastAsia="仿宋"/>
                <w:color w:val="000000"/>
                <w:kern w:val="0"/>
                <w:sz w:val="24"/>
                <w:szCs w:val="24"/>
              </w:rPr>
            </w:pPr>
            <w:r>
              <w:rPr>
                <w:rFonts w:hint="eastAsia" w:ascii="仿宋" w:hAnsi="仿宋" w:eastAsia="仿宋"/>
                <w:color w:val="000000"/>
                <w:kern w:val="0"/>
                <w:sz w:val="24"/>
                <w:szCs w:val="24"/>
              </w:rPr>
              <w:t>法定代表人或授权代表：</w:t>
            </w:r>
          </w:p>
        </w:tc>
        <w:tc>
          <w:tcPr>
            <w:tcW w:w="4238" w:type="dxa"/>
            <w:tcBorders>
              <w:top w:val="nil"/>
              <w:left w:val="nil"/>
              <w:bottom w:val="nil"/>
              <w:right w:val="nil"/>
            </w:tcBorders>
          </w:tcPr>
          <w:p w14:paraId="1940AE21">
            <w:pPr>
              <w:spacing w:before="120" w:after="120" w:line="360" w:lineRule="auto"/>
              <w:rPr>
                <w:rFonts w:ascii="仿宋" w:hAnsi="仿宋" w:eastAsia="仿宋"/>
                <w:color w:val="000000"/>
                <w:kern w:val="0"/>
                <w:sz w:val="24"/>
                <w:szCs w:val="24"/>
              </w:rPr>
            </w:pPr>
            <w:r>
              <w:rPr>
                <w:rFonts w:hint="eastAsia" w:ascii="仿宋" w:hAnsi="仿宋" w:eastAsia="仿宋"/>
                <w:color w:val="000000"/>
                <w:kern w:val="0"/>
                <w:sz w:val="24"/>
                <w:szCs w:val="24"/>
              </w:rPr>
              <w:t>法定代表人或授权代表：</w:t>
            </w:r>
          </w:p>
        </w:tc>
      </w:tr>
      <w:tr w14:paraId="580A8C73">
        <w:tblPrEx>
          <w:tblCellMar>
            <w:top w:w="0" w:type="dxa"/>
            <w:left w:w="108" w:type="dxa"/>
            <w:bottom w:w="0" w:type="dxa"/>
            <w:right w:w="108" w:type="dxa"/>
          </w:tblCellMar>
        </w:tblPrEx>
        <w:tc>
          <w:tcPr>
            <w:tcW w:w="4284" w:type="dxa"/>
            <w:tcBorders>
              <w:top w:val="nil"/>
              <w:left w:val="nil"/>
              <w:bottom w:val="nil"/>
              <w:right w:val="nil"/>
            </w:tcBorders>
          </w:tcPr>
          <w:p w14:paraId="358D4297">
            <w:pPr>
              <w:spacing w:before="120" w:after="120" w:line="360" w:lineRule="auto"/>
              <w:rPr>
                <w:rFonts w:ascii="仿宋" w:hAnsi="仿宋" w:eastAsia="仿宋"/>
                <w:color w:val="000000"/>
                <w:kern w:val="0"/>
                <w:sz w:val="24"/>
                <w:szCs w:val="24"/>
              </w:rPr>
            </w:pPr>
            <w:r>
              <w:rPr>
                <w:rFonts w:hint="eastAsia" w:ascii="仿宋" w:hAnsi="仿宋" w:eastAsia="仿宋"/>
                <w:color w:val="000000"/>
                <w:kern w:val="0"/>
                <w:sz w:val="24"/>
                <w:szCs w:val="24"/>
              </w:rPr>
              <w:t>联系电话：</w:t>
            </w:r>
          </w:p>
        </w:tc>
        <w:tc>
          <w:tcPr>
            <w:tcW w:w="4238" w:type="dxa"/>
            <w:tcBorders>
              <w:top w:val="nil"/>
              <w:left w:val="nil"/>
              <w:bottom w:val="nil"/>
              <w:right w:val="nil"/>
            </w:tcBorders>
          </w:tcPr>
          <w:p w14:paraId="41F0D0C5">
            <w:pPr>
              <w:spacing w:before="120" w:after="120" w:line="360" w:lineRule="auto"/>
              <w:rPr>
                <w:rFonts w:ascii="仿宋" w:hAnsi="仿宋" w:eastAsia="仿宋"/>
                <w:color w:val="000000"/>
                <w:kern w:val="0"/>
                <w:sz w:val="24"/>
                <w:szCs w:val="24"/>
              </w:rPr>
            </w:pPr>
            <w:r>
              <w:rPr>
                <w:rFonts w:hint="eastAsia" w:ascii="仿宋" w:hAnsi="仿宋" w:eastAsia="仿宋"/>
                <w:color w:val="000000"/>
                <w:kern w:val="0"/>
                <w:sz w:val="24"/>
                <w:szCs w:val="24"/>
              </w:rPr>
              <w:t>联系电话：</w:t>
            </w:r>
          </w:p>
        </w:tc>
      </w:tr>
      <w:tr w14:paraId="50A7E9C1">
        <w:tblPrEx>
          <w:tblCellMar>
            <w:top w:w="0" w:type="dxa"/>
            <w:left w:w="108" w:type="dxa"/>
            <w:bottom w:w="0" w:type="dxa"/>
            <w:right w:w="108" w:type="dxa"/>
          </w:tblCellMar>
        </w:tblPrEx>
        <w:tc>
          <w:tcPr>
            <w:tcW w:w="4284" w:type="dxa"/>
            <w:tcBorders>
              <w:top w:val="nil"/>
              <w:left w:val="nil"/>
              <w:bottom w:val="nil"/>
              <w:right w:val="nil"/>
            </w:tcBorders>
          </w:tcPr>
          <w:p w14:paraId="1A629DDE">
            <w:pPr>
              <w:spacing w:before="120" w:after="120" w:line="360" w:lineRule="auto"/>
              <w:rPr>
                <w:rFonts w:ascii="仿宋" w:hAnsi="仿宋" w:eastAsia="仿宋"/>
                <w:color w:val="000000"/>
                <w:kern w:val="0"/>
                <w:sz w:val="24"/>
                <w:szCs w:val="24"/>
              </w:rPr>
            </w:pPr>
            <w:r>
              <w:rPr>
                <w:rFonts w:hint="eastAsia" w:ascii="仿宋" w:hAnsi="仿宋" w:eastAsia="仿宋"/>
                <w:color w:val="000000"/>
                <w:kern w:val="0"/>
                <w:sz w:val="24"/>
                <w:szCs w:val="24"/>
              </w:rPr>
              <w:t xml:space="preserve">日期：      年    月    日  </w:t>
            </w:r>
          </w:p>
        </w:tc>
        <w:tc>
          <w:tcPr>
            <w:tcW w:w="4238" w:type="dxa"/>
            <w:tcBorders>
              <w:top w:val="nil"/>
              <w:left w:val="nil"/>
              <w:bottom w:val="nil"/>
              <w:right w:val="nil"/>
            </w:tcBorders>
          </w:tcPr>
          <w:p w14:paraId="3869B61A">
            <w:pPr>
              <w:spacing w:before="120" w:after="120" w:line="360" w:lineRule="auto"/>
              <w:rPr>
                <w:rFonts w:ascii="仿宋" w:hAnsi="仿宋" w:eastAsia="仿宋"/>
                <w:color w:val="000000"/>
                <w:kern w:val="0"/>
                <w:sz w:val="24"/>
                <w:szCs w:val="24"/>
              </w:rPr>
            </w:pPr>
            <w:r>
              <w:rPr>
                <w:rFonts w:hint="eastAsia" w:ascii="仿宋" w:hAnsi="仿宋" w:eastAsia="仿宋"/>
                <w:color w:val="000000"/>
                <w:kern w:val="0"/>
                <w:sz w:val="24"/>
                <w:szCs w:val="24"/>
              </w:rPr>
              <w:t>日期：      年    月    日</w:t>
            </w:r>
          </w:p>
        </w:tc>
      </w:tr>
    </w:tbl>
    <w:p w14:paraId="7597875A">
      <w:pPr>
        <w:spacing w:before="120" w:after="120" w:line="360" w:lineRule="auto"/>
        <w:rPr>
          <w:rFonts w:ascii="仿宋" w:hAnsi="仿宋" w:eastAsia="仿宋"/>
          <w:color w:val="000000"/>
          <w:kern w:val="0"/>
          <w:sz w:val="24"/>
          <w:szCs w:val="24"/>
        </w:rPr>
      </w:pPr>
      <w:r>
        <w:rPr>
          <w:rFonts w:hint="eastAsia" w:ascii="仿宋" w:hAnsi="仿宋" w:eastAsia="仿宋"/>
          <w:color w:val="000000"/>
          <w:kern w:val="0"/>
          <w:sz w:val="24"/>
          <w:szCs w:val="24"/>
        </w:rPr>
        <w:t xml:space="preserve"> </w:t>
      </w:r>
    </w:p>
    <w:p w14:paraId="7F02A319">
      <w:pPr>
        <w:snapToGrid w:val="0"/>
        <w:spacing w:line="300" w:lineRule="auto"/>
        <w:jc w:val="center"/>
        <w:outlineLvl w:val="0"/>
        <w:rPr>
          <w:rFonts w:ascii="仿宋" w:hAnsi="仿宋" w:eastAsia="仿宋"/>
          <w:b/>
          <w:sz w:val="30"/>
          <w:szCs w:val="30"/>
        </w:rPr>
      </w:pPr>
      <w:r>
        <w:rPr>
          <w:rFonts w:hint="eastAsia" w:ascii="仿宋" w:hAnsi="仿宋" w:eastAsia="仿宋"/>
          <w:b/>
          <w:sz w:val="30"/>
          <w:szCs w:val="30"/>
        </w:rPr>
        <w:t>第六部分  质疑提出和处理</w:t>
      </w:r>
    </w:p>
    <w:p w14:paraId="3A34F68A">
      <w:pPr>
        <w:pStyle w:val="56"/>
        <w:autoSpaceDE w:val="0"/>
        <w:autoSpaceDN w:val="0"/>
        <w:adjustRightInd w:val="0"/>
        <w:snapToGrid w:val="0"/>
        <w:spacing w:before="0" w:beforeAutospacing="0" w:after="0" w:afterAutospacing="0" w:line="420" w:lineRule="exact"/>
        <w:ind w:firstLine="562" w:firstLineChars="200"/>
        <w:rPr>
          <w:rFonts w:ascii="仿宋" w:hAnsi="仿宋" w:eastAsia="仿宋"/>
          <w:b/>
          <w:sz w:val="28"/>
          <w:szCs w:val="28"/>
        </w:rPr>
      </w:pPr>
      <w:r>
        <w:rPr>
          <w:rFonts w:hint="eastAsia" w:ascii="仿宋" w:hAnsi="仿宋" w:eastAsia="仿宋"/>
          <w:b/>
          <w:sz w:val="28"/>
          <w:szCs w:val="28"/>
        </w:rPr>
        <w:t>一、质疑的提出</w:t>
      </w:r>
    </w:p>
    <w:p w14:paraId="26152E17">
      <w:pPr>
        <w:pStyle w:val="56"/>
        <w:autoSpaceDE w:val="0"/>
        <w:autoSpaceDN w:val="0"/>
        <w:adjustRightInd w:val="0"/>
        <w:snapToGrid w:val="0"/>
        <w:spacing w:before="0" w:beforeAutospacing="0" w:after="0" w:afterAutospacing="0" w:line="420" w:lineRule="exact"/>
        <w:ind w:firstLine="560" w:firstLineChars="200"/>
        <w:rPr>
          <w:rFonts w:ascii="仿宋" w:hAnsi="仿宋" w:eastAsia="仿宋"/>
          <w:sz w:val="28"/>
          <w:szCs w:val="28"/>
          <w:lang w:val="zh-CN"/>
        </w:rPr>
      </w:pPr>
      <w:r>
        <w:rPr>
          <w:rFonts w:hint="eastAsia" w:ascii="仿宋" w:hAnsi="仿宋" w:eastAsia="仿宋"/>
          <w:sz w:val="28"/>
          <w:szCs w:val="28"/>
          <w:lang w:val="zh-CN"/>
        </w:rPr>
        <w:t>1、质疑人必须是直接参加本次招标活动的当事人。</w:t>
      </w:r>
    </w:p>
    <w:p w14:paraId="17D41220">
      <w:pPr>
        <w:spacing w:line="420" w:lineRule="exact"/>
        <w:ind w:firstLine="560" w:firstLineChars="200"/>
        <w:jc w:val="left"/>
        <w:rPr>
          <w:rFonts w:ascii="仿宋" w:hAnsi="仿宋" w:eastAsia="仿宋"/>
          <w:color w:val="000000"/>
          <w:sz w:val="28"/>
          <w:szCs w:val="28"/>
        </w:rPr>
      </w:pPr>
      <w:r>
        <w:rPr>
          <w:rFonts w:hint="eastAsia" w:ascii="仿宋" w:hAnsi="仿宋" w:eastAsia="仿宋"/>
          <w:sz w:val="28"/>
          <w:szCs w:val="28"/>
        </w:rPr>
        <w:t>2、供应商领取招标文件后，应仔细检查招标文件的所有内容，如对本次招标文件存在疑问，请将书面询问文件在本项目投标截止时间24小时前，</w:t>
      </w:r>
      <w:r>
        <w:rPr>
          <w:rFonts w:hint="eastAsia" w:ascii="仿宋" w:hAnsi="仿宋" w:eastAsia="仿宋" w:cs="宋体"/>
          <w:kern w:val="0"/>
          <w:sz w:val="28"/>
          <w:szCs w:val="28"/>
          <w:lang w:val="zh-CN"/>
        </w:rPr>
        <w:t>送至采购单位。</w:t>
      </w:r>
    </w:p>
    <w:p w14:paraId="16C5F839">
      <w:pPr>
        <w:pStyle w:val="56"/>
        <w:autoSpaceDE w:val="0"/>
        <w:autoSpaceDN w:val="0"/>
        <w:adjustRightInd w:val="0"/>
        <w:snapToGrid w:val="0"/>
        <w:spacing w:before="0" w:beforeAutospacing="0" w:after="0" w:afterAutospacing="0" w:line="420" w:lineRule="exact"/>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提出质疑时，必须坚持“谁主张，谁举证”、“实事求是”的原则，不能臆测。属于须由法定部门调查、侦查或先行做出相关认定的事项，质疑人应当依法申请具有法定职权的部门查清、认定，并将相关结果提供给</w:t>
      </w:r>
      <w:r>
        <w:rPr>
          <w:rFonts w:hint="eastAsia" w:ascii="仿宋" w:hAnsi="仿宋" w:eastAsia="仿宋"/>
          <w:sz w:val="28"/>
          <w:szCs w:val="28"/>
        </w:rPr>
        <w:t>采购</w:t>
      </w:r>
      <w:r>
        <w:rPr>
          <w:rFonts w:hint="eastAsia" w:ascii="仿宋" w:hAnsi="仿宋" w:eastAsia="仿宋"/>
          <w:sz w:val="28"/>
          <w:szCs w:val="28"/>
          <w:lang w:val="zh-CN"/>
        </w:rPr>
        <w:t>人。</w:t>
      </w:r>
      <w:r>
        <w:rPr>
          <w:rFonts w:hint="eastAsia" w:ascii="仿宋" w:hAnsi="仿宋" w:eastAsia="仿宋"/>
          <w:sz w:val="28"/>
          <w:szCs w:val="28"/>
        </w:rPr>
        <w:t>采购</w:t>
      </w:r>
      <w:r>
        <w:rPr>
          <w:rFonts w:hint="eastAsia" w:ascii="仿宋" w:hAnsi="仿宋" w:eastAsia="仿宋"/>
          <w:sz w:val="28"/>
          <w:szCs w:val="28"/>
          <w:lang w:val="zh-CN"/>
        </w:rPr>
        <w:t>人不具有法定调查、认定权限。</w:t>
      </w:r>
    </w:p>
    <w:p w14:paraId="3CDE0CA8">
      <w:pPr>
        <w:pStyle w:val="56"/>
        <w:snapToGrid w:val="0"/>
        <w:spacing w:before="0" w:beforeAutospacing="0" w:after="0" w:afterAutospacing="0" w:line="420" w:lineRule="exact"/>
        <w:ind w:firstLine="560" w:firstLineChars="200"/>
        <w:rPr>
          <w:rFonts w:ascii="仿宋" w:hAnsi="仿宋" w:eastAsia="仿宋"/>
          <w:sz w:val="28"/>
          <w:szCs w:val="28"/>
        </w:rPr>
      </w:pPr>
      <w:r>
        <w:rPr>
          <w:rFonts w:hint="eastAsia" w:ascii="仿宋" w:hAnsi="仿宋" w:eastAsia="仿宋"/>
          <w:sz w:val="28"/>
          <w:szCs w:val="28"/>
        </w:rPr>
        <w:t>4、对本次招标有质疑的，实行实名制，不得进行虚假、恶意质疑。质疑人应在质疑有效期内以书面形式</w:t>
      </w:r>
      <w:r>
        <w:rPr>
          <w:rFonts w:hint="eastAsia" w:ascii="仿宋" w:hAnsi="仿宋" w:eastAsia="仿宋"/>
          <w:sz w:val="28"/>
          <w:szCs w:val="28"/>
          <w:lang w:val="zh-CN"/>
        </w:rPr>
        <w:t>提出《质疑函》（格式请下载）</w:t>
      </w:r>
      <w:r>
        <w:rPr>
          <w:rFonts w:hint="eastAsia" w:ascii="仿宋" w:hAnsi="仿宋" w:eastAsia="仿宋"/>
          <w:sz w:val="28"/>
          <w:szCs w:val="28"/>
        </w:rPr>
        <w:t>，《质疑函》内容应</w:t>
      </w:r>
      <w:r>
        <w:rPr>
          <w:rFonts w:hint="eastAsia" w:ascii="仿宋" w:hAnsi="仿宋" w:eastAsia="仿宋"/>
          <w:sz w:val="28"/>
          <w:szCs w:val="28"/>
          <w:lang w:val="zh-CN"/>
        </w:rPr>
        <w:t>包括</w:t>
      </w:r>
      <w:r>
        <w:rPr>
          <w:rFonts w:hint="eastAsia" w:ascii="仿宋" w:hAnsi="仿宋" w:eastAsia="仿宋"/>
          <w:sz w:val="28"/>
          <w:szCs w:val="28"/>
        </w:rPr>
        <w:t>质疑事项、主要内容、事实依据、适应法规条款、佐证材料等。同时，质疑人应保证其提出的质疑内容及相关佐证材料的真实性及来源的合法性，并承担相应的法律责任。</w:t>
      </w:r>
    </w:p>
    <w:p w14:paraId="080A245A">
      <w:pPr>
        <w:pStyle w:val="56"/>
        <w:snapToGrid w:val="0"/>
        <w:spacing w:before="0" w:beforeAutospacing="0" w:after="0" w:afterAutospacing="0" w:line="420" w:lineRule="exact"/>
        <w:ind w:firstLine="560" w:firstLineChars="200"/>
        <w:rPr>
          <w:rFonts w:ascii="仿宋" w:hAnsi="仿宋" w:eastAsia="仿宋"/>
          <w:sz w:val="28"/>
          <w:szCs w:val="28"/>
        </w:rPr>
      </w:pPr>
      <w:r>
        <w:rPr>
          <w:rFonts w:hint="eastAsia" w:ascii="仿宋" w:hAnsi="仿宋" w:eastAsia="仿宋"/>
          <w:sz w:val="28"/>
          <w:szCs w:val="28"/>
          <w:lang w:val="zh-CN"/>
        </w:rPr>
        <w:t>对不能提供</w:t>
      </w:r>
      <w:r>
        <w:rPr>
          <w:rFonts w:hint="eastAsia" w:ascii="仿宋" w:hAnsi="仿宋" w:eastAsia="仿宋"/>
          <w:sz w:val="28"/>
          <w:szCs w:val="28"/>
        </w:rPr>
        <w:t>相关佐证材料的、涉及商业秘密的、非书面形式的、非送达的、匿名的《质疑函》将不予受理。</w:t>
      </w:r>
    </w:p>
    <w:p w14:paraId="4206C92F">
      <w:pPr>
        <w:pStyle w:val="56"/>
        <w:snapToGrid w:val="0"/>
        <w:spacing w:before="0" w:beforeAutospacing="0" w:after="0" w:afterAutospacing="0" w:line="420" w:lineRule="exact"/>
        <w:ind w:firstLine="560" w:firstLineChars="200"/>
        <w:rPr>
          <w:rFonts w:ascii="仿宋" w:hAnsi="仿宋" w:eastAsia="仿宋"/>
          <w:sz w:val="28"/>
          <w:szCs w:val="28"/>
        </w:rPr>
      </w:pPr>
      <w:r>
        <w:rPr>
          <w:rFonts w:hint="eastAsia" w:ascii="仿宋" w:hAnsi="仿宋" w:eastAsia="仿宋"/>
          <w:sz w:val="28"/>
          <w:szCs w:val="28"/>
        </w:rPr>
        <w:t>相关佐证材料要具备客观性、关联性、合法性，无法查实的（如宣传册、媒体报道、猜测、推理等）不能作为佐证材料。</w:t>
      </w:r>
    </w:p>
    <w:p w14:paraId="00BD97D5">
      <w:pPr>
        <w:pStyle w:val="56"/>
        <w:snapToGrid w:val="0"/>
        <w:spacing w:before="0" w:beforeAutospacing="0" w:after="0" w:afterAutospacing="0" w:line="420" w:lineRule="exact"/>
        <w:ind w:firstLine="560" w:firstLineChars="200"/>
        <w:rPr>
          <w:rFonts w:ascii="仿宋" w:hAnsi="仿宋" w:eastAsia="仿宋"/>
          <w:sz w:val="28"/>
          <w:szCs w:val="28"/>
        </w:rPr>
      </w:pPr>
      <w:r>
        <w:rPr>
          <w:rFonts w:hint="eastAsia" w:ascii="仿宋" w:hAnsi="仿宋" w:eastAsia="仿宋"/>
          <w:sz w:val="28"/>
          <w:szCs w:val="28"/>
        </w:rPr>
        <w:t>5、本项目要求供应商在法定质疑期内一次性提出针对同一采购程序环节的质疑。</w:t>
      </w:r>
    </w:p>
    <w:p w14:paraId="06D2CC0E">
      <w:pPr>
        <w:pStyle w:val="56"/>
        <w:snapToGrid w:val="0"/>
        <w:spacing w:before="0" w:beforeAutospacing="0" w:after="0" w:afterAutospacing="0" w:line="420" w:lineRule="exact"/>
        <w:ind w:firstLine="560" w:firstLineChars="200"/>
        <w:rPr>
          <w:rFonts w:ascii="仿宋" w:hAnsi="仿宋" w:eastAsia="仿宋"/>
          <w:sz w:val="28"/>
          <w:szCs w:val="28"/>
        </w:rPr>
      </w:pPr>
      <w:r>
        <w:rPr>
          <w:rFonts w:hint="eastAsia" w:ascii="仿宋" w:hAnsi="仿宋" w:eastAsia="仿宋"/>
          <w:sz w:val="28"/>
          <w:szCs w:val="28"/>
        </w:rPr>
        <w:t>6、提供报名回执的复印件，由供应商法人代表签字或盖章，并加盖供应商公章，对不能提供的将不予受理。</w:t>
      </w:r>
    </w:p>
    <w:p w14:paraId="76F7D445">
      <w:pPr>
        <w:pStyle w:val="56"/>
        <w:autoSpaceDE w:val="0"/>
        <w:autoSpaceDN w:val="0"/>
        <w:adjustRightInd w:val="0"/>
        <w:snapToGrid w:val="0"/>
        <w:spacing w:before="0" w:beforeAutospacing="0" w:after="0" w:afterAutospacing="0" w:line="420" w:lineRule="exact"/>
        <w:ind w:firstLine="562" w:firstLineChars="200"/>
        <w:rPr>
          <w:rFonts w:ascii="仿宋" w:hAnsi="仿宋" w:eastAsia="仿宋"/>
          <w:b/>
          <w:sz w:val="28"/>
          <w:szCs w:val="28"/>
        </w:rPr>
      </w:pPr>
      <w:r>
        <w:rPr>
          <w:rFonts w:hint="eastAsia" w:ascii="仿宋" w:hAnsi="仿宋" w:eastAsia="仿宋"/>
          <w:b/>
          <w:sz w:val="28"/>
          <w:szCs w:val="28"/>
        </w:rPr>
        <w:t>二、《质疑函》的受理和回复</w:t>
      </w:r>
    </w:p>
    <w:p w14:paraId="52DF9539">
      <w:pPr>
        <w:pStyle w:val="56"/>
        <w:autoSpaceDE w:val="0"/>
        <w:autoSpaceDN w:val="0"/>
        <w:adjustRightInd w:val="0"/>
        <w:snapToGrid w:val="0"/>
        <w:spacing w:before="0" w:beforeAutospacing="0" w:after="0" w:afterAutospacing="0" w:line="420" w:lineRule="exact"/>
        <w:ind w:firstLine="560" w:firstLineChars="200"/>
        <w:rPr>
          <w:rFonts w:ascii="仿宋" w:hAnsi="仿宋" w:eastAsia="仿宋"/>
          <w:sz w:val="28"/>
          <w:szCs w:val="28"/>
          <w:lang w:val="zh-CN"/>
        </w:rPr>
      </w:pPr>
      <w:r>
        <w:rPr>
          <w:rFonts w:hint="eastAsia" w:ascii="仿宋" w:hAnsi="仿宋" w:eastAsia="仿宋"/>
          <w:sz w:val="28"/>
          <w:szCs w:val="28"/>
        </w:rPr>
        <w:t>1、《质疑函》须由质疑人的法定代表人或参加本次招标授权人</w:t>
      </w:r>
      <w:r>
        <w:rPr>
          <w:rFonts w:hint="eastAsia" w:ascii="仿宋" w:hAnsi="仿宋" w:eastAsia="仿宋"/>
          <w:sz w:val="28"/>
          <w:szCs w:val="28"/>
          <w:lang w:val="zh-CN"/>
        </w:rPr>
        <w:t>送达采购单位和招标人。</w:t>
      </w:r>
    </w:p>
    <w:p w14:paraId="2076932B">
      <w:pPr>
        <w:pStyle w:val="56"/>
        <w:autoSpaceDE w:val="0"/>
        <w:autoSpaceDN w:val="0"/>
        <w:adjustRightInd w:val="0"/>
        <w:snapToGrid w:val="0"/>
        <w:spacing w:before="0" w:beforeAutospacing="0" w:after="0" w:afterAutospacing="0" w:line="420" w:lineRule="exact"/>
        <w:ind w:firstLine="560" w:firstLineChars="200"/>
        <w:rPr>
          <w:rFonts w:ascii="仿宋" w:hAnsi="仿宋" w:eastAsia="仿宋"/>
          <w:sz w:val="28"/>
          <w:szCs w:val="28"/>
          <w:lang w:val="zh-CN"/>
        </w:rPr>
      </w:pPr>
      <w:r>
        <w:rPr>
          <w:rFonts w:hint="eastAsia" w:ascii="仿宋" w:hAnsi="仿宋" w:eastAsia="仿宋"/>
          <w:sz w:val="28"/>
          <w:szCs w:val="28"/>
          <w:lang w:val="zh-CN"/>
        </w:rPr>
        <w:t>2、在处理过程中，发现需要质疑人进一步补充相关佐证材料的，请质疑人在规定的时间内提供，质疑回复时间相应顺延。质疑人不能按时提供相关佐证材料的，视同放弃质疑。</w:t>
      </w:r>
    </w:p>
    <w:p w14:paraId="46C84462">
      <w:pPr>
        <w:pStyle w:val="56"/>
        <w:autoSpaceDE w:val="0"/>
        <w:autoSpaceDN w:val="0"/>
        <w:adjustRightInd w:val="0"/>
        <w:snapToGrid w:val="0"/>
        <w:spacing w:before="0" w:beforeAutospacing="0" w:after="0" w:afterAutospacing="0" w:line="420" w:lineRule="exact"/>
        <w:ind w:firstLine="562" w:firstLineChars="200"/>
        <w:rPr>
          <w:rFonts w:ascii="仿宋" w:hAnsi="仿宋" w:eastAsia="仿宋"/>
          <w:b/>
          <w:sz w:val="28"/>
          <w:szCs w:val="28"/>
          <w:lang w:val="zh-CN"/>
        </w:rPr>
      </w:pPr>
      <w:r>
        <w:rPr>
          <w:rFonts w:hint="eastAsia" w:ascii="仿宋" w:hAnsi="仿宋" w:eastAsia="仿宋"/>
          <w:b/>
          <w:sz w:val="28"/>
          <w:szCs w:val="28"/>
          <w:lang w:val="zh-CN"/>
        </w:rPr>
        <w:t>三、质疑处理</w:t>
      </w:r>
    </w:p>
    <w:p w14:paraId="42AF14CC">
      <w:pPr>
        <w:pStyle w:val="56"/>
        <w:autoSpaceDE w:val="0"/>
        <w:autoSpaceDN w:val="0"/>
        <w:adjustRightInd w:val="0"/>
        <w:snapToGrid w:val="0"/>
        <w:spacing w:before="0" w:beforeAutospacing="0" w:after="0" w:afterAutospacing="0" w:line="420" w:lineRule="exact"/>
        <w:ind w:firstLine="562" w:firstLineChars="200"/>
        <w:rPr>
          <w:rFonts w:ascii="仿宋" w:hAnsi="仿宋" w:eastAsia="仿宋"/>
          <w:sz w:val="28"/>
          <w:szCs w:val="28"/>
          <w:lang w:val="zh-CN"/>
        </w:rPr>
      </w:pPr>
      <w:r>
        <w:rPr>
          <w:rFonts w:hint="eastAsia" w:ascii="仿宋" w:hAnsi="仿宋" w:eastAsia="仿宋"/>
          <w:b/>
          <w:sz w:val="28"/>
          <w:szCs w:val="28"/>
          <w:lang w:val="zh-CN"/>
        </w:rPr>
        <w:t>1、质疑成立的处理。</w:t>
      </w:r>
      <w:r>
        <w:rPr>
          <w:rFonts w:hint="eastAsia" w:ascii="仿宋" w:hAnsi="仿宋" w:eastAsia="仿宋"/>
          <w:sz w:val="28"/>
          <w:szCs w:val="28"/>
          <w:lang w:val="zh-CN"/>
        </w:rPr>
        <w:t>中华人民共和国财政部令第94号《政府采购质疑和投诉办法》处理。</w:t>
      </w:r>
    </w:p>
    <w:p w14:paraId="28F64F9D">
      <w:pPr>
        <w:pStyle w:val="56"/>
        <w:snapToGrid w:val="0"/>
        <w:spacing w:before="0" w:beforeAutospacing="0" w:after="0" w:afterAutospacing="0" w:line="420" w:lineRule="exact"/>
        <w:ind w:firstLine="562" w:firstLineChars="200"/>
        <w:rPr>
          <w:rFonts w:ascii="仿宋" w:hAnsi="仿宋" w:eastAsia="仿宋"/>
          <w:b/>
          <w:sz w:val="28"/>
          <w:szCs w:val="28"/>
          <w:lang w:val="zh-CN"/>
        </w:rPr>
      </w:pPr>
      <w:r>
        <w:rPr>
          <w:rFonts w:hint="eastAsia" w:ascii="仿宋" w:hAnsi="仿宋" w:eastAsia="仿宋"/>
          <w:b/>
          <w:sz w:val="28"/>
          <w:szCs w:val="28"/>
          <w:lang w:val="zh-CN"/>
        </w:rPr>
        <w:t>2、质疑不成立的处理。</w:t>
      </w:r>
    </w:p>
    <w:p w14:paraId="70D0CA4D">
      <w:pPr>
        <w:pStyle w:val="56"/>
        <w:snapToGrid w:val="0"/>
        <w:spacing w:before="0" w:beforeAutospacing="0" w:after="0" w:afterAutospacing="0" w:line="420" w:lineRule="exact"/>
        <w:ind w:firstLine="560" w:firstLineChars="200"/>
        <w:rPr>
          <w:rFonts w:ascii="仿宋" w:hAnsi="仿宋" w:eastAsia="仿宋"/>
          <w:sz w:val="28"/>
          <w:szCs w:val="28"/>
          <w:lang w:val="zh-CN"/>
        </w:rPr>
      </w:pPr>
      <w:r>
        <w:rPr>
          <w:rFonts w:hint="eastAsia" w:ascii="仿宋" w:hAnsi="仿宋" w:eastAsia="仿宋"/>
          <w:sz w:val="28"/>
          <w:szCs w:val="28"/>
          <w:lang w:val="zh-CN"/>
        </w:rPr>
        <w:t>1）质疑人书面《申请撤回质疑函》的，不作违约处理。</w:t>
      </w:r>
    </w:p>
    <w:p w14:paraId="75917FD9">
      <w:pPr>
        <w:pStyle w:val="56"/>
        <w:snapToGrid w:val="0"/>
        <w:spacing w:before="0" w:beforeAutospacing="0" w:after="0" w:afterAutospacing="0" w:line="420" w:lineRule="exact"/>
        <w:ind w:firstLine="560" w:firstLineChars="200"/>
        <w:rPr>
          <w:rFonts w:ascii="仿宋" w:hAnsi="仿宋" w:eastAsia="仿宋"/>
          <w:sz w:val="28"/>
          <w:szCs w:val="28"/>
          <w:lang w:val="zh-CN"/>
        </w:rPr>
      </w:pPr>
      <w:r>
        <w:rPr>
          <w:rFonts w:hint="eastAsia" w:ascii="仿宋" w:hAnsi="仿宋" w:eastAsia="仿宋"/>
          <w:sz w:val="28"/>
          <w:szCs w:val="28"/>
        </w:rPr>
        <w:t>2）质疑人在规定的时间内不配合进行质疑调查处理的，按自动撤回《质疑函》处理。</w:t>
      </w:r>
    </w:p>
    <w:p w14:paraId="271A0892">
      <w:pPr>
        <w:pStyle w:val="56"/>
        <w:snapToGrid w:val="0"/>
        <w:spacing w:before="0" w:beforeAutospacing="0" w:after="0" w:afterAutospacing="0" w:line="420" w:lineRule="exact"/>
        <w:ind w:firstLine="560" w:firstLineChars="200"/>
        <w:rPr>
          <w:rFonts w:ascii="仿宋" w:hAnsi="仿宋" w:eastAsia="仿宋"/>
          <w:sz w:val="28"/>
          <w:szCs w:val="28"/>
          <w:lang w:val="zh-CN"/>
        </w:rPr>
      </w:pPr>
      <w:r>
        <w:rPr>
          <w:rFonts w:hint="eastAsia" w:ascii="仿宋" w:hAnsi="仿宋" w:eastAsia="仿宋"/>
          <w:sz w:val="28"/>
          <w:szCs w:val="28"/>
          <w:lang w:val="zh-CN"/>
        </w:rPr>
        <w:t>3）质疑人不按《质疑函》格式就提出质疑的，作违约处理。</w:t>
      </w:r>
      <w:r>
        <w:rPr>
          <w:rFonts w:hint="eastAsia" w:ascii="仿宋" w:hAnsi="仿宋" w:eastAsia="仿宋"/>
          <w:sz w:val="28"/>
          <w:szCs w:val="28"/>
        </w:rPr>
        <w:t>招标人有权收取其保证金的10%作为违约金；同时，视情</w:t>
      </w:r>
      <w:r>
        <w:rPr>
          <w:rFonts w:hint="eastAsia" w:ascii="仿宋" w:hAnsi="仿宋" w:eastAsia="仿宋"/>
          <w:sz w:val="28"/>
          <w:szCs w:val="28"/>
          <w:lang w:val="zh-CN"/>
        </w:rPr>
        <w:t>列入不良供应商名单。</w:t>
      </w:r>
    </w:p>
    <w:p w14:paraId="4322FCBE">
      <w:pPr>
        <w:pStyle w:val="56"/>
        <w:snapToGrid w:val="0"/>
        <w:spacing w:before="0" w:beforeAutospacing="0" w:after="0" w:afterAutospacing="0" w:line="420" w:lineRule="exact"/>
        <w:ind w:firstLine="560" w:firstLineChars="200"/>
        <w:rPr>
          <w:rFonts w:ascii="仿宋" w:hAnsi="仿宋" w:eastAsia="仿宋"/>
          <w:sz w:val="28"/>
          <w:szCs w:val="28"/>
          <w:lang w:val="zh-CN"/>
        </w:rPr>
      </w:pPr>
      <w:r>
        <w:rPr>
          <w:rFonts w:hint="eastAsia" w:ascii="仿宋" w:hAnsi="仿宋" w:eastAsia="仿宋"/>
          <w:sz w:val="28"/>
          <w:szCs w:val="28"/>
          <w:lang w:val="zh-CN"/>
        </w:rPr>
        <w:t>4）质疑人虽提供了相关</w:t>
      </w:r>
      <w:r>
        <w:rPr>
          <w:rFonts w:hint="eastAsia" w:ascii="仿宋" w:hAnsi="仿宋" w:eastAsia="仿宋"/>
          <w:sz w:val="28"/>
          <w:szCs w:val="28"/>
        </w:rPr>
        <w:t>佐证材料</w:t>
      </w:r>
      <w:r>
        <w:rPr>
          <w:rFonts w:hint="eastAsia" w:ascii="仿宋" w:hAnsi="仿宋" w:eastAsia="仿宋"/>
          <w:sz w:val="28"/>
          <w:szCs w:val="28"/>
          <w:lang w:val="zh-CN"/>
        </w:rPr>
        <w:t>，但不能证明其质疑成立的，招标人请质疑人补充相关</w:t>
      </w:r>
      <w:r>
        <w:rPr>
          <w:rFonts w:hint="eastAsia" w:ascii="仿宋" w:hAnsi="仿宋" w:eastAsia="仿宋"/>
          <w:sz w:val="28"/>
          <w:szCs w:val="28"/>
        </w:rPr>
        <w:t>佐证材料</w:t>
      </w:r>
      <w:r>
        <w:rPr>
          <w:rFonts w:hint="eastAsia" w:ascii="仿宋" w:hAnsi="仿宋" w:eastAsia="仿宋"/>
          <w:sz w:val="28"/>
          <w:szCs w:val="28"/>
          <w:lang w:val="zh-CN"/>
        </w:rPr>
        <w:t>，仍不能证明其质疑成立的，作违约处理。</w:t>
      </w:r>
      <w:r>
        <w:rPr>
          <w:rFonts w:hint="eastAsia" w:ascii="仿宋" w:hAnsi="仿宋" w:eastAsia="仿宋"/>
          <w:sz w:val="28"/>
          <w:szCs w:val="28"/>
        </w:rPr>
        <w:t>招标人有权收取其保证金的50%作为违约金；同时，</w:t>
      </w:r>
      <w:r>
        <w:rPr>
          <w:rFonts w:hint="eastAsia" w:ascii="仿宋" w:hAnsi="仿宋" w:eastAsia="仿宋"/>
          <w:sz w:val="28"/>
          <w:szCs w:val="28"/>
          <w:lang w:val="zh-CN"/>
        </w:rPr>
        <w:t>列入不良供应商名单。</w:t>
      </w:r>
    </w:p>
    <w:p w14:paraId="5F565C5F">
      <w:pPr>
        <w:pStyle w:val="56"/>
        <w:snapToGrid w:val="0"/>
        <w:spacing w:before="0" w:beforeAutospacing="0" w:after="0" w:afterAutospacing="0" w:line="420" w:lineRule="exact"/>
        <w:ind w:firstLine="560" w:firstLineChars="200"/>
        <w:rPr>
          <w:rFonts w:ascii="仿宋" w:hAnsi="仿宋" w:eastAsia="仿宋"/>
          <w:sz w:val="28"/>
          <w:szCs w:val="28"/>
          <w:lang w:val="zh-CN"/>
        </w:rPr>
      </w:pPr>
      <w:r>
        <w:rPr>
          <w:rFonts w:hint="eastAsia" w:ascii="仿宋" w:hAnsi="仿宋" w:eastAsia="仿宋"/>
          <w:sz w:val="28"/>
          <w:szCs w:val="28"/>
          <w:lang w:val="zh-CN"/>
        </w:rPr>
        <w:t>5）质疑人不能提供相关</w:t>
      </w:r>
      <w:r>
        <w:rPr>
          <w:rFonts w:hint="eastAsia" w:ascii="仿宋" w:hAnsi="仿宋" w:eastAsia="仿宋"/>
          <w:sz w:val="28"/>
          <w:szCs w:val="28"/>
        </w:rPr>
        <w:t>佐证材料</w:t>
      </w:r>
      <w:r>
        <w:rPr>
          <w:rFonts w:hint="eastAsia" w:ascii="仿宋" w:hAnsi="仿宋" w:eastAsia="仿宋"/>
          <w:sz w:val="28"/>
          <w:szCs w:val="28"/>
          <w:lang w:val="zh-CN"/>
        </w:rPr>
        <w:t>的，招标人已指出，质疑人仍然坚持提出质疑的，作违约处理。</w:t>
      </w:r>
      <w:r>
        <w:rPr>
          <w:rFonts w:hint="eastAsia" w:ascii="仿宋" w:hAnsi="仿宋" w:eastAsia="仿宋"/>
          <w:sz w:val="28"/>
          <w:szCs w:val="28"/>
        </w:rPr>
        <w:t>招标人有权收取其保证金的100%作为违约金；取消相应会员资格6个月，同时，</w:t>
      </w:r>
      <w:r>
        <w:rPr>
          <w:rFonts w:hint="eastAsia" w:ascii="仿宋" w:hAnsi="仿宋" w:eastAsia="仿宋"/>
          <w:sz w:val="28"/>
          <w:szCs w:val="28"/>
          <w:lang w:val="zh-CN"/>
        </w:rPr>
        <w:t>列入不良供应商名单。</w:t>
      </w:r>
    </w:p>
    <w:p w14:paraId="457ED825">
      <w:pPr>
        <w:pStyle w:val="56"/>
        <w:snapToGrid w:val="0"/>
        <w:spacing w:before="0" w:beforeAutospacing="0" w:after="0" w:afterAutospacing="0" w:line="420" w:lineRule="exact"/>
        <w:ind w:firstLine="560" w:firstLineChars="200"/>
        <w:rPr>
          <w:rFonts w:ascii="仿宋" w:hAnsi="仿宋" w:eastAsia="仿宋"/>
          <w:sz w:val="28"/>
          <w:szCs w:val="28"/>
          <w:lang w:val="zh-CN"/>
        </w:rPr>
      </w:pPr>
      <w:r>
        <w:rPr>
          <w:rFonts w:hint="eastAsia" w:ascii="仿宋" w:hAnsi="仿宋" w:eastAsia="仿宋"/>
          <w:sz w:val="28"/>
          <w:szCs w:val="28"/>
          <w:lang w:val="zh-CN"/>
        </w:rPr>
        <w:t>6）对明显有违背事实的、经相关专家或评委认定无依据的、经其他投标人举证无依据的质疑，作违约处理，</w:t>
      </w:r>
      <w:r>
        <w:rPr>
          <w:rFonts w:hint="eastAsia" w:ascii="仿宋" w:hAnsi="仿宋" w:eastAsia="仿宋"/>
          <w:sz w:val="28"/>
          <w:szCs w:val="28"/>
        </w:rPr>
        <w:t>招标人有权取消其会员资格，收取其保证金的100%作为违约金，</w:t>
      </w:r>
      <w:r>
        <w:rPr>
          <w:rFonts w:hint="eastAsia" w:ascii="仿宋" w:hAnsi="仿宋" w:eastAsia="仿宋"/>
          <w:sz w:val="28"/>
          <w:szCs w:val="28"/>
          <w:lang w:val="zh-CN"/>
        </w:rPr>
        <w:t>列入不良供应商名单；</w:t>
      </w:r>
      <w:r>
        <w:rPr>
          <w:rFonts w:hint="eastAsia" w:ascii="仿宋" w:hAnsi="仿宋" w:eastAsia="仿宋"/>
          <w:sz w:val="28"/>
          <w:szCs w:val="28"/>
        </w:rPr>
        <w:t>同时，</w:t>
      </w:r>
      <w:r>
        <w:rPr>
          <w:rFonts w:hint="eastAsia" w:ascii="仿宋" w:hAnsi="仿宋" w:eastAsia="仿宋"/>
          <w:sz w:val="28"/>
          <w:szCs w:val="28"/>
          <w:lang w:val="zh-CN"/>
        </w:rPr>
        <w:t>对其中每一项不成立的质疑给予质疑人1年内禁入由招标人组织的政府采购活动的违约处理，依次类推；视情在南通</w:t>
      </w:r>
      <w:r>
        <w:rPr>
          <w:rFonts w:hint="eastAsia" w:ascii="仿宋" w:hAnsi="仿宋" w:eastAsia="仿宋"/>
          <w:sz w:val="28"/>
          <w:szCs w:val="28"/>
        </w:rPr>
        <w:t>市公共资源交易中心网</w:t>
      </w:r>
      <w:r>
        <w:rPr>
          <w:rFonts w:hint="eastAsia" w:ascii="仿宋" w:hAnsi="仿宋" w:eastAsia="仿宋"/>
          <w:sz w:val="28"/>
          <w:szCs w:val="28"/>
          <w:lang w:val="zh-CN"/>
        </w:rPr>
        <w:t>、省、国家级相关媒体予以披露。</w:t>
      </w:r>
    </w:p>
    <w:p w14:paraId="34518E19">
      <w:pPr>
        <w:pStyle w:val="56"/>
        <w:snapToGrid w:val="0"/>
        <w:spacing w:before="0" w:beforeAutospacing="0" w:after="0" w:afterAutospacing="0" w:line="420" w:lineRule="exact"/>
        <w:ind w:firstLine="560" w:firstLineChars="200"/>
        <w:rPr>
          <w:rFonts w:ascii="仿宋" w:hAnsi="仿宋" w:eastAsia="仿宋"/>
          <w:sz w:val="28"/>
          <w:szCs w:val="28"/>
          <w:lang w:val="zh-CN"/>
        </w:rPr>
      </w:pPr>
      <w:r>
        <w:rPr>
          <w:rFonts w:hint="eastAsia" w:ascii="仿宋" w:hAnsi="仿宋" w:eastAsia="仿宋"/>
          <w:sz w:val="28"/>
          <w:szCs w:val="28"/>
          <w:lang w:val="zh-CN"/>
        </w:rPr>
        <w:t>7）</w:t>
      </w:r>
      <w:r>
        <w:rPr>
          <w:rFonts w:hint="eastAsia" w:ascii="仿宋" w:hAnsi="仿宋" w:eastAsia="仿宋"/>
          <w:sz w:val="28"/>
          <w:szCs w:val="28"/>
        </w:rPr>
        <w:t>质疑人</w:t>
      </w:r>
      <w:r>
        <w:rPr>
          <w:rFonts w:hint="eastAsia" w:ascii="仿宋" w:hAnsi="仿宋" w:eastAsia="仿宋"/>
          <w:sz w:val="28"/>
          <w:szCs w:val="28"/>
          <w:lang w:val="zh-CN"/>
        </w:rPr>
        <w:t>承担使用虚假材料或恶意方式质疑的法律责任。</w:t>
      </w:r>
    </w:p>
    <w:p w14:paraId="2DDD2495">
      <w:pPr>
        <w:pStyle w:val="56"/>
        <w:autoSpaceDE w:val="0"/>
        <w:autoSpaceDN w:val="0"/>
        <w:adjustRightInd w:val="0"/>
        <w:snapToGrid w:val="0"/>
        <w:spacing w:before="0" w:beforeAutospacing="0" w:after="0" w:afterAutospacing="0" w:line="420" w:lineRule="exact"/>
        <w:ind w:firstLine="562" w:firstLineChars="200"/>
        <w:rPr>
          <w:rFonts w:ascii="仿宋" w:hAnsi="仿宋" w:eastAsia="仿宋"/>
          <w:b/>
          <w:sz w:val="28"/>
          <w:szCs w:val="28"/>
          <w:lang w:val="zh-CN"/>
        </w:rPr>
      </w:pPr>
      <w:r>
        <w:rPr>
          <w:rFonts w:hint="eastAsia" w:ascii="仿宋" w:hAnsi="仿宋" w:eastAsia="仿宋"/>
          <w:b/>
          <w:sz w:val="28"/>
          <w:szCs w:val="28"/>
          <w:lang w:val="zh-CN"/>
        </w:rPr>
        <w:t>四、无佐证材料的举报作违约处理。</w:t>
      </w:r>
      <w:r>
        <w:rPr>
          <w:rFonts w:hint="eastAsia" w:ascii="仿宋" w:hAnsi="仿宋" w:eastAsia="仿宋"/>
          <w:sz w:val="28"/>
          <w:szCs w:val="28"/>
          <w:lang w:val="zh-CN"/>
        </w:rPr>
        <w:t>供应商不得进行不提供相关佐证材料（含无法查实的</w:t>
      </w:r>
      <w:r>
        <w:rPr>
          <w:rFonts w:hint="eastAsia" w:ascii="仿宋" w:hAnsi="仿宋" w:eastAsia="仿宋"/>
          <w:sz w:val="28"/>
          <w:szCs w:val="28"/>
        </w:rPr>
        <w:t>如宣传册、媒体报道、猜测、推理等）</w:t>
      </w:r>
      <w:r>
        <w:rPr>
          <w:rFonts w:hint="eastAsia" w:ascii="仿宋" w:hAnsi="仿宋" w:eastAsia="仿宋"/>
          <w:sz w:val="28"/>
          <w:szCs w:val="28"/>
          <w:lang w:val="zh-CN"/>
        </w:rPr>
        <w:t>向有关部门的举报，否则作违约处理。招标人有权取消其相应的会员资格，同时对其在1至3年内禁入由招标人组织的政府采购活动的违约处理。</w:t>
      </w:r>
    </w:p>
    <w:p w14:paraId="0C5D3CC2">
      <w:pPr>
        <w:pStyle w:val="56"/>
        <w:autoSpaceDE w:val="0"/>
        <w:autoSpaceDN w:val="0"/>
        <w:adjustRightInd w:val="0"/>
        <w:snapToGrid w:val="0"/>
        <w:spacing w:before="0" w:beforeAutospacing="0" w:after="0" w:afterAutospacing="0" w:line="420" w:lineRule="exact"/>
        <w:ind w:firstLine="562" w:firstLineChars="200"/>
        <w:rPr>
          <w:rFonts w:ascii="仿宋" w:hAnsi="仿宋" w:eastAsia="仿宋"/>
          <w:b/>
          <w:sz w:val="28"/>
          <w:szCs w:val="28"/>
          <w:lang w:val="zh-CN"/>
        </w:rPr>
      </w:pPr>
      <w:r>
        <w:rPr>
          <w:rFonts w:hint="eastAsia" w:ascii="仿宋" w:hAnsi="仿宋" w:eastAsia="仿宋"/>
          <w:b/>
          <w:sz w:val="28"/>
          <w:szCs w:val="28"/>
        </w:rPr>
        <w:t>五、投诉不成立的作违约处理。</w:t>
      </w:r>
      <w:r>
        <w:rPr>
          <w:rFonts w:hint="eastAsia" w:ascii="仿宋" w:hAnsi="仿宋" w:eastAsia="仿宋"/>
          <w:sz w:val="28"/>
          <w:szCs w:val="28"/>
        </w:rPr>
        <w:t>供应商进行质疑后，招标人回复质疑不成立，供应商仍进行投诉的，并最终投诉不成立的，作违约处理。</w:t>
      </w:r>
      <w:r>
        <w:rPr>
          <w:rFonts w:hint="eastAsia" w:ascii="仿宋" w:hAnsi="仿宋" w:eastAsia="仿宋"/>
          <w:sz w:val="28"/>
          <w:szCs w:val="28"/>
          <w:lang w:val="zh-CN"/>
        </w:rPr>
        <w:t>招标人有权取消其相应的会员资格，同时对其在1至3年内禁入由招标人组织的政府采购活动的违约处理。</w:t>
      </w:r>
    </w:p>
    <w:p w14:paraId="548D1926">
      <w:pPr>
        <w:pStyle w:val="56"/>
        <w:snapToGrid w:val="0"/>
        <w:spacing w:before="0" w:beforeAutospacing="0" w:after="0" w:afterAutospacing="0" w:line="420" w:lineRule="exact"/>
        <w:ind w:firstLine="562" w:firstLineChars="200"/>
        <w:rPr>
          <w:rFonts w:ascii="仿宋" w:hAnsi="仿宋" w:eastAsia="仿宋"/>
          <w:sz w:val="28"/>
          <w:szCs w:val="28"/>
        </w:rPr>
      </w:pPr>
      <w:r>
        <w:rPr>
          <w:rFonts w:hint="eastAsia" w:ascii="仿宋" w:hAnsi="仿宋" w:eastAsia="仿宋"/>
          <w:b/>
          <w:sz w:val="28"/>
          <w:szCs w:val="28"/>
        </w:rPr>
        <w:t>六、《质疑函》、《质疑回复函》，质疑、举报、投诉不成立</w:t>
      </w:r>
      <w:r>
        <w:rPr>
          <w:rFonts w:hint="eastAsia" w:ascii="仿宋" w:hAnsi="仿宋" w:eastAsia="仿宋"/>
          <w:b/>
          <w:sz w:val="28"/>
          <w:szCs w:val="28"/>
          <w:lang w:eastAsia="zh-CN"/>
        </w:rPr>
        <w:t>等相关</w:t>
      </w:r>
      <w:r>
        <w:rPr>
          <w:rFonts w:hint="eastAsia" w:ascii="仿宋" w:hAnsi="仿宋" w:eastAsia="仿宋"/>
          <w:sz w:val="28"/>
          <w:szCs w:val="28"/>
        </w:rPr>
        <w:t>情况，视情在南通政府采购网、省、国家级等相关媒体予以披露。并建议相关政府采购机构对该供应商同步实施1至3年内禁入。</w:t>
      </w:r>
    </w:p>
    <w:p w14:paraId="0D95544A">
      <w:pPr>
        <w:pStyle w:val="56"/>
        <w:snapToGrid w:val="0"/>
        <w:spacing w:before="0" w:beforeAutospacing="0" w:after="0" w:afterAutospacing="0" w:line="420" w:lineRule="exact"/>
        <w:ind w:firstLine="560" w:firstLineChars="200"/>
        <w:rPr>
          <w:rFonts w:ascii="仿宋" w:hAnsi="仿宋" w:eastAsia="仿宋"/>
          <w:sz w:val="28"/>
          <w:szCs w:val="28"/>
        </w:rPr>
      </w:pPr>
    </w:p>
    <w:p w14:paraId="1854A430">
      <w:pPr>
        <w:pStyle w:val="56"/>
        <w:snapToGrid w:val="0"/>
        <w:spacing w:before="0" w:beforeAutospacing="0" w:after="0" w:afterAutospacing="0" w:line="420" w:lineRule="exact"/>
        <w:ind w:firstLine="560" w:firstLineChars="200"/>
        <w:rPr>
          <w:rFonts w:ascii="仿宋" w:hAnsi="仿宋" w:eastAsia="仿宋"/>
          <w:sz w:val="28"/>
          <w:szCs w:val="28"/>
        </w:rPr>
      </w:pPr>
    </w:p>
    <w:p w14:paraId="32D890D4">
      <w:pPr>
        <w:pStyle w:val="56"/>
        <w:snapToGrid w:val="0"/>
        <w:spacing w:before="0" w:beforeAutospacing="0" w:after="0" w:afterAutospacing="0" w:line="420" w:lineRule="exact"/>
        <w:ind w:firstLine="560" w:firstLineChars="200"/>
        <w:rPr>
          <w:rFonts w:ascii="仿宋" w:hAnsi="仿宋" w:eastAsia="仿宋"/>
          <w:sz w:val="28"/>
          <w:szCs w:val="28"/>
        </w:rPr>
      </w:pPr>
    </w:p>
    <w:p w14:paraId="2765AB61">
      <w:pPr>
        <w:pStyle w:val="56"/>
        <w:snapToGrid w:val="0"/>
        <w:spacing w:before="0" w:beforeAutospacing="0" w:after="0" w:afterAutospacing="0" w:line="420" w:lineRule="exact"/>
        <w:ind w:firstLine="560" w:firstLineChars="200"/>
        <w:rPr>
          <w:rFonts w:ascii="仿宋" w:hAnsi="仿宋" w:eastAsia="仿宋"/>
          <w:sz w:val="28"/>
          <w:szCs w:val="28"/>
        </w:rPr>
      </w:pPr>
    </w:p>
    <w:p w14:paraId="23A3C985">
      <w:pPr>
        <w:pStyle w:val="56"/>
        <w:snapToGrid w:val="0"/>
        <w:spacing w:before="0" w:beforeAutospacing="0" w:after="0" w:afterAutospacing="0" w:line="420" w:lineRule="exact"/>
        <w:ind w:firstLine="560" w:firstLineChars="200"/>
        <w:rPr>
          <w:rFonts w:ascii="仿宋" w:hAnsi="仿宋" w:eastAsia="仿宋"/>
          <w:sz w:val="28"/>
          <w:szCs w:val="28"/>
        </w:rPr>
      </w:pPr>
    </w:p>
    <w:p w14:paraId="64AFC176">
      <w:pPr>
        <w:pStyle w:val="56"/>
        <w:snapToGrid w:val="0"/>
        <w:spacing w:before="0" w:beforeAutospacing="0" w:after="0" w:afterAutospacing="0" w:line="420" w:lineRule="exact"/>
        <w:ind w:firstLine="560" w:firstLineChars="200"/>
        <w:rPr>
          <w:rFonts w:ascii="仿宋" w:hAnsi="仿宋" w:eastAsia="仿宋"/>
          <w:sz w:val="28"/>
          <w:szCs w:val="28"/>
        </w:rPr>
      </w:pPr>
    </w:p>
    <w:p w14:paraId="0E36F10C">
      <w:pPr>
        <w:spacing w:line="360" w:lineRule="auto"/>
        <w:ind w:left="-360" w:firstLine="883" w:firstLineChars="200"/>
        <w:jc w:val="center"/>
        <w:rPr>
          <w:rFonts w:ascii="仿宋" w:hAnsi="仿宋" w:eastAsia="仿宋"/>
          <w:b/>
          <w:sz w:val="44"/>
          <w:szCs w:val="44"/>
          <w:lang w:val="en-GB"/>
        </w:rPr>
      </w:pPr>
      <w:r>
        <w:rPr>
          <w:rFonts w:hint="eastAsia" w:ascii="仿宋" w:hAnsi="仿宋" w:eastAsia="仿宋"/>
          <w:b/>
          <w:sz w:val="44"/>
          <w:szCs w:val="44"/>
          <w:lang w:val="en-GB"/>
        </w:rPr>
        <w:t>第</w:t>
      </w:r>
      <w:r>
        <w:rPr>
          <w:rFonts w:hint="eastAsia" w:ascii="仿宋" w:hAnsi="仿宋" w:eastAsia="仿宋"/>
          <w:b/>
          <w:sz w:val="44"/>
          <w:szCs w:val="44"/>
        </w:rPr>
        <w:t>七</w:t>
      </w:r>
      <w:r>
        <w:rPr>
          <w:rFonts w:hint="eastAsia" w:ascii="仿宋" w:hAnsi="仿宋" w:eastAsia="仿宋"/>
          <w:b/>
          <w:sz w:val="44"/>
          <w:szCs w:val="44"/>
          <w:lang w:val="en-GB"/>
        </w:rPr>
        <w:t>部分</w:t>
      </w:r>
      <w:r>
        <w:rPr>
          <w:rFonts w:hint="eastAsia" w:ascii="仿宋" w:hAnsi="仿宋" w:eastAsia="仿宋"/>
          <w:b/>
          <w:sz w:val="44"/>
          <w:szCs w:val="44"/>
        </w:rPr>
        <w:t xml:space="preserve"> </w:t>
      </w:r>
      <w:r>
        <w:rPr>
          <w:rFonts w:hint="eastAsia" w:ascii="仿宋" w:hAnsi="仿宋" w:eastAsia="仿宋"/>
          <w:b/>
          <w:sz w:val="44"/>
          <w:szCs w:val="44"/>
          <w:lang w:val="en-GB"/>
        </w:rPr>
        <w:t>投标文件格式</w:t>
      </w:r>
    </w:p>
    <w:p w14:paraId="18D16C93">
      <w:pPr>
        <w:keepNext/>
        <w:keepLines/>
        <w:spacing w:before="120" w:after="120"/>
        <w:jc w:val="center"/>
        <w:outlineLvl w:val="1"/>
        <w:rPr>
          <w:rFonts w:ascii="仿宋" w:hAnsi="仿宋" w:eastAsia="仿宋"/>
          <w:b/>
          <w:sz w:val="28"/>
          <w:szCs w:val="28"/>
        </w:rPr>
      </w:pPr>
      <w:r>
        <w:rPr>
          <w:rFonts w:hint="eastAsia" w:ascii="仿宋" w:hAnsi="仿宋" w:eastAsia="仿宋"/>
          <w:b/>
          <w:sz w:val="28"/>
          <w:szCs w:val="28"/>
        </w:rPr>
        <w:t>投标资料目录</w:t>
      </w:r>
    </w:p>
    <w:p w14:paraId="4DFCFE25">
      <w:pPr>
        <w:spacing w:line="360" w:lineRule="auto"/>
        <w:ind w:left="-360" w:firstLine="420" w:firstLineChars="200"/>
        <w:rPr>
          <w:rFonts w:ascii="仿宋" w:hAnsi="仿宋" w:eastAsia="仿宋"/>
          <w:szCs w:val="21"/>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2500"/>
        <w:gridCol w:w="2231"/>
        <w:gridCol w:w="1599"/>
        <w:gridCol w:w="1758"/>
      </w:tblGrid>
      <w:tr w14:paraId="57991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7" w:type="dxa"/>
            <w:vAlign w:val="center"/>
          </w:tcPr>
          <w:p w14:paraId="03D32A04">
            <w:pPr>
              <w:rPr>
                <w:rFonts w:ascii="仿宋" w:hAnsi="仿宋" w:eastAsia="仿宋"/>
              </w:rPr>
            </w:pPr>
            <w:r>
              <w:rPr>
                <w:rFonts w:hint="eastAsia" w:ascii="仿宋" w:hAnsi="仿宋" w:eastAsia="仿宋"/>
              </w:rPr>
              <w:t>序号</w:t>
            </w:r>
          </w:p>
        </w:tc>
        <w:tc>
          <w:tcPr>
            <w:tcW w:w="2500" w:type="dxa"/>
            <w:vAlign w:val="center"/>
          </w:tcPr>
          <w:p w14:paraId="43801ACB">
            <w:pPr>
              <w:rPr>
                <w:rFonts w:ascii="仿宋" w:hAnsi="仿宋" w:eastAsia="仿宋"/>
              </w:rPr>
            </w:pPr>
            <w:r>
              <w:rPr>
                <w:rFonts w:hint="eastAsia" w:ascii="仿宋" w:hAnsi="仿宋" w:eastAsia="仿宋"/>
              </w:rPr>
              <w:t>招标文件要求</w:t>
            </w:r>
          </w:p>
        </w:tc>
        <w:tc>
          <w:tcPr>
            <w:tcW w:w="2231" w:type="dxa"/>
            <w:vAlign w:val="center"/>
          </w:tcPr>
          <w:p w14:paraId="0E65F8C0">
            <w:pPr>
              <w:rPr>
                <w:rFonts w:ascii="仿宋" w:hAnsi="仿宋" w:eastAsia="仿宋"/>
              </w:rPr>
            </w:pPr>
            <w:r>
              <w:rPr>
                <w:rFonts w:hint="eastAsia" w:ascii="仿宋" w:hAnsi="仿宋" w:eastAsia="仿宋"/>
              </w:rPr>
              <w:t>证明材料名称</w:t>
            </w:r>
          </w:p>
        </w:tc>
        <w:tc>
          <w:tcPr>
            <w:tcW w:w="1599" w:type="dxa"/>
            <w:vAlign w:val="center"/>
          </w:tcPr>
          <w:p w14:paraId="115F0D9B">
            <w:pPr>
              <w:rPr>
                <w:rFonts w:ascii="仿宋" w:hAnsi="仿宋" w:eastAsia="仿宋"/>
              </w:rPr>
            </w:pPr>
            <w:r>
              <w:rPr>
                <w:rFonts w:hint="eastAsia" w:ascii="仿宋" w:hAnsi="仿宋" w:eastAsia="仿宋"/>
              </w:rPr>
              <w:t>响应文件位置</w:t>
            </w:r>
          </w:p>
        </w:tc>
        <w:tc>
          <w:tcPr>
            <w:tcW w:w="1758" w:type="dxa"/>
            <w:vAlign w:val="center"/>
          </w:tcPr>
          <w:p w14:paraId="252183D5">
            <w:pPr>
              <w:rPr>
                <w:rFonts w:ascii="仿宋" w:hAnsi="仿宋" w:eastAsia="仿宋"/>
              </w:rPr>
            </w:pPr>
            <w:r>
              <w:rPr>
                <w:rFonts w:hint="eastAsia" w:ascii="仿宋" w:hAnsi="仿宋" w:eastAsia="仿宋"/>
              </w:rPr>
              <w:t>说  明</w:t>
            </w:r>
          </w:p>
        </w:tc>
      </w:tr>
      <w:tr w14:paraId="3F272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7" w:type="dxa"/>
            <w:vAlign w:val="center"/>
          </w:tcPr>
          <w:p w14:paraId="2C26DBCB">
            <w:pPr>
              <w:rPr>
                <w:rFonts w:ascii="仿宋" w:hAnsi="仿宋" w:eastAsia="仿宋"/>
              </w:rPr>
            </w:pPr>
            <w:r>
              <w:rPr>
                <w:rFonts w:hint="eastAsia" w:ascii="仿宋" w:hAnsi="仿宋" w:eastAsia="仿宋"/>
              </w:rPr>
              <w:t>1</w:t>
            </w:r>
          </w:p>
        </w:tc>
        <w:tc>
          <w:tcPr>
            <w:tcW w:w="2500" w:type="dxa"/>
            <w:vAlign w:val="center"/>
          </w:tcPr>
          <w:p w14:paraId="09EF43C2">
            <w:pPr>
              <w:rPr>
                <w:rFonts w:ascii="仿宋" w:hAnsi="仿宋" w:eastAsia="仿宋"/>
              </w:rPr>
            </w:pPr>
            <w:r>
              <w:rPr>
                <w:rFonts w:hint="eastAsia" w:ascii="仿宋" w:hAnsi="仿宋" w:eastAsia="仿宋" w:cs="宋体"/>
                <w:szCs w:val="21"/>
              </w:rPr>
              <w:t>关于资格的声明函</w:t>
            </w:r>
          </w:p>
        </w:tc>
        <w:tc>
          <w:tcPr>
            <w:tcW w:w="2231" w:type="dxa"/>
            <w:vAlign w:val="center"/>
          </w:tcPr>
          <w:p w14:paraId="32611CA9">
            <w:pPr>
              <w:rPr>
                <w:rFonts w:ascii="仿宋" w:hAnsi="仿宋" w:eastAsia="仿宋"/>
              </w:rPr>
            </w:pPr>
          </w:p>
        </w:tc>
        <w:tc>
          <w:tcPr>
            <w:tcW w:w="1599" w:type="dxa"/>
            <w:vAlign w:val="center"/>
          </w:tcPr>
          <w:p w14:paraId="0AD85B52">
            <w:pPr>
              <w:rPr>
                <w:rFonts w:ascii="仿宋" w:hAnsi="仿宋" w:eastAsia="仿宋"/>
              </w:rPr>
            </w:pPr>
            <w:r>
              <w:rPr>
                <w:rFonts w:hint="eastAsia" w:ascii="仿宋" w:hAnsi="仿宋" w:eastAsia="仿宋"/>
              </w:rPr>
              <w:t>第    页</w:t>
            </w:r>
          </w:p>
        </w:tc>
        <w:tc>
          <w:tcPr>
            <w:tcW w:w="1758" w:type="dxa"/>
            <w:vAlign w:val="center"/>
          </w:tcPr>
          <w:p w14:paraId="625A76EA">
            <w:pPr>
              <w:rPr>
                <w:rFonts w:ascii="仿宋" w:hAnsi="仿宋" w:eastAsia="仿宋"/>
              </w:rPr>
            </w:pPr>
            <w:r>
              <w:rPr>
                <w:rFonts w:hint="eastAsia" w:ascii="仿宋" w:hAnsi="仿宋" w:eastAsia="仿宋"/>
              </w:rPr>
              <w:t>见附件</w:t>
            </w:r>
          </w:p>
        </w:tc>
      </w:tr>
      <w:tr w14:paraId="53AF8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7" w:type="dxa"/>
            <w:vAlign w:val="center"/>
          </w:tcPr>
          <w:p w14:paraId="4D3F419D">
            <w:pPr>
              <w:rPr>
                <w:rFonts w:ascii="仿宋" w:hAnsi="仿宋" w:eastAsia="仿宋"/>
              </w:rPr>
            </w:pPr>
            <w:r>
              <w:rPr>
                <w:rFonts w:hint="eastAsia" w:ascii="仿宋" w:hAnsi="仿宋" w:eastAsia="仿宋"/>
              </w:rPr>
              <w:t>2</w:t>
            </w:r>
          </w:p>
        </w:tc>
        <w:tc>
          <w:tcPr>
            <w:tcW w:w="2500" w:type="dxa"/>
            <w:vAlign w:val="center"/>
          </w:tcPr>
          <w:p w14:paraId="5547EEDE">
            <w:pPr>
              <w:rPr>
                <w:rFonts w:ascii="仿宋" w:hAnsi="仿宋" w:eastAsia="仿宋"/>
              </w:rPr>
            </w:pPr>
            <w:r>
              <w:rPr>
                <w:rFonts w:hint="eastAsia" w:ascii="仿宋" w:hAnsi="仿宋" w:eastAsia="仿宋" w:cs="宋体"/>
                <w:szCs w:val="21"/>
              </w:rPr>
              <w:t>法定代表人身份证明书</w:t>
            </w:r>
          </w:p>
        </w:tc>
        <w:tc>
          <w:tcPr>
            <w:tcW w:w="2231" w:type="dxa"/>
            <w:vAlign w:val="center"/>
          </w:tcPr>
          <w:p w14:paraId="7F316E05">
            <w:pPr>
              <w:rPr>
                <w:rFonts w:ascii="仿宋" w:hAnsi="仿宋" w:eastAsia="仿宋"/>
              </w:rPr>
            </w:pPr>
          </w:p>
        </w:tc>
        <w:tc>
          <w:tcPr>
            <w:tcW w:w="1599" w:type="dxa"/>
            <w:vAlign w:val="center"/>
          </w:tcPr>
          <w:p w14:paraId="1A6FF838">
            <w:pPr>
              <w:rPr>
                <w:rFonts w:ascii="仿宋" w:hAnsi="仿宋" w:eastAsia="仿宋"/>
              </w:rPr>
            </w:pPr>
            <w:r>
              <w:rPr>
                <w:rFonts w:hint="eastAsia" w:ascii="仿宋" w:hAnsi="仿宋" w:eastAsia="仿宋"/>
              </w:rPr>
              <w:t>第    页</w:t>
            </w:r>
          </w:p>
        </w:tc>
        <w:tc>
          <w:tcPr>
            <w:tcW w:w="1758" w:type="dxa"/>
            <w:vAlign w:val="center"/>
          </w:tcPr>
          <w:p w14:paraId="1EA8D6A1">
            <w:pPr>
              <w:rPr>
                <w:rFonts w:ascii="仿宋" w:hAnsi="仿宋" w:eastAsia="仿宋"/>
              </w:rPr>
            </w:pPr>
            <w:r>
              <w:rPr>
                <w:rFonts w:hint="eastAsia" w:ascii="仿宋" w:hAnsi="仿宋" w:eastAsia="仿宋" w:cs="宋体"/>
                <w:szCs w:val="21"/>
              </w:rPr>
              <w:t>见附件</w:t>
            </w:r>
          </w:p>
        </w:tc>
      </w:tr>
      <w:tr w14:paraId="45226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jc w:val="center"/>
        </w:trPr>
        <w:tc>
          <w:tcPr>
            <w:tcW w:w="727" w:type="dxa"/>
            <w:vAlign w:val="center"/>
          </w:tcPr>
          <w:p w14:paraId="624C6EE6">
            <w:pPr>
              <w:rPr>
                <w:rFonts w:ascii="仿宋" w:hAnsi="仿宋" w:eastAsia="仿宋"/>
              </w:rPr>
            </w:pPr>
            <w:r>
              <w:rPr>
                <w:rFonts w:hint="eastAsia" w:ascii="仿宋" w:hAnsi="仿宋" w:eastAsia="仿宋"/>
              </w:rPr>
              <w:t>3</w:t>
            </w:r>
          </w:p>
        </w:tc>
        <w:tc>
          <w:tcPr>
            <w:tcW w:w="2500" w:type="dxa"/>
            <w:vAlign w:val="center"/>
          </w:tcPr>
          <w:p w14:paraId="50125D41">
            <w:pPr>
              <w:rPr>
                <w:rFonts w:ascii="仿宋" w:hAnsi="仿宋" w:eastAsia="仿宋" w:cs="宋体"/>
                <w:szCs w:val="21"/>
              </w:rPr>
            </w:pPr>
            <w:r>
              <w:rPr>
                <w:rFonts w:hint="eastAsia" w:ascii="仿宋" w:hAnsi="仿宋" w:eastAsia="仿宋" w:cs="宋体"/>
                <w:szCs w:val="21"/>
              </w:rPr>
              <w:t>授权委托书</w:t>
            </w:r>
          </w:p>
        </w:tc>
        <w:tc>
          <w:tcPr>
            <w:tcW w:w="2231" w:type="dxa"/>
            <w:vAlign w:val="center"/>
          </w:tcPr>
          <w:p w14:paraId="096BD780">
            <w:pPr>
              <w:rPr>
                <w:rFonts w:ascii="仿宋" w:hAnsi="仿宋" w:eastAsia="仿宋" w:cs="宋体"/>
                <w:szCs w:val="21"/>
              </w:rPr>
            </w:pPr>
            <w:r>
              <w:rPr>
                <w:rFonts w:hint="eastAsia" w:ascii="仿宋" w:hAnsi="仿宋" w:eastAsia="仿宋" w:cs="宋体"/>
                <w:szCs w:val="21"/>
              </w:rPr>
              <w:t>授权代表为投标企业正式人员证明：须提供用工合同复印件及2025年2月单位为其缴纳的社保证明材料</w:t>
            </w:r>
          </w:p>
        </w:tc>
        <w:tc>
          <w:tcPr>
            <w:tcW w:w="1599" w:type="dxa"/>
            <w:vAlign w:val="center"/>
          </w:tcPr>
          <w:p w14:paraId="27EB3D0D">
            <w:pPr>
              <w:rPr>
                <w:rFonts w:ascii="仿宋" w:hAnsi="仿宋" w:eastAsia="仿宋"/>
              </w:rPr>
            </w:pPr>
            <w:r>
              <w:rPr>
                <w:rFonts w:hint="eastAsia" w:ascii="仿宋" w:hAnsi="仿宋" w:eastAsia="仿宋"/>
              </w:rPr>
              <w:t>第    页</w:t>
            </w:r>
          </w:p>
        </w:tc>
        <w:tc>
          <w:tcPr>
            <w:tcW w:w="1758" w:type="dxa"/>
            <w:vAlign w:val="center"/>
          </w:tcPr>
          <w:p w14:paraId="47AC6281">
            <w:pPr>
              <w:rPr>
                <w:rFonts w:ascii="仿宋" w:hAnsi="仿宋" w:eastAsia="仿宋"/>
              </w:rPr>
            </w:pPr>
            <w:r>
              <w:rPr>
                <w:rFonts w:hint="eastAsia" w:ascii="仿宋" w:hAnsi="仿宋" w:eastAsia="仿宋" w:cs="宋体"/>
                <w:szCs w:val="21"/>
              </w:rPr>
              <w:t>法定代表人参加投标的可不提供</w:t>
            </w:r>
          </w:p>
        </w:tc>
      </w:tr>
      <w:tr w14:paraId="5696C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7" w:type="dxa"/>
            <w:vAlign w:val="center"/>
          </w:tcPr>
          <w:p w14:paraId="68B9F171">
            <w:pPr>
              <w:rPr>
                <w:rFonts w:ascii="仿宋" w:hAnsi="仿宋" w:eastAsia="仿宋"/>
              </w:rPr>
            </w:pPr>
            <w:r>
              <w:rPr>
                <w:rFonts w:hint="eastAsia" w:ascii="仿宋" w:hAnsi="仿宋" w:eastAsia="仿宋"/>
              </w:rPr>
              <w:t>4</w:t>
            </w:r>
          </w:p>
        </w:tc>
        <w:tc>
          <w:tcPr>
            <w:tcW w:w="2500" w:type="dxa"/>
            <w:vAlign w:val="center"/>
          </w:tcPr>
          <w:p w14:paraId="75A38CD2">
            <w:pPr>
              <w:rPr>
                <w:rFonts w:ascii="仿宋" w:hAnsi="仿宋" w:eastAsia="仿宋"/>
              </w:rPr>
            </w:pPr>
            <w:r>
              <w:rPr>
                <w:rFonts w:hint="eastAsia" w:ascii="仿宋" w:hAnsi="仿宋" w:eastAsia="仿宋" w:cs="宋体"/>
                <w:szCs w:val="21"/>
              </w:rPr>
              <w:t>营业执照</w:t>
            </w:r>
          </w:p>
        </w:tc>
        <w:tc>
          <w:tcPr>
            <w:tcW w:w="2231" w:type="dxa"/>
            <w:vAlign w:val="center"/>
          </w:tcPr>
          <w:p w14:paraId="70B8D2B4">
            <w:pPr>
              <w:rPr>
                <w:rFonts w:ascii="仿宋" w:hAnsi="仿宋" w:eastAsia="仿宋"/>
              </w:rPr>
            </w:pPr>
          </w:p>
        </w:tc>
        <w:tc>
          <w:tcPr>
            <w:tcW w:w="1599" w:type="dxa"/>
            <w:vAlign w:val="center"/>
          </w:tcPr>
          <w:p w14:paraId="4764C24F">
            <w:pPr>
              <w:rPr>
                <w:rFonts w:ascii="仿宋" w:hAnsi="仿宋" w:eastAsia="仿宋"/>
              </w:rPr>
            </w:pPr>
            <w:r>
              <w:rPr>
                <w:rFonts w:hint="eastAsia" w:ascii="仿宋" w:hAnsi="仿宋" w:eastAsia="仿宋"/>
              </w:rPr>
              <w:t>第    页</w:t>
            </w:r>
          </w:p>
        </w:tc>
        <w:tc>
          <w:tcPr>
            <w:tcW w:w="1758" w:type="dxa"/>
            <w:vAlign w:val="center"/>
          </w:tcPr>
          <w:p w14:paraId="7290029D">
            <w:pPr>
              <w:rPr>
                <w:rFonts w:ascii="仿宋" w:hAnsi="仿宋" w:eastAsia="仿宋"/>
              </w:rPr>
            </w:pPr>
          </w:p>
        </w:tc>
      </w:tr>
      <w:tr w14:paraId="017CC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7" w:type="dxa"/>
            <w:vAlign w:val="center"/>
          </w:tcPr>
          <w:p w14:paraId="66E862C8">
            <w:pPr>
              <w:rPr>
                <w:rFonts w:ascii="仿宋" w:hAnsi="仿宋" w:eastAsia="仿宋" w:cs="宋体"/>
                <w:szCs w:val="21"/>
              </w:rPr>
            </w:pPr>
            <w:r>
              <w:rPr>
                <w:rFonts w:hint="eastAsia" w:ascii="仿宋" w:hAnsi="仿宋" w:eastAsia="仿宋" w:cs="宋体"/>
                <w:szCs w:val="21"/>
              </w:rPr>
              <w:t>5</w:t>
            </w:r>
          </w:p>
        </w:tc>
        <w:tc>
          <w:tcPr>
            <w:tcW w:w="2500" w:type="dxa"/>
            <w:vAlign w:val="center"/>
          </w:tcPr>
          <w:p w14:paraId="1C7323F1">
            <w:pPr>
              <w:rPr>
                <w:rFonts w:ascii="仿宋" w:hAnsi="仿宋" w:eastAsia="仿宋" w:cs="宋体"/>
                <w:szCs w:val="21"/>
              </w:rPr>
            </w:pPr>
            <w:r>
              <w:rPr>
                <w:rFonts w:hint="eastAsia" w:ascii="仿宋" w:hAnsi="仿宋" w:eastAsia="仿宋" w:cs="宋体"/>
                <w:szCs w:val="21"/>
              </w:rPr>
              <w:t>满足《中华人民共和国政府采购法》第二十二条规定</w:t>
            </w:r>
          </w:p>
        </w:tc>
        <w:tc>
          <w:tcPr>
            <w:tcW w:w="2231" w:type="dxa"/>
            <w:vAlign w:val="center"/>
          </w:tcPr>
          <w:p w14:paraId="11FC4B16">
            <w:pPr>
              <w:rPr>
                <w:rFonts w:ascii="仿宋" w:hAnsi="仿宋" w:eastAsia="仿宋" w:cs="宋体"/>
                <w:szCs w:val="21"/>
              </w:rPr>
            </w:pPr>
            <w:r>
              <w:rPr>
                <w:rFonts w:hint="eastAsia" w:ascii="仿宋" w:hAnsi="仿宋" w:eastAsia="仿宋" w:cs="宋体"/>
                <w:szCs w:val="21"/>
              </w:rPr>
              <w:t>提供《投标人符合《政府采购法》第二十二条规定条件的声明函》</w:t>
            </w:r>
          </w:p>
        </w:tc>
        <w:tc>
          <w:tcPr>
            <w:tcW w:w="1599" w:type="dxa"/>
            <w:vAlign w:val="center"/>
          </w:tcPr>
          <w:p w14:paraId="4AF5B834">
            <w:pPr>
              <w:ind w:firstLine="105" w:firstLineChars="50"/>
              <w:rPr>
                <w:rFonts w:ascii="仿宋" w:hAnsi="仿宋" w:eastAsia="仿宋" w:cs="宋体"/>
                <w:szCs w:val="21"/>
              </w:rPr>
            </w:pPr>
            <w:r>
              <w:rPr>
                <w:rFonts w:hint="eastAsia" w:ascii="仿宋" w:hAnsi="仿宋" w:eastAsia="仿宋" w:cs="宋体"/>
                <w:szCs w:val="21"/>
              </w:rPr>
              <w:t>第    页</w:t>
            </w:r>
          </w:p>
        </w:tc>
        <w:tc>
          <w:tcPr>
            <w:tcW w:w="1758" w:type="dxa"/>
            <w:vAlign w:val="center"/>
          </w:tcPr>
          <w:p w14:paraId="5FAFD959">
            <w:pPr>
              <w:rPr>
                <w:rFonts w:ascii="仿宋" w:hAnsi="仿宋" w:eastAsia="仿宋" w:cs="宋体"/>
                <w:szCs w:val="21"/>
              </w:rPr>
            </w:pPr>
            <w:r>
              <w:rPr>
                <w:rFonts w:hint="eastAsia" w:ascii="仿宋" w:hAnsi="仿宋" w:eastAsia="仿宋" w:cs="宋体"/>
                <w:szCs w:val="21"/>
              </w:rPr>
              <w:t>见附件</w:t>
            </w:r>
          </w:p>
        </w:tc>
      </w:tr>
      <w:tr w14:paraId="74C64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7" w:type="dxa"/>
            <w:vAlign w:val="center"/>
          </w:tcPr>
          <w:p w14:paraId="1539CC93">
            <w:pPr>
              <w:rPr>
                <w:rFonts w:ascii="仿宋" w:hAnsi="仿宋" w:eastAsia="仿宋" w:cs="宋体"/>
                <w:szCs w:val="21"/>
              </w:rPr>
            </w:pPr>
            <w:r>
              <w:rPr>
                <w:rFonts w:hint="eastAsia" w:ascii="仿宋" w:hAnsi="仿宋" w:eastAsia="仿宋" w:cs="宋体"/>
                <w:szCs w:val="21"/>
              </w:rPr>
              <w:t>6</w:t>
            </w:r>
          </w:p>
        </w:tc>
        <w:tc>
          <w:tcPr>
            <w:tcW w:w="2500" w:type="dxa"/>
            <w:vAlign w:val="center"/>
          </w:tcPr>
          <w:p w14:paraId="1238CEF6">
            <w:pPr>
              <w:ind w:firstLine="315" w:firstLineChars="150"/>
              <w:rPr>
                <w:rFonts w:ascii="仿宋" w:hAnsi="仿宋" w:eastAsia="仿宋" w:cs="宋体"/>
                <w:szCs w:val="21"/>
              </w:rPr>
            </w:pPr>
            <w:r>
              <w:rPr>
                <w:rFonts w:hint="eastAsia" w:ascii="仿宋" w:hAnsi="仿宋" w:eastAsia="仿宋" w:cs="宋体"/>
                <w:szCs w:val="21"/>
              </w:rPr>
              <w:t>信用</w:t>
            </w:r>
          </w:p>
        </w:tc>
        <w:tc>
          <w:tcPr>
            <w:tcW w:w="2231" w:type="dxa"/>
            <w:vAlign w:val="center"/>
          </w:tcPr>
          <w:p w14:paraId="697C14C9">
            <w:pPr>
              <w:ind w:firstLine="210" w:firstLineChars="100"/>
              <w:rPr>
                <w:rFonts w:ascii="仿宋" w:hAnsi="仿宋" w:eastAsia="仿宋" w:cs="宋体"/>
                <w:szCs w:val="21"/>
              </w:rPr>
            </w:pPr>
            <w:r>
              <w:rPr>
                <w:rFonts w:hint="eastAsia" w:ascii="仿宋" w:hAnsi="仿宋" w:eastAsia="仿宋" w:cs="宋体"/>
                <w:szCs w:val="21"/>
              </w:rPr>
              <w:t>提供</w:t>
            </w:r>
            <w:r>
              <w:rPr>
                <w:rFonts w:hint="eastAsia" w:ascii="仿宋" w:hAnsi="仿宋" w:eastAsia="仿宋" w:cs="宋体"/>
                <w:szCs w:val="21"/>
                <w:lang w:eastAsia="zh-CN"/>
              </w:rPr>
              <w:t>网页</w:t>
            </w:r>
            <w:r>
              <w:rPr>
                <w:rFonts w:ascii="仿宋" w:hAnsi="仿宋" w:eastAsia="仿宋" w:cs="宋体"/>
                <w:szCs w:val="21"/>
              </w:rPr>
              <w:t>截图</w:t>
            </w:r>
          </w:p>
        </w:tc>
        <w:tc>
          <w:tcPr>
            <w:tcW w:w="1599" w:type="dxa"/>
            <w:vAlign w:val="center"/>
          </w:tcPr>
          <w:p w14:paraId="68C4B358">
            <w:pPr>
              <w:rPr>
                <w:rFonts w:ascii="仿宋" w:hAnsi="仿宋" w:eastAsia="仿宋" w:cs="宋体"/>
                <w:szCs w:val="21"/>
              </w:rPr>
            </w:pPr>
            <w:r>
              <w:rPr>
                <w:rFonts w:hint="eastAsia" w:ascii="仿宋" w:hAnsi="仿宋" w:eastAsia="仿宋" w:cs="宋体"/>
                <w:szCs w:val="21"/>
              </w:rPr>
              <w:t>第    页</w:t>
            </w:r>
          </w:p>
        </w:tc>
        <w:tc>
          <w:tcPr>
            <w:tcW w:w="1758" w:type="dxa"/>
            <w:vAlign w:val="center"/>
          </w:tcPr>
          <w:p w14:paraId="27964536">
            <w:pPr>
              <w:rPr>
                <w:rFonts w:ascii="仿宋" w:hAnsi="仿宋" w:eastAsia="仿宋" w:cs="宋体"/>
                <w:szCs w:val="21"/>
              </w:rPr>
            </w:pPr>
          </w:p>
        </w:tc>
      </w:tr>
      <w:tr w14:paraId="2AE05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7" w:type="dxa"/>
            <w:vAlign w:val="center"/>
          </w:tcPr>
          <w:p w14:paraId="5475E0F5">
            <w:pPr>
              <w:rPr>
                <w:rFonts w:ascii="仿宋" w:hAnsi="仿宋" w:eastAsia="仿宋" w:cs="宋体"/>
                <w:szCs w:val="21"/>
              </w:rPr>
            </w:pPr>
            <w:r>
              <w:rPr>
                <w:rFonts w:hint="eastAsia" w:ascii="仿宋" w:hAnsi="仿宋" w:eastAsia="仿宋" w:cs="宋体"/>
                <w:szCs w:val="21"/>
              </w:rPr>
              <w:t>7</w:t>
            </w:r>
          </w:p>
        </w:tc>
        <w:tc>
          <w:tcPr>
            <w:tcW w:w="2500" w:type="dxa"/>
            <w:vAlign w:val="center"/>
          </w:tcPr>
          <w:p w14:paraId="67076262">
            <w:pPr>
              <w:tabs>
                <w:tab w:val="left" w:pos="3375"/>
              </w:tabs>
              <w:autoSpaceDE w:val="0"/>
              <w:autoSpaceDN w:val="0"/>
              <w:adjustRightInd w:val="0"/>
              <w:snapToGrid w:val="0"/>
              <w:rPr>
                <w:rFonts w:ascii="仿宋" w:hAnsi="仿宋" w:eastAsia="仿宋" w:cs="宋体"/>
                <w:szCs w:val="21"/>
              </w:rPr>
            </w:pPr>
            <w:r>
              <w:rPr>
                <w:rFonts w:hint="eastAsia" w:ascii="仿宋" w:hAnsi="仿宋" w:eastAsia="仿宋" w:cs="宋体"/>
                <w:szCs w:val="21"/>
              </w:rPr>
              <w:t>投标供应商的其他资格要求</w:t>
            </w:r>
          </w:p>
        </w:tc>
        <w:tc>
          <w:tcPr>
            <w:tcW w:w="2231" w:type="dxa"/>
            <w:vAlign w:val="center"/>
          </w:tcPr>
          <w:p w14:paraId="45A828AD">
            <w:pPr>
              <w:ind w:firstLine="210" w:firstLineChars="100"/>
              <w:rPr>
                <w:rFonts w:ascii="仿宋" w:hAnsi="仿宋" w:eastAsia="仿宋" w:cs="宋体"/>
                <w:szCs w:val="21"/>
              </w:rPr>
            </w:pPr>
            <w:r>
              <w:rPr>
                <w:rFonts w:hint="eastAsia" w:ascii="仿宋" w:hAnsi="仿宋" w:eastAsia="仿宋" w:cs="宋体"/>
                <w:szCs w:val="21"/>
              </w:rPr>
              <w:t>详见招标公告内容</w:t>
            </w:r>
          </w:p>
        </w:tc>
        <w:tc>
          <w:tcPr>
            <w:tcW w:w="1599" w:type="dxa"/>
            <w:vAlign w:val="center"/>
          </w:tcPr>
          <w:p w14:paraId="15CE550C">
            <w:pPr>
              <w:rPr>
                <w:rFonts w:ascii="仿宋" w:hAnsi="仿宋" w:eastAsia="仿宋" w:cs="宋体"/>
                <w:szCs w:val="21"/>
              </w:rPr>
            </w:pPr>
          </w:p>
        </w:tc>
        <w:tc>
          <w:tcPr>
            <w:tcW w:w="1758" w:type="dxa"/>
            <w:vAlign w:val="center"/>
          </w:tcPr>
          <w:p w14:paraId="2F1A608B">
            <w:pPr>
              <w:rPr>
                <w:rFonts w:ascii="仿宋" w:hAnsi="仿宋" w:eastAsia="仿宋" w:cs="宋体"/>
                <w:szCs w:val="21"/>
              </w:rPr>
            </w:pPr>
          </w:p>
        </w:tc>
      </w:tr>
      <w:tr w14:paraId="72DC4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7" w:type="dxa"/>
            <w:vAlign w:val="center"/>
          </w:tcPr>
          <w:p w14:paraId="22F63A3A">
            <w:pPr>
              <w:rPr>
                <w:rFonts w:ascii="仿宋" w:hAnsi="仿宋" w:eastAsia="仿宋" w:cs="宋体"/>
                <w:szCs w:val="21"/>
              </w:rPr>
            </w:pPr>
            <w:r>
              <w:rPr>
                <w:rFonts w:hint="eastAsia" w:ascii="仿宋" w:hAnsi="仿宋" w:eastAsia="仿宋" w:cs="宋体"/>
                <w:szCs w:val="21"/>
              </w:rPr>
              <w:t>8</w:t>
            </w:r>
          </w:p>
        </w:tc>
        <w:tc>
          <w:tcPr>
            <w:tcW w:w="2500" w:type="dxa"/>
            <w:vAlign w:val="center"/>
          </w:tcPr>
          <w:p w14:paraId="0647742E">
            <w:pPr>
              <w:rPr>
                <w:rFonts w:ascii="仿宋" w:hAnsi="仿宋" w:eastAsia="仿宋" w:cs="宋体"/>
                <w:szCs w:val="21"/>
              </w:rPr>
            </w:pPr>
            <w:r>
              <w:rPr>
                <w:rFonts w:hint="eastAsia" w:ascii="仿宋" w:hAnsi="仿宋" w:eastAsia="仿宋"/>
              </w:rPr>
              <w:t>投标人认为需要提交的其他资料</w:t>
            </w:r>
          </w:p>
        </w:tc>
        <w:tc>
          <w:tcPr>
            <w:tcW w:w="2231" w:type="dxa"/>
            <w:vAlign w:val="center"/>
          </w:tcPr>
          <w:p w14:paraId="2F0AE0FF">
            <w:pPr>
              <w:rPr>
                <w:rFonts w:ascii="仿宋" w:hAnsi="仿宋" w:eastAsia="仿宋" w:cs="宋体"/>
                <w:szCs w:val="21"/>
              </w:rPr>
            </w:pPr>
          </w:p>
        </w:tc>
        <w:tc>
          <w:tcPr>
            <w:tcW w:w="1599" w:type="dxa"/>
            <w:vAlign w:val="center"/>
          </w:tcPr>
          <w:p w14:paraId="4732D1CA">
            <w:pPr>
              <w:rPr>
                <w:rFonts w:ascii="仿宋" w:hAnsi="仿宋" w:eastAsia="仿宋" w:cs="宋体"/>
                <w:szCs w:val="21"/>
              </w:rPr>
            </w:pPr>
            <w:r>
              <w:rPr>
                <w:rFonts w:hint="eastAsia" w:ascii="仿宋" w:hAnsi="仿宋" w:eastAsia="仿宋" w:cs="宋体"/>
                <w:szCs w:val="21"/>
              </w:rPr>
              <w:t>第    页</w:t>
            </w:r>
          </w:p>
        </w:tc>
        <w:tc>
          <w:tcPr>
            <w:tcW w:w="1758" w:type="dxa"/>
            <w:vAlign w:val="center"/>
          </w:tcPr>
          <w:p w14:paraId="5EB559F4">
            <w:pPr>
              <w:rPr>
                <w:rFonts w:ascii="仿宋" w:hAnsi="仿宋" w:eastAsia="仿宋" w:cs="宋体"/>
                <w:szCs w:val="21"/>
              </w:rPr>
            </w:pPr>
          </w:p>
        </w:tc>
      </w:tr>
      <w:tr w14:paraId="489B9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7" w:type="dxa"/>
            <w:vAlign w:val="center"/>
          </w:tcPr>
          <w:p w14:paraId="6F89B32D">
            <w:pPr>
              <w:rPr>
                <w:rFonts w:ascii="仿宋" w:hAnsi="仿宋" w:eastAsia="仿宋"/>
              </w:rPr>
            </w:pPr>
            <w:r>
              <w:rPr>
                <w:rFonts w:hint="eastAsia" w:ascii="仿宋" w:hAnsi="仿宋" w:eastAsia="仿宋"/>
              </w:rPr>
              <w:t>9</w:t>
            </w:r>
          </w:p>
        </w:tc>
        <w:tc>
          <w:tcPr>
            <w:tcW w:w="2500" w:type="dxa"/>
            <w:vAlign w:val="center"/>
          </w:tcPr>
          <w:p w14:paraId="7E940767">
            <w:pPr>
              <w:rPr>
                <w:rFonts w:ascii="仿宋" w:hAnsi="仿宋" w:eastAsia="仿宋"/>
              </w:rPr>
            </w:pPr>
            <w:r>
              <w:rPr>
                <w:rFonts w:hint="eastAsia" w:ascii="仿宋" w:hAnsi="仿宋" w:eastAsia="仿宋" w:cs="宋体"/>
                <w:szCs w:val="21"/>
              </w:rPr>
              <w:t>商务技术</w:t>
            </w:r>
          </w:p>
        </w:tc>
        <w:tc>
          <w:tcPr>
            <w:tcW w:w="2231" w:type="dxa"/>
            <w:vAlign w:val="center"/>
          </w:tcPr>
          <w:p w14:paraId="77463DEA">
            <w:pPr>
              <w:rPr>
                <w:rFonts w:ascii="仿宋" w:hAnsi="仿宋" w:eastAsia="仿宋"/>
              </w:rPr>
            </w:pPr>
          </w:p>
        </w:tc>
        <w:tc>
          <w:tcPr>
            <w:tcW w:w="1599" w:type="dxa"/>
            <w:vAlign w:val="center"/>
          </w:tcPr>
          <w:p w14:paraId="24C0D094">
            <w:pPr>
              <w:rPr>
                <w:rFonts w:ascii="仿宋" w:hAnsi="仿宋" w:eastAsia="仿宋"/>
              </w:rPr>
            </w:pPr>
            <w:r>
              <w:rPr>
                <w:rFonts w:hint="eastAsia" w:ascii="仿宋" w:hAnsi="仿宋" w:eastAsia="仿宋"/>
              </w:rPr>
              <w:t>第    页</w:t>
            </w:r>
          </w:p>
        </w:tc>
        <w:tc>
          <w:tcPr>
            <w:tcW w:w="1758" w:type="dxa"/>
            <w:vAlign w:val="center"/>
          </w:tcPr>
          <w:p w14:paraId="63A0D9C0">
            <w:pPr>
              <w:rPr>
                <w:rFonts w:ascii="仿宋" w:hAnsi="仿宋" w:eastAsia="仿宋"/>
              </w:rPr>
            </w:pPr>
            <w:r>
              <w:rPr>
                <w:rFonts w:hint="eastAsia" w:ascii="仿宋" w:hAnsi="仿宋" w:eastAsia="仿宋" w:cs="宋体"/>
                <w:szCs w:val="21"/>
              </w:rPr>
              <w:t>按照评分标准提供相应的材料及方案，文件目录前提供评分索引</w:t>
            </w:r>
          </w:p>
        </w:tc>
      </w:tr>
      <w:tr w14:paraId="478B7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057" w:type="dxa"/>
            <w:gridSpan w:val="4"/>
            <w:vAlign w:val="center"/>
          </w:tcPr>
          <w:p w14:paraId="567CE5D9">
            <w:pPr>
              <w:ind w:firstLine="945" w:firstLineChars="450"/>
              <w:rPr>
                <w:rFonts w:ascii="仿宋" w:hAnsi="仿宋" w:eastAsia="仿宋"/>
              </w:rPr>
            </w:pPr>
            <w:r>
              <w:rPr>
                <w:rFonts w:hint="eastAsia" w:ascii="仿宋" w:hAnsi="仿宋" w:eastAsia="仿宋"/>
              </w:rPr>
              <w:t>中小企业声明函（如有）、报价一览表</w:t>
            </w:r>
          </w:p>
        </w:tc>
        <w:tc>
          <w:tcPr>
            <w:tcW w:w="1758" w:type="dxa"/>
            <w:vAlign w:val="center"/>
          </w:tcPr>
          <w:p w14:paraId="3523A39C">
            <w:pPr>
              <w:ind w:firstLine="210" w:firstLineChars="100"/>
              <w:rPr>
                <w:rFonts w:ascii="仿宋" w:hAnsi="仿宋" w:eastAsia="仿宋"/>
              </w:rPr>
            </w:pPr>
            <w:bookmarkStart w:id="30" w:name="OLE_LINK5"/>
            <w:r>
              <w:rPr>
                <w:rFonts w:hint="eastAsia" w:ascii="仿宋" w:hAnsi="仿宋" w:eastAsia="仿宋"/>
                <w:bCs/>
                <w:color w:val="FF0000"/>
                <w:szCs w:val="21"/>
              </w:rPr>
              <w:t>须单独密封</w:t>
            </w:r>
            <w:bookmarkEnd w:id="30"/>
          </w:p>
        </w:tc>
      </w:tr>
    </w:tbl>
    <w:p w14:paraId="46C8B543">
      <w:pPr>
        <w:spacing w:line="520" w:lineRule="exact"/>
        <w:ind w:firstLine="420" w:firstLineChars="150"/>
        <w:rPr>
          <w:rFonts w:ascii="仿宋" w:hAnsi="仿宋" w:eastAsia="仿宋"/>
          <w:sz w:val="28"/>
          <w:szCs w:val="28"/>
        </w:rPr>
      </w:pPr>
      <w:r>
        <w:rPr>
          <w:rFonts w:hint="eastAsia" w:ascii="仿宋" w:hAnsi="仿宋" w:eastAsia="仿宋"/>
          <w:sz w:val="28"/>
          <w:szCs w:val="28"/>
        </w:rPr>
        <w:t>单位名称（公章）             法定代表人或被授权人（签字）</w:t>
      </w:r>
    </w:p>
    <w:p w14:paraId="34AEF993">
      <w:pPr>
        <w:spacing w:line="520" w:lineRule="exact"/>
        <w:ind w:firstLine="2100" w:firstLineChars="750"/>
        <w:rPr>
          <w:rFonts w:ascii="仿宋" w:hAnsi="仿宋" w:eastAsia="仿宋"/>
          <w:sz w:val="28"/>
          <w:szCs w:val="28"/>
        </w:rPr>
      </w:pPr>
      <w:r>
        <w:rPr>
          <w:rFonts w:hint="eastAsia" w:ascii="仿宋" w:hAnsi="仿宋" w:eastAsia="仿宋"/>
          <w:sz w:val="28"/>
          <w:szCs w:val="28"/>
        </w:rPr>
        <w:t xml:space="preserve">                             年   月    日  </w:t>
      </w:r>
    </w:p>
    <w:p w14:paraId="27D74972">
      <w:pPr>
        <w:rPr>
          <w:rFonts w:ascii="仿宋" w:hAnsi="仿宋" w:eastAsia="仿宋"/>
        </w:rPr>
      </w:pPr>
      <w:r>
        <w:rPr>
          <w:rFonts w:hint="eastAsia" w:ascii="仿宋" w:hAnsi="仿宋" w:eastAsia="仿宋"/>
          <w:bCs/>
        </w:rPr>
        <w:t>（</w:t>
      </w:r>
      <w:r>
        <w:rPr>
          <w:rFonts w:hint="eastAsia" w:ascii="仿宋" w:hAnsi="仿宋" w:eastAsia="仿宋" w:cs="宋体"/>
          <w:lang w:val="en-GB"/>
        </w:rPr>
        <w:t>1）</w:t>
      </w:r>
      <w:r>
        <w:rPr>
          <w:rFonts w:hint="eastAsia" w:ascii="仿宋" w:hAnsi="仿宋" w:eastAsia="仿宋" w:cs="宋体"/>
          <w:bCs/>
        </w:rPr>
        <w:t>第1至9项</w:t>
      </w:r>
      <w:r>
        <w:rPr>
          <w:rFonts w:hint="eastAsia" w:ascii="仿宋" w:hAnsi="仿宋" w:eastAsia="仿宋" w:cs="宋体"/>
          <w:bCs/>
          <w:lang w:val="en-GB"/>
        </w:rPr>
        <w:t>装订于</w:t>
      </w:r>
      <w:r>
        <w:rPr>
          <w:rFonts w:hint="eastAsia" w:ascii="仿宋" w:hAnsi="仿宋" w:eastAsia="仿宋" w:cs="宋体"/>
          <w:bCs/>
        </w:rPr>
        <w:t>资格审查</w:t>
      </w:r>
      <w:r>
        <w:rPr>
          <w:rFonts w:hint="eastAsia" w:ascii="仿宋" w:hAnsi="仿宋" w:eastAsia="仿宋" w:cs="宋体"/>
          <w:bCs/>
          <w:lang w:val="en-GB"/>
        </w:rPr>
        <w:t>文件内！中小企业声明函（如有）、报价一览表</w:t>
      </w:r>
      <w:r>
        <w:rPr>
          <w:rFonts w:hint="eastAsia" w:ascii="仿宋" w:hAnsi="仿宋" w:eastAsia="仿宋" w:cs="宋体"/>
          <w:bCs/>
        </w:rPr>
        <w:t>装订于商务标内！</w:t>
      </w:r>
    </w:p>
    <w:p w14:paraId="34771099">
      <w:pPr>
        <w:spacing w:line="440" w:lineRule="atLeast"/>
        <w:rPr>
          <w:rFonts w:ascii="仿宋" w:hAnsi="仿宋" w:eastAsia="仿宋" w:cs="宋体"/>
        </w:rPr>
      </w:pPr>
      <w:r>
        <w:rPr>
          <w:rFonts w:hint="eastAsia" w:ascii="仿宋" w:hAnsi="仿宋" w:eastAsia="仿宋"/>
          <w:bCs/>
        </w:rPr>
        <w:t>（2）</w:t>
      </w:r>
      <w:r>
        <w:rPr>
          <w:rFonts w:hint="eastAsia" w:ascii="仿宋" w:hAnsi="仿宋" w:eastAsia="仿宋" w:cs="宋体"/>
        </w:rPr>
        <w:t>《授权书》及相关《</w:t>
      </w:r>
      <w:r>
        <w:rPr>
          <w:rFonts w:hint="eastAsia" w:ascii="仿宋" w:hAnsi="仿宋" w:eastAsia="仿宋" w:cs="宋体"/>
          <w:lang w:val="en-GB"/>
        </w:rPr>
        <w:t>承诺函》、《报价单》等格</w:t>
      </w:r>
      <w:r>
        <w:rPr>
          <w:rFonts w:hint="eastAsia" w:ascii="仿宋" w:hAnsi="仿宋" w:eastAsia="仿宋" w:cs="宋体"/>
        </w:rPr>
        <w:t>式详见附件。</w:t>
      </w:r>
    </w:p>
    <w:p w14:paraId="0BA5BFE0">
      <w:pPr>
        <w:pStyle w:val="42"/>
        <w:ind w:firstLine="0"/>
        <w:rPr>
          <w:rFonts w:ascii="仿宋" w:hAnsi="仿宋" w:eastAsia="仿宋"/>
        </w:rPr>
      </w:pPr>
    </w:p>
    <w:p w14:paraId="6E5EF5FA">
      <w:pPr>
        <w:pStyle w:val="42"/>
        <w:rPr>
          <w:rFonts w:ascii="仿宋" w:hAnsi="仿宋" w:eastAsia="仿宋"/>
        </w:rPr>
      </w:pPr>
      <w:r>
        <w:rPr>
          <w:rFonts w:ascii="仿宋" w:hAnsi="仿宋" w:eastAsia="仿宋"/>
        </w:rPr>
        <w:br w:type="page"/>
      </w:r>
    </w:p>
    <w:p w14:paraId="1328BA1C">
      <w:pPr>
        <w:pStyle w:val="51"/>
        <w:widowControl/>
        <w:snapToGrid w:val="0"/>
        <w:spacing w:line="300" w:lineRule="auto"/>
        <w:ind w:firstLine="0" w:firstLineChars="0"/>
        <w:jc w:val="center"/>
        <w:rPr>
          <w:rFonts w:hint="default" w:ascii="仿宋" w:hAnsi="仿宋" w:eastAsia="仿宋" w:cs="宋体"/>
          <w:b/>
          <w:sz w:val="36"/>
          <w:szCs w:val="36"/>
        </w:rPr>
      </w:pPr>
      <w:r>
        <w:rPr>
          <w:rFonts w:ascii="仿宋" w:hAnsi="仿宋" w:eastAsia="仿宋" w:cs="宋体"/>
          <w:b/>
          <w:sz w:val="36"/>
          <w:szCs w:val="36"/>
        </w:rPr>
        <w:t>关于资格的声明函</w:t>
      </w:r>
    </w:p>
    <w:p w14:paraId="0A5AD7CE">
      <w:pPr>
        <w:spacing w:line="360" w:lineRule="auto"/>
        <w:jc w:val="center"/>
        <w:rPr>
          <w:rFonts w:ascii="仿宋" w:hAnsi="仿宋" w:eastAsia="仿宋" w:cs="宋体"/>
          <w:b/>
          <w:szCs w:val="21"/>
        </w:rPr>
      </w:pPr>
    </w:p>
    <w:p w14:paraId="6CF33567">
      <w:pPr>
        <w:pStyle w:val="20"/>
        <w:snapToGrid w:val="0"/>
        <w:spacing w:line="300" w:lineRule="auto"/>
        <w:rPr>
          <w:rFonts w:ascii="仿宋" w:hAnsi="仿宋" w:eastAsia="仿宋" w:cs="仿宋_GB2312"/>
          <w:sz w:val="28"/>
          <w:szCs w:val="28"/>
          <w:u w:val="single"/>
        </w:rPr>
      </w:pPr>
      <w:r>
        <w:rPr>
          <w:rFonts w:hint="eastAsia" w:ascii="仿宋" w:hAnsi="仿宋" w:eastAsia="仿宋" w:cs="仿宋_GB2312"/>
          <w:sz w:val="28"/>
          <w:szCs w:val="28"/>
          <w:u w:val="single"/>
        </w:rPr>
        <w:t>南通市海门区四甲镇中心卫生院：</w:t>
      </w:r>
    </w:p>
    <w:p w14:paraId="7A21F070">
      <w:pPr>
        <w:pStyle w:val="20"/>
        <w:snapToGrid w:val="0"/>
        <w:spacing w:line="300" w:lineRule="auto"/>
        <w:ind w:firstLine="560" w:firstLineChars="200"/>
        <w:rPr>
          <w:rFonts w:ascii="仿宋" w:hAnsi="仿宋" w:eastAsia="仿宋" w:cs="仿宋_GB2312"/>
          <w:sz w:val="28"/>
          <w:szCs w:val="28"/>
        </w:rPr>
      </w:pPr>
      <w:r>
        <w:rPr>
          <w:rFonts w:hint="eastAsia" w:ascii="仿宋" w:hAnsi="仿宋" w:eastAsia="仿宋" w:cs="仿宋_GB2312"/>
          <w:sz w:val="28"/>
          <w:szCs w:val="28"/>
        </w:rPr>
        <w:t>我公司认真对照招标公告，符合贵方提出的资格要求，自愿报名参加投标，并保证提供的资料文件是准确的和真实的。提供虚假材料的愿意承担相应的法律责任。</w:t>
      </w:r>
    </w:p>
    <w:p w14:paraId="24D6C991">
      <w:pPr>
        <w:pStyle w:val="20"/>
        <w:widowControl w:val="0"/>
        <w:snapToGrid w:val="0"/>
        <w:spacing w:before="0" w:beforeAutospacing="0" w:after="0" w:afterAutospacing="0" w:line="300" w:lineRule="auto"/>
        <w:ind w:firstLine="280" w:firstLineChars="100"/>
        <w:rPr>
          <w:rFonts w:ascii="仿宋" w:hAnsi="仿宋" w:eastAsia="仿宋" w:cs="仿宋_GB2312"/>
          <w:sz w:val="28"/>
          <w:szCs w:val="28"/>
        </w:rPr>
      </w:pPr>
      <w:r>
        <w:rPr>
          <w:rFonts w:hint="eastAsia" w:ascii="仿宋" w:hAnsi="仿宋" w:eastAsia="仿宋" w:cs="仿宋_GB2312"/>
          <w:kern w:val="2"/>
          <w:sz w:val="28"/>
          <w:szCs w:val="28"/>
          <w:lang w:bidi="ar"/>
        </w:rPr>
        <w:t xml:space="preserve">   附：公司投标之前3年内有无受各级管理部门的处分或处罚（含其授权服务的子公司、分公司等），如果不主动填报而被事后发现的，将取消其投标资格，并按有关规定从重处理；没有受处罚的投标人，要填写“没有受到任何处罚”，此表不能空白。</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977"/>
        <w:gridCol w:w="2977"/>
        <w:gridCol w:w="1276"/>
      </w:tblGrid>
      <w:tr w14:paraId="58B12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1242" w:type="dxa"/>
            <w:tcBorders>
              <w:top w:val="single" w:color="auto" w:sz="4" w:space="0"/>
              <w:left w:val="single" w:color="auto" w:sz="4" w:space="0"/>
              <w:bottom w:val="single" w:color="auto" w:sz="4" w:space="0"/>
              <w:right w:val="single" w:color="auto" w:sz="4" w:space="0"/>
            </w:tcBorders>
            <w:vAlign w:val="center"/>
          </w:tcPr>
          <w:p w14:paraId="41A4EB76">
            <w:pPr>
              <w:pStyle w:val="20"/>
              <w:snapToGrid w:val="0"/>
              <w:spacing w:line="300" w:lineRule="auto"/>
              <w:jc w:val="center"/>
              <w:rPr>
                <w:rFonts w:ascii="仿宋" w:hAnsi="仿宋" w:eastAsia="仿宋" w:cs="仿宋_GB2312"/>
                <w:b/>
                <w:kern w:val="2"/>
                <w:sz w:val="28"/>
                <w:szCs w:val="28"/>
              </w:rPr>
            </w:pPr>
            <w:r>
              <w:rPr>
                <w:rFonts w:hint="eastAsia" w:ascii="仿宋" w:hAnsi="仿宋" w:eastAsia="仿宋" w:cs="仿宋_GB2312"/>
                <w:b/>
                <w:kern w:val="2"/>
                <w:sz w:val="28"/>
                <w:szCs w:val="28"/>
              </w:rPr>
              <w:t>时 间</w:t>
            </w:r>
          </w:p>
        </w:tc>
        <w:tc>
          <w:tcPr>
            <w:tcW w:w="2977" w:type="dxa"/>
            <w:tcBorders>
              <w:top w:val="single" w:color="auto" w:sz="4" w:space="0"/>
              <w:left w:val="single" w:color="auto" w:sz="4" w:space="0"/>
              <w:bottom w:val="single" w:color="auto" w:sz="4" w:space="0"/>
              <w:right w:val="single" w:color="auto" w:sz="4" w:space="0"/>
            </w:tcBorders>
            <w:vAlign w:val="center"/>
          </w:tcPr>
          <w:p w14:paraId="1AF4F476">
            <w:pPr>
              <w:pStyle w:val="20"/>
              <w:snapToGrid w:val="0"/>
              <w:spacing w:line="300" w:lineRule="auto"/>
              <w:jc w:val="center"/>
              <w:rPr>
                <w:rFonts w:ascii="仿宋" w:hAnsi="仿宋" w:eastAsia="仿宋" w:cs="仿宋_GB2312"/>
                <w:b/>
                <w:kern w:val="2"/>
                <w:sz w:val="28"/>
                <w:szCs w:val="28"/>
              </w:rPr>
            </w:pPr>
            <w:r>
              <w:rPr>
                <w:rFonts w:hint="eastAsia" w:ascii="仿宋" w:hAnsi="仿宋" w:eastAsia="仿宋" w:cs="仿宋_GB2312"/>
                <w:b/>
                <w:kern w:val="2"/>
                <w:sz w:val="28"/>
                <w:szCs w:val="28"/>
              </w:rPr>
              <w:t>受处理的原因</w:t>
            </w:r>
          </w:p>
          <w:p w14:paraId="36F22E34">
            <w:pPr>
              <w:pStyle w:val="20"/>
              <w:snapToGrid w:val="0"/>
              <w:spacing w:line="300" w:lineRule="auto"/>
              <w:jc w:val="center"/>
              <w:rPr>
                <w:rFonts w:ascii="仿宋" w:hAnsi="仿宋" w:eastAsia="仿宋" w:cs="仿宋_GB2312"/>
                <w:kern w:val="2"/>
                <w:sz w:val="28"/>
                <w:szCs w:val="28"/>
              </w:rPr>
            </w:pPr>
            <w:r>
              <w:rPr>
                <w:rFonts w:hint="eastAsia" w:ascii="仿宋" w:hAnsi="仿宋" w:eastAsia="仿宋" w:cs="仿宋_GB2312"/>
                <w:kern w:val="2"/>
                <w:sz w:val="28"/>
                <w:szCs w:val="28"/>
              </w:rPr>
              <w:t>（如在政府采购活动中受处理的，注明采购项目名称及处理原因）</w:t>
            </w:r>
          </w:p>
        </w:tc>
        <w:tc>
          <w:tcPr>
            <w:tcW w:w="2977" w:type="dxa"/>
            <w:tcBorders>
              <w:top w:val="single" w:color="auto" w:sz="4" w:space="0"/>
              <w:left w:val="single" w:color="auto" w:sz="4" w:space="0"/>
              <w:bottom w:val="single" w:color="auto" w:sz="4" w:space="0"/>
              <w:right w:val="single" w:color="auto" w:sz="4" w:space="0"/>
            </w:tcBorders>
            <w:vAlign w:val="center"/>
          </w:tcPr>
          <w:p w14:paraId="0C826784">
            <w:pPr>
              <w:pStyle w:val="20"/>
              <w:snapToGrid w:val="0"/>
              <w:spacing w:line="300" w:lineRule="auto"/>
              <w:jc w:val="center"/>
              <w:rPr>
                <w:rFonts w:ascii="仿宋" w:hAnsi="仿宋" w:eastAsia="仿宋" w:cs="仿宋_GB2312"/>
                <w:b/>
                <w:kern w:val="2"/>
                <w:sz w:val="28"/>
                <w:szCs w:val="28"/>
              </w:rPr>
            </w:pPr>
            <w:r>
              <w:rPr>
                <w:rFonts w:hint="eastAsia" w:ascii="仿宋" w:hAnsi="仿宋" w:eastAsia="仿宋" w:cs="仿宋_GB2312"/>
                <w:b/>
                <w:kern w:val="2"/>
                <w:sz w:val="28"/>
                <w:szCs w:val="28"/>
              </w:rPr>
              <w:t>处理的内容</w:t>
            </w:r>
          </w:p>
          <w:p w14:paraId="5DDA21AA">
            <w:pPr>
              <w:pStyle w:val="20"/>
              <w:snapToGrid w:val="0"/>
              <w:spacing w:line="300" w:lineRule="auto"/>
              <w:jc w:val="center"/>
              <w:rPr>
                <w:rFonts w:ascii="仿宋" w:hAnsi="仿宋" w:eastAsia="仿宋" w:cs="仿宋_GB2312"/>
                <w:kern w:val="2"/>
                <w:sz w:val="28"/>
                <w:szCs w:val="28"/>
              </w:rPr>
            </w:pPr>
            <w:r>
              <w:rPr>
                <w:rFonts w:hint="eastAsia" w:ascii="仿宋" w:hAnsi="仿宋" w:eastAsia="仿宋" w:cs="仿宋_GB2312"/>
                <w:kern w:val="2"/>
                <w:sz w:val="28"/>
                <w:szCs w:val="28"/>
              </w:rPr>
              <w:t>（如受到禁止一段时期参加某种项目的政府采购活动的，要说明解禁时间）</w:t>
            </w:r>
          </w:p>
        </w:tc>
        <w:tc>
          <w:tcPr>
            <w:tcW w:w="1276" w:type="dxa"/>
            <w:tcBorders>
              <w:top w:val="single" w:color="auto" w:sz="4" w:space="0"/>
              <w:left w:val="single" w:color="auto" w:sz="4" w:space="0"/>
              <w:bottom w:val="single" w:color="auto" w:sz="4" w:space="0"/>
              <w:right w:val="single" w:color="auto" w:sz="4" w:space="0"/>
            </w:tcBorders>
            <w:vAlign w:val="center"/>
          </w:tcPr>
          <w:p w14:paraId="389F9989">
            <w:pPr>
              <w:pStyle w:val="20"/>
              <w:snapToGrid w:val="0"/>
              <w:spacing w:line="300" w:lineRule="auto"/>
              <w:jc w:val="center"/>
              <w:rPr>
                <w:rFonts w:ascii="仿宋" w:hAnsi="仿宋" w:eastAsia="仿宋" w:cs="仿宋_GB2312"/>
                <w:b/>
                <w:kern w:val="2"/>
                <w:sz w:val="28"/>
                <w:szCs w:val="28"/>
              </w:rPr>
            </w:pPr>
            <w:r>
              <w:rPr>
                <w:rFonts w:hint="eastAsia" w:ascii="仿宋" w:hAnsi="仿宋" w:eastAsia="仿宋" w:cs="仿宋_GB2312"/>
                <w:b/>
                <w:kern w:val="2"/>
                <w:sz w:val="28"/>
                <w:szCs w:val="28"/>
              </w:rPr>
              <w:t>备 注</w:t>
            </w:r>
          </w:p>
        </w:tc>
      </w:tr>
      <w:tr w14:paraId="6592C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9" w:hRule="atLeast"/>
          <w:jc w:val="center"/>
        </w:trPr>
        <w:tc>
          <w:tcPr>
            <w:tcW w:w="1242" w:type="dxa"/>
            <w:tcBorders>
              <w:top w:val="single" w:color="auto" w:sz="4" w:space="0"/>
              <w:left w:val="single" w:color="auto" w:sz="4" w:space="0"/>
              <w:bottom w:val="single" w:color="auto" w:sz="4" w:space="0"/>
              <w:right w:val="single" w:color="auto" w:sz="4" w:space="0"/>
            </w:tcBorders>
          </w:tcPr>
          <w:p w14:paraId="151E3C53">
            <w:pPr>
              <w:pStyle w:val="20"/>
              <w:snapToGrid w:val="0"/>
              <w:spacing w:line="300" w:lineRule="auto"/>
              <w:rPr>
                <w:rFonts w:ascii="仿宋" w:hAnsi="仿宋" w:eastAsia="仿宋" w:cs="仿宋_GB2312"/>
                <w:kern w:val="2"/>
                <w:sz w:val="28"/>
                <w:szCs w:val="28"/>
              </w:rPr>
            </w:pPr>
          </w:p>
        </w:tc>
        <w:tc>
          <w:tcPr>
            <w:tcW w:w="2977" w:type="dxa"/>
            <w:tcBorders>
              <w:top w:val="single" w:color="auto" w:sz="4" w:space="0"/>
              <w:left w:val="single" w:color="auto" w:sz="4" w:space="0"/>
              <w:bottom w:val="single" w:color="auto" w:sz="4" w:space="0"/>
              <w:right w:val="single" w:color="auto" w:sz="4" w:space="0"/>
            </w:tcBorders>
          </w:tcPr>
          <w:p w14:paraId="389B8301">
            <w:pPr>
              <w:pStyle w:val="20"/>
              <w:snapToGrid w:val="0"/>
              <w:spacing w:line="300" w:lineRule="auto"/>
              <w:rPr>
                <w:rFonts w:ascii="仿宋" w:hAnsi="仿宋" w:eastAsia="仿宋" w:cs="仿宋_GB2312"/>
                <w:kern w:val="2"/>
                <w:sz w:val="28"/>
                <w:szCs w:val="28"/>
              </w:rPr>
            </w:pPr>
          </w:p>
        </w:tc>
        <w:tc>
          <w:tcPr>
            <w:tcW w:w="2977" w:type="dxa"/>
            <w:tcBorders>
              <w:top w:val="single" w:color="auto" w:sz="4" w:space="0"/>
              <w:left w:val="single" w:color="auto" w:sz="4" w:space="0"/>
              <w:bottom w:val="single" w:color="auto" w:sz="4" w:space="0"/>
              <w:right w:val="single" w:color="auto" w:sz="4" w:space="0"/>
            </w:tcBorders>
          </w:tcPr>
          <w:p w14:paraId="5525474B">
            <w:pPr>
              <w:pStyle w:val="20"/>
              <w:snapToGrid w:val="0"/>
              <w:spacing w:line="300" w:lineRule="auto"/>
              <w:rPr>
                <w:rFonts w:ascii="仿宋" w:hAnsi="仿宋" w:eastAsia="仿宋" w:cs="仿宋_GB2312"/>
                <w:kern w:val="2"/>
                <w:sz w:val="28"/>
                <w:szCs w:val="28"/>
              </w:rPr>
            </w:pPr>
          </w:p>
        </w:tc>
        <w:tc>
          <w:tcPr>
            <w:tcW w:w="1276" w:type="dxa"/>
            <w:tcBorders>
              <w:top w:val="single" w:color="auto" w:sz="4" w:space="0"/>
              <w:left w:val="single" w:color="auto" w:sz="4" w:space="0"/>
              <w:bottom w:val="single" w:color="auto" w:sz="4" w:space="0"/>
              <w:right w:val="single" w:color="auto" w:sz="4" w:space="0"/>
            </w:tcBorders>
          </w:tcPr>
          <w:p w14:paraId="4709C1DD">
            <w:pPr>
              <w:pStyle w:val="20"/>
              <w:snapToGrid w:val="0"/>
              <w:spacing w:line="300" w:lineRule="auto"/>
              <w:rPr>
                <w:rFonts w:ascii="仿宋" w:hAnsi="仿宋" w:eastAsia="仿宋" w:cs="仿宋_GB2312"/>
                <w:kern w:val="2"/>
                <w:sz w:val="28"/>
                <w:szCs w:val="28"/>
              </w:rPr>
            </w:pPr>
          </w:p>
        </w:tc>
      </w:tr>
    </w:tbl>
    <w:p w14:paraId="28D65CF0">
      <w:pPr>
        <w:rPr>
          <w:rFonts w:ascii="仿宋" w:hAnsi="仿宋" w:eastAsia="仿宋"/>
        </w:rPr>
      </w:pPr>
    </w:p>
    <w:p w14:paraId="2E14C1E4">
      <w:pPr>
        <w:pStyle w:val="20"/>
        <w:widowControl w:val="0"/>
        <w:spacing w:before="0" w:beforeAutospacing="0" w:after="0" w:afterAutospacing="0" w:line="560" w:lineRule="exact"/>
        <w:jc w:val="center"/>
        <w:rPr>
          <w:rFonts w:ascii="仿宋" w:hAnsi="仿宋" w:eastAsia="仿宋"/>
          <w:b/>
          <w:sz w:val="32"/>
          <w:szCs w:val="32"/>
        </w:rPr>
      </w:pPr>
      <w:r>
        <w:rPr>
          <w:rFonts w:hint="eastAsia" w:ascii="仿宋" w:hAnsi="仿宋" w:eastAsia="仿宋" w:cs="黑体"/>
          <w:sz w:val="30"/>
          <w:szCs w:val="30"/>
          <w:lang w:val="en-GB"/>
        </w:rPr>
        <w:br w:type="page"/>
      </w:r>
      <w:r>
        <w:rPr>
          <w:rFonts w:hint="eastAsia" w:ascii="仿宋" w:hAnsi="仿宋" w:eastAsia="仿宋"/>
          <w:b/>
          <w:kern w:val="2"/>
          <w:sz w:val="32"/>
          <w:szCs w:val="32"/>
          <w:lang w:bidi="ar"/>
        </w:rPr>
        <w:t>法定代表人身份证明</w:t>
      </w:r>
    </w:p>
    <w:p w14:paraId="09B55E6F">
      <w:pPr>
        <w:spacing w:line="480" w:lineRule="exact"/>
        <w:rPr>
          <w:rFonts w:ascii="仿宋" w:hAnsi="仿宋" w:eastAsia="仿宋"/>
          <w:sz w:val="24"/>
        </w:rPr>
      </w:pPr>
    </w:p>
    <w:p w14:paraId="40F21731">
      <w:pPr>
        <w:spacing w:line="480" w:lineRule="exact"/>
        <w:ind w:firstLine="480" w:firstLineChars="200"/>
        <w:rPr>
          <w:rFonts w:ascii="仿宋" w:hAnsi="仿宋" w:eastAsia="仿宋"/>
          <w:sz w:val="24"/>
        </w:rPr>
      </w:pPr>
      <w:r>
        <w:rPr>
          <w:rFonts w:ascii="仿宋" w:hAnsi="仿宋" w:eastAsia="仿宋"/>
          <w:sz w:val="24"/>
          <w:highlight w:val="white"/>
          <w:u w:val="single"/>
          <w:lang w:bidi="ar"/>
        </w:rPr>
        <w:t xml:space="preserve">        </w:t>
      </w:r>
      <w:r>
        <w:rPr>
          <w:rFonts w:hint="eastAsia" w:ascii="仿宋" w:hAnsi="仿宋" w:eastAsia="仿宋" w:cs="仿宋_GB2312"/>
          <w:sz w:val="24"/>
          <w:highlight w:val="white"/>
          <w:lang w:bidi="ar"/>
        </w:rPr>
        <w:t>先生</w:t>
      </w:r>
      <w:r>
        <w:rPr>
          <w:rFonts w:ascii="仿宋" w:hAnsi="仿宋" w:eastAsia="仿宋"/>
          <w:sz w:val="24"/>
          <w:highlight w:val="white"/>
          <w:lang w:bidi="ar"/>
        </w:rPr>
        <w:t>/</w:t>
      </w:r>
      <w:r>
        <w:rPr>
          <w:rFonts w:hint="eastAsia" w:ascii="仿宋" w:hAnsi="仿宋" w:eastAsia="仿宋" w:cs="仿宋_GB2312"/>
          <w:sz w:val="24"/>
          <w:highlight w:val="white"/>
          <w:lang w:bidi="ar"/>
        </w:rPr>
        <w:t>女士：</w:t>
      </w:r>
      <w:r>
        <w:rPr>
          <w:rFonts w:ascii="仿宋" w:hAnsi="仿宋" w:eastAsia="仿宋"/>
          <w:sz w:val="24"/>
          <w:highlight w:val="white"/>
          <w:lang w:bidi="ar"/>
        </w:rPr>
        <w:t xml:space="preserve"> </w:t>
      </w:r>
      <w:r>
        <w:rPr>
          <w:rFonts w:hint="eastAsia" w:ascii="仿宋" w:hAnsi="仿宋" w:eastAsia="仿宋" w:cs="仿宋_GB2312"/>
          <w:sz w:val="24"/>
          <w:highlight w:val="white"/>
          <w:lang w:bidi="ar"/>
        </w:rPr>
        <w:t>现任我单位</w:t>
      </w:r>
      <w:r>
        <w:rPr>
          <w:rFonts w:ascii="仿宋" w:hAnsi="仿宋" w:eastAsia="仿宋"/>
          <w:sz w:val="24"/>
          <w:highlight w:val="white"/>
          <w:u w:val="single"/>
          <w:lang w:bidi="ar"/>
        </w:rPr>
        <w:t xml:space="preserve">        </w:t>
      </w:r>
      <w:r>
        <w:rPr>
          <w:rFonts w:hint="eastAsia" w:ascii="仿宋" w:hAnsi="仿宋" w:eastAsia="仿宋" w:cs="仿宋_GB2312"/>
          <w:sz w:val="24"/>
          <w:highlight w:val="white"/>
          <w:lang w:bidi="ar"/>
        </w:rPr>
        <w:t>职务，为法定代表人，特此证明。</w:t>
      </w:r>
    </w:p>
    <w:p w14:paraId="71695AAE">
      <w:pPr>
        <w:spacing w:line="480" w:lineRule="exact"/>
        <w:ind w:firstLine="480"/>
        <w:rPr>
          <w:rFonts w:ascii="仿宋" w:hAnsi="仿宋" w:eastAsia="仿宋"/>
          <w:sz w:val="24"/>
          <w:u w:val="single"/>
        </w:rPr>
      </w:pPr>
      <w:r>
        <w:rPr>
          <w:rFonts w:hint="eastAsia" w:ascii="仿宋" w:hAnsi="仿宋" w:eastAsia="仿宋" w:cs="仿宋_GB2312"/>
          <w:sz w:val="24"/>
          <w:lang w:bidi="ar"/>
        </w:rPr>
        <w:t>身份证号码：</w:t>
      </w:r>
      <w:r>
        <w:rPr>
          <w:rFonts w:ascii="仿宋" w:hAnsi="仿宋" w:eastAsia="仿宋"/>
          <w:sz w:val="24"/>
          <w:highlight w:val="white"/>
          <w:u w:val="single"/>
          <w:lang w:bidi="ar"/>
        </w:rPr>
        <w:t xml:space="preserve">                                               </w:t>
      </w:r>
    </w:p>
    <w:p w14:paraId="7C4E747C">
      <w:pPr>
        <w:spacing w:line="480" w:lineRule="exact"/>
        <w:ind w:firstLine="480"/>
        <w:rPr>
          <w:rFonts w:ascii="仿宋" w:hAnsi="仿宋" w:eastAsia="仿宋"/>
          <w:sz w:val="24"/>
        </w:rPr>
      </w:pPr>
    </w:p>
    <w:p w14:paraId="1E309955">
      <w:pPr>
        <w:pStyle w:val="65"/>
        <w:widowControl/>
        <w:spacing w:line="600" w:lineRule="exact"/>
        <w:ind w:firstLine="482"/>
        <w:rPr>
          <w:rFonts w:ascii="仿宋" w:hAnsi="仿宋" w:eastAsia="仿宋" w:cs="仿宋_GB2312"/>
          <w:b/>
          <w:sz w:val="24"/>
        </w:rPr>
      </w:pPr>
      <w:r>
        <w:rPr>
          <w:rFonts w:hint="eastAsia" w:ascii="仿宋" w:hAnsi="仿宋" w:eastAsia="仿宋" w:cs="仿宋_GB2312"/>
          <w:b/>
          <w:sz w:val="24"/>
        </w:rPr>
        <w:t>注：提供法定代表人的身份证复印件盖公章</w:t>
      </w:r>
    </w:p>
    <w:p w14:paraId="1D8CA207">
      <w:pPr>
        <w:spacing w:line="480" w:lineRule="exact"/>
        <w:ind w:firstLine="480" w:firstLineChars="200"/>
        <w:rPr>
          <w:rFonts w:ascii="仿宋" w:hAnsi="仿宋" w:eastAsia="仿宋"/>
          <w:sz w:val="24"/>
        </w:rPr>
      </w:pPr>
    </w:p>
    <w:p w14:paraId="35EB3A49">
      <w:pPr>
        <w:rPr>
          <w:rFonts w:ascii="仿宋" w:hAnsi="仿宋" w:eastAsia="仿宋"/>
        </w:rPr>
      </w:pPr>
    </w:p>
    <w:p w14:paraId="19B4AC33">
      <w:pPr>
        <w:pStyle w:val="66"/>
        <w:widowControl/>
        <w:spacing w:line="560" w:lineRule="exact"/>
        <w:jc w:val="center"/>
        <w:rPr>
          <w:rFonts w:ascii="仿宋" w:hAnsi="仿宋" w:eastAsia="仿宋" w:cs="宋体"/>
          <w:b/>
          <w:sz w:val="32"/>
          <w:szCs w:val="32"/>
        </w:rPr>
      </w:pPr>
      <w:r>
        <w:rPr>
          <w:rFonts w:hint="eastAsia" w:ascii="仿宋" w:hAnsi="仿宋" w:eastAsia="仿宋" w:cs="黑体"/>
          <w:sz w:val="30"/>
          <w:szCs w:val="30"/>
          <w:lang w:val="en-GB"/>
        </w:rPr>
        <w:br w:type="page"/>
      </w:r>
      <w:r>
        <w:rPr>
          <w:rFonts w:hint="eastAsia" w:ascii="仿宋" w:hAnsi="仿宋" w:eastAsia="仿宋" w:cs="宋体"/>
          <w:b/>
          <w:sz w:val="32"/>
          <w:szCs w:val="32"/>
        </w:rPr>
        <w:t>授权委托书</w:t>
      </w:r>
    </w:p>
    <w:p w14:paraId="30438621">
      <w:pPr>
        <w:pStyle w:val="66"/>
        <w:widowControl/>
        <w:spacing w:line="600" w:lineRule="exact"/>
        <w:rPr>
          <w:rFonts w:ascii="仿宋" w:hAnsi="仿宋" w:eastAsia="仿宋" w:cs="方正大标宋简体"/>
          <w:sz w:val="32"/>
        </w:rPr>
      </w:pPr>
    </w:p>
    <w:p w14:paraId="7D612DCE">
      <w:pPr>
        <w:pStyle w:val="67"/>
        <w:widowControl/>
        <w:spacing w:line="360" w:lineRule="auto"/>
        <w:ind w:firstLine="560"/>
        <w:rPr>
          <w:rFonts w:ascii="仿宋" w:hAnsi="仿宋" w:eastAsia="仿宋" w:cs="宋体"/>
          <w:szCs w:val="24"/>
        </w:rPr>
      </w:pPr>
      <w:r>
        <w:rPr>
          <w:rFonts w:hint="eastAsia" w:ascii="仿宋" w:hAnsi="仿宋" w:eastAsia="仿宋" w:cs="宋体"/>
          <w:szCs w:val="24"/>
        </w:rPr>
        <w:t>本授权书声明：____________（供应商名称）授权________________（被授权人的姓名）为我方就项目采购活动的合法代理人，以本公司名义全权处理一切与该项目采购有关的事务。</w:t>
      </w:r>
    </w:p>
    <w:p w14:paraId="5FA55F3C">
      <w:pPr>
        <w:pStyle w:val="67"/>
        <w:widowControl/>
        <w:spacing w:line="360" w:lineRule="auto"/>
        <w:ind w:firstLine="560"/>
        <w:rPr>
          <w:rFonts w:ascii="仿宋" w:hAnsi="仿宋" w:eastAsia="仿宋" w:cs="宋体"/>
          <w:szCs w:val="24"/>
        </w:rPr>
      </w:pPr>
      <w:r>
        <w:rPr>
          <w:rFonts w:hint="eastAsia" w:ascii="仿宋" w:hAnsi="仿宋" w:eastAsia="仿宋" w:cs="宋体"/>
          <w:szCs w:val="24"/>
        </w:rPr>
        <w:t>本授权书于______年____月____日起生效，特此声明。</w:t>
      </w:r>
    </w:p>
    <w:p w14:paraId="4298C29B">
      <w:pPr>
        <w:pStyle w:val="67"/>
        <w:widowControl/>
        <w:spacing w:line="360" w:lineRule="auto"/>
        <w:ind w:firstLine="560"/>
        <w:rPr>
          <w:rFonts w:ascii="仿宋" w:hAnsi="仿宋" w:eastAsia="仿宋" w:cs="宋体"/>
          <w:szCs w:val="24"/>
        </w:rPr>
      </w:pPr>
      <w:r>
        <w:rPr>
          <w:rFonts w:hint="eastAsia" w:ascii="仿宋" w:hAnsi="仿宋" w:eastAsia="仿宋" w:cs="宋体"/>
          <w:szCs w:val="24"/>
        </w:rPr>
        <w:t xml:space="preserve">          代理人（被授权人）：_______________________</w:t>
      </w:r>
    </w:p>
    <w:p w14:paraId="07148F56">
      <w:pPr>
        <w:pStyle w:val="67"/>
        <w:widowControl/>
        <w:spacing w:line="360" w:lineRule="auto"/>
        <w:ind w:firstLine="560"/>
        <w:rPr>
          <w:rFonts w:ascii="仿宋" w:hAnsi="仿宋" w:eastAsia="仿宋" w:cs="宋体"/>
          <w:szCs w:val="24"/>
        </w:rPr>
      </w:pPr>
      <w:r>
        <w:rPr>
          <w:rFonts w:hint="eastAsia" w:ascii="仿宋" w:hAnsi="仿宋" w:eastAsia="仿宋" w:cs="宋体"/>
          <w:szCs w:val="24"/>
        </w:rPr>
        <w:t xml:space="preserve">         </w:t>
      </w:r>
    </w:p>
    <w:p w14:paraId="6A18C14E">
      <w:pPr>
        <w:pStyle w:val="67"/>
        <w:widowControl/>
        <w:spacing w:line="360" w:lineRule="auto"/>
        <w:ind w:firstLine="560"/>
        <w:rPr>
          <w:rFonts w:ascii="仿宋" w:hAnsi="仿宋" w:eastAsia="仿宋" w:cs="宋体"/>
          <w:szCs w:val="24"/>
        </w:rPr>
      </w:pPr>
      <w:r>
        <w:rPr>
          <w:rFonts w:hint="eastAsia" w:ascii="仿宋" w:hAnsi="仿宋" w:eastAsia="仿宋" w:cs="宋体"/>
          <w:szCs w:val="24"/>
        </w:rPr>
        <w:t xml:space="preserve">          单位名称：_____________________________________</w:t>
      </w:r>
    </w:p>
    <w:p w14:paraId="6BB8D882">
      <w:pPr>
        <w:pStyle w:val="67"/>
        <w:widowControl/>
        <w:spacing w:line="360" w:lineRule="auto"/>
        <w:ind w:firstLine="560"/>
        <w:rPr>
          <w:rFonts w:ascii="仿宋" w:hAnsi="仿宋" w:eastAsia="仿宋" w:cs="宋体"/>
          <w:szCs w:val="24"/>
        </w:rPr>
      </w:pPr>
      <w:r>
        <w:rPr>
          <w:rFonts w:hint="eastAsia" w:ascii="仿宋" w:hAnsi="仿宋" w:eastAsia="仿宋" w:cs="宋体"/>
          <w:szCs w:val="24"/>
        </w:rPr>
        <w:t xml:space="preserve">         </w:t>
      </w:r>
    </w:p>
    <w:p w14:paraId="019105BC">
      <w:pPr>
        <w:pStyle w:val="67"/>
        <w:widowControl/>
        <w:spacing w:line="360" w:lineRule="auto"/>
        <w:ind w:firstLine="560"/>
        <w:rPr>
          <w:rFonts w:ascii="仿宋" w:hAnsi="仿宋" w:eastAsia="仿宋" w:cs="宋体"/>
          <w:szCs w:val="24"/>
        </w:rPr>
      </w:pPr>
      <w:r>
        <w:rPr>
          <w:rFonts w:hint="eastAsia" w:ascii="仿宋" w:hAnsi="仿宋" w:eastAsia="仿宋" w:cs="宋体"/>
          <w:szCs w:val="24"/>
        </w:rPr>
        <w:t xml:space="preserve">          授权单位盖章：_________________________________</w:t>
      </w:r>
    </w:p>
    <w:p w14:paraId="12FB2C9C">
      <w:pPr>
        <w:pStyle w:val="67"/>
        <w:widowControl/>
        <w:spacing w:line="360" w:lineRule="auto"/>
        <w:ind w:firstLine="560"/>
        <w:rPr>
          <w:rFonts w:ascii="仿宋" w:hAnsi="仿宋" w:eastAsia="仿宋" w:cs="宋体"/>
          <w:szCs w:val="24"/>
        </w:rPr>
      </w:pPr>
      <w:r>
        <w:rPr>
          <w:rFonts w:hint="eastAsia" w:ascii="仿宋" w:hAnsi="仿宋" w:eastAsia="仿宋" w:cs="宋体"/>
          <w:szCs w:val="24"/>
        </w:rPr>
        <w:t xml:space="preserve">         </w:t>
      </w:r>
    </w:p>
    <w:p w14:paraId="63B19D10">
      <w:pPr>
        <w:pStyle w:val="67"/>
        <w:widowControl/>
        <w:spacing w:line="360" w:lineRule="auto"/>
        <w:ind w:firstLine="560"/>
        <w:rPr>
          <w:rFonts w:ascii="仿宋" w:hAnsi="仿宋" w:eastAsia="仿宋" w:cs="宋体"/>
          <w:szCs w:val="24"/>
        </w:rPr>
      </w:pPr>
      <w:r>
        <w:rPr>
          <w:rFonts w:hint="eastAsia" w:ascii="仿宋" w:hAnsi="仿宋" w:eastAsia="仿宋" w:cs="宋体"/>
          <w:szCs w:val="24"/>
        </w:rPr>
        <w:t xml:space="preserve">          单位名称：_____________________________________</w:t>
      </w:r>
    </w:p>
    <w:p w14:paraId="586378EE">
      <w:pPr>
        <w:pStyle w:val="67"/>
        <w:widowControl/>
        <w:spacing w:line="360" w:lineRule="auto"/>
        <w:ind w:firstLine="560"/>
        <w:rPr>
          <w:rFonts w:ascii="仿宋" w:hAnsi="仿宋" w:eastAsia="仿宋" w:cs="宋体"/>
          <w:szCs w:val="24"/>
        </w:rPr>
      </w:pPr>
      <w:r>
        <w:rPr>
          <w:rFonts w:hint="eastAsia" w:ascii="仿宋" w:hAnsi="仿宋" w:eastAsia="仿宋" w:cs="宋体"/>
          <w:szCs w:val="24"/>
        </w:rPr>
        <w:t xml:space="preserve">         </w:t>
      </w:r>
    </w:p>
    <w:p w14:paraId="32674931">
      <w:pPr>
        <w:pStyle w:val="67"/>
        <w:widowControl/>
        <w:spacing w:line="360" w:lineRule="auto"/>
        <w:ind w:firstLine="560"/>
        <w:rPr>
          <w:rFonts w:ascii="仿宋" w:hAnsi="仿宋" w:eastAsia="仿宋" w:cs="宋体"/>
          <w:szCs w:val="24"/>
        </w:rPr>
      </w:pPr>
      <w:r>
        <w:rPr>
          <w:rFonts w:hint="eastAsia" w:ascii="仿宋" w:hAnsi="仿宋" w:eastAsia="仿宋" w:cs="宋体"/>
          <w:szCs w:val="24"/>
        </w:rPr>
        <w:t xml:space="preserve">          地址：_____________________________________</w:t>
      </w:r>
    </w:p>
    <w:p w14:paraId="582BD0A2">
      <w:pPr>
        <w:pStyle w:val="67"/>
        <w:widowControl/>
        <w:spacing w:line="360" w:lineRule="auto"/>
        <w:ind w:firstLine="560"/>
        <w:rPr>
          <w:rFonts w:ascii="仿宋" w:hAnsi="仿宋" w:eastAsia="仿宋" w:cs="宋体"/>
          <w:szCs w:val="24"/>
        </w:rPr>
      </w:pPr>
      <w:r>
        <w:rPr>
          <w:rFonts w:hint="eastAsia" w:ascii="仿宋" w:hAnsi="仿宋" w:eastAsia="仿宋" w:cs="宋体"/>
          <w:szCs w:val="24"/>
        </w:rPr>
        <w:t xml:space="preserve">                                         </w:t>
      </w:r>
    </w:p>
    <w:p w14:paraId="0614EFC4">
      <w:pPr>
        <w:pStyle w:val="67"/>
        <w:widowControl/>
        <w:spacing w:line="360" w:lineRule="auto"/>
        <w:ind w:firstLine="560"/>
        <w:rPr>
          <w:rFonts w:ascii="仿宋" w:hAnsi="仿宋" w:eastAsia="仿宋" w:cs="宋体"/>
          <w:szCs w:val="24"/>
        </w:rPr>
      </w:pPr>
      <w:r>
        <w:rPr>
          <w:rFonts w:hint="eastAsia" w:ascii="仿宋" w:hAnsi="仿宋" w:eastAsia="仿宋" w:cs="宋体"/>
          <w:szCs w:val="24"/>
        </w:rPr>
        <w:t xml:space="preserve">          日期：                    </w:t>
      </w:r>
    </w:p>
    <w:p w14:paraId="7FFEC7A3">
      <w:pPr>
        <w:pStyle w:val="5"/>
        <w:spacing w:line="360" w:lineRule="auto"/>
        <w:rPr>
          <w:rFonts w:ascii="仿宋" w:hAnsi="仿宋" w:eastAsia="仿宋"/>
          <w:b/>
        </w:rPr>
      </w:pPr>
    </w:p>
    <w:p w14:paraId="7400A692">
      <w:pPr>
        <w:pStyle w:val="61"/>
        <w:spacing w:line="560" w:lineRule="atLeast"/>
        <w:jc w:val="center"/>
        <w:rPr>
          <w:rFonts w:ascii="仿宋" w:hAnsi="仿宋" w:eastAsia="仿宋"/>
        </w:rPr>
      </w:pPr>
    </w:p>
    <w:p w14:paraId="014FCB0B">
      <w:pPr>
        <w:pStyle w:val="61"/>
        <w:spacing w:line="560" w:lineRule="atLeast"/>
        <w:jc w:val="center"/>
        <w:rPr>
          <w:rFonts w:ascii="仿宋" w:hAnsi="仿宋" w:eastAsia="仿宋"/>
        </w:rPr>
      </w:pPr>
    </w:p>
    <w:p w14:paraId="7E2B234D">
      <w:pPr>
        <w:pStyle w:val="61"/>
        <w:spacing w:line="560" w:lineRule="atLeast"/>
        <w:jc w:val="center"/>
        <w:rPr>
          <w:rFonts w:ascii="仿宋" w:hAnsi="仿宋" w:eastAsia="仿宋"/>
        </w:rPr>
      </w:pPr>
    </w:p>
    <w:p w14:paraId="13A8D0E2">
      <w:pPr>
        <w:pStyle w:val="61"/>
        <w:spacing w:line="560" w:lineRule="atLeast"/>
        <w:jc w:val="center"/>
        <w:rPr>
          <w:rFonts w:ascii="仿宋" w:hAnsi="仿宋" w:eastAsia="仿宋"/>
        </w:rPr>
      </w:pPr>
    </w:p>
    <w:p w14:paraId="1C05FB11">
      <w:pPr>
        <w:pStyle w:val="61"/>
        <w:spacing w:line="560" w:lineRule="atLeast"/>
        <w:jc w:val="center"/>
        <w:rPr>
          <w:rFonts w:ascii="仿宋" w:hAnsi="仿宋" w:eastAsia="仿宋"/>
        </w:rPr>
      </w:pPr>
    </w:p>
    <w:p w14:paraId="4D48F286">
      <w:pPr>
        <w:pStyle w:val="61"/>
        <w:spacing w:line="560" w:lineRule="atLeast"/>
        <w:jc w:val="center"/>
        <w:rPr>
          <w:rFonts w:ascii="仿宋" w:hAnsi="仿宋" w:eastAsia="仿宋"/>
        </w:rPr>
      </w:pPr>
    </w:p>
    <w:p w14:paraId="6DB2C5EE">
      <w:pPr>
        <w:pStyle w:val="61"/>
        <w:spacing w:line="560" w:lineRule="atLeast"/>
        <w:jc w:val="center"/>
        <w:rPr>
          <w:rFonts w:ascii="仿宋" w:hAnsi="仿宋" w:eastAsia="仿宋"/>
        </w:rPr>
      </w:pPr>
    </w:p>
    <w:p w14:paraId="24BD875C">
      <w:pPr>
        <w:pStyle w:val="61"/>
        <w:spacing w:line="560" w:lineRule="atLeast"/>
        <w:jc w:val="center"/>
        <w:rPr>
          <w:rFonts w:ascii="仿宋" w:hAnsi="仿宋" w:eastAsia="仿宋"/>
        </w:rPr>
      </w:pPr>
    </w:p>
    <w:p w14:paraId="1A71FF87">
      <w:pPr>
        <w:jc w:val="center"/>
        <w:rPr>
          <w:rFonts w:ascii="仿宋" w:hAnsi="仿宋" w:eastAsia="仿宋" w:cs="宋体"/>
          <w:b/>
          <w:color w:val="000000"/>
          <w:sz w:val="30"/>
          <w:szCs w:val="30"/>
        </w:rPr>
      </w:pPr>
      <w:r>
        <w:rPr>
          <w:rFonts w:hint="eastAsia" w:ascii="仿宋" w:hAnsi="仿宋" w:eastAsia="仿宋" w:cs="宋体"/>
          <w:b/>
          <w:color w:val="000000"/>
          <w:sz w:val="30"/>
          <w:szCs w:val="30"/>
        </w:rPr>
        <w:t>投标人符合《政府采购法》第二十二条规定条件的声明函</w:t>
      </w:r>
    </w:p>
    <w:p w14:paraId="75726029">
      <w:pPr>
        <w:spacing w:line="460" w:lineRule="exact"/>
        <w:rPr>
          <w:rFonts w:ascii="仿宋" w:hAnsi="仿宋" w:eastAsia="仿宋" w:cs="宋体"/>
          <w:b/>
          <w:bCs/>
          <w:color w:val="000000"/>
          <w:sz w:val="44"/>
          <w:szCs w:val="44"/>
        </w:rPr>
      </w:pPr>
      <w:r>
        <w:rPr>
          <w:rFonts w:hint="eastAsia" w:ascii="仿宋" w:hAnsi="仿宋" w:eastAsia="仿宋" w:cs="宋体"/>
          <w:b/>
          <w:bCs/>
          <w:color w:val="000000"/>
          <w:sz w:val="24"/>
          <w:szCs w:val="21"/>
        </w:rPr>
        <w:t xml:space="preserve">                       </w:t>
      </w:r>
      <w:r>
        <w:rPr>
          <w:rFonts w:hint="eastAsia" w:ascii="仿宋" w:hAnsi="仿宋" w:eastAsia="仿宋" w:cs="宋体"/>
          <w:b/>
          <w:bCs/>
          <w:color w:val="000000"/>
          <w:sz w:val="44"/>
          <w:szCs w:val="44"/>
        </w:rPr>
        <w:t xml:space="preserve">   </w:t>
      </w:r>
    </w:p>
    <w:p w14:paraId="79D6A12D">
      <w:pPr>
        <w:spacing w:line="520" w:lineRule="exact"/>
        <w:ind w:firstLine="480" w:firstLineChars="200"/>
        <w:rPr>
          <w:rFonts w:ascii="仿宋" w:hAnsi="仿宋" w:eastAsia="仿宋" w:cs="宋体"/>
          <w:b/>
          <w:bCs/>
          <w:color w:val="000000"/>
          <w:sz w:val="24"/>
        </w:rPr>
      </w:pPr>
      <w:r>
        <w:rPr>
          <w:rFonts w:hint="eastAsia" w:ascii="仿宋" w:hAnsi="仿宋" w:eastAsia="仿宋" w:cs="宋体"/>
          <w:bCs/>
          <w:color w:val="000000"/>
          <w:sz w:val="24"/>
        </w:rPr>
        <w:t>我单位参加</w:t>
      </w:r>
      <w:r>
        <w:rPr>
          <w:rFonts w:hint="eastAsia" w:ascii="仿宋" w:hAnsi="仿宋" w:eastAsia="仿宋" w:cs="宋体"/>
          <w:bCs/>
          <w:color w:val="000000"/>
          <w:sz w:val="24"/>
          <w:szCs w:val="21"/>
          <w:u w:val="single"/>
        </w:rPr>
        <w:t>________________ _</w:t>
      </w:r>
      <w:r>
        <w:rPr>
          <w:rFonts w:hint="eastAsia" w:ascii="仿宋" w:hAnsi="仿宋" w:eastAsia="仿宋" w:cs="宋体"/>
          <w:bCs/>
          <w:color w:val="000000"/>
          <w:sz w:val="24"/>
          <w:szCs w:val="21"/>
        </w:rPr>
        <w:t>（项目名称），投标活动。针对《中华人民共和国政府采购法》第二十二条规定做出如下声明：</w:t>
      </w:r>
    </w:p>
    <w:p w14:paraId="3C2871F8">
      <w:pPr>
        <w:spacing w:line="520" w:lineRule="exact"/>
        <w:ind w:firstLine="482"/>
        <w:rPr>
          <w:rFonts w:ascii="仿宋" w:hAnsi="仿宋" w:eastAsia="仿宋" w:cs="宋体"/>
          <w:color w:val="000000"/>
          <w:sz w:val="24"/>
        </w:rPr>
      </w:pPr>
      <w:r>
        <w:rPr>
          <w:rFonts w:hint="eastAsia" w:ascii="仿宋" w:hAnsi="仿宋" w:eastAsia="仿宋" w:cs="宋体"/>
          <w:bCs/>
          <w:color w:val="000000"/>
          <w:sz w:val="24"/>
          <w:szCs w:val="21"/>
        </w:rPr>
        <w:t>1.我单位具有独立承担民事责任的能力；</w:t>
      </w:r>
    </w:p>
    <w:p w14:paraId="69A88467">
      <w:pPr>
        <w:spacing w:line="520" w:lineRule="exact"/>
        <w:ind w:firstLine="482"/>
        <w:rPr>
          <w:rFonts w:ascii="仿宋" w:hAnsi="仿宋" w:eastAsia="仿宋" w:cs="宋体"/>
          <w:color w:val="000000"/>
          <w:sz w:val="24"/>
        </w:rPr>
      </w:pPr>
      <w:r>
        <w:rPr>
          <w:rFonts w:hint="eastAsia" w:ascii="仿宋" w:hAnsi="仿宋" w:eastAsia="仿宋" w:cs="宋体"/>
          <w:color w:val="000000"/>
          <w:sz w:val="24"/>
        </w:rPr>
        <w:t>2.我单位具有良好的商业信誉和健全的财务会计制度；</w:t>
      </w:r>
    </w:p>
    <w:p w14:paraId="5F33F837">
      <w:pPr>
        <w:spacing w:line="520" w:lineRule="exact"/>
        <w:ind w:firstLine="482"/>
        <w:rPr>
          <w:rFonts w:ascii="仿宋" w:hAnsi="仿宋" w:eastAsia="仿宋" w:cs="宋体"/>
          <w:color w:val="000000"/>
          <w:sz w:val="24"/>
        </w:rPr>
      </w:pPr>
      <w:r>
        <w:rPr>
          <w:rFonts w:hint="eastAsia" w:ascii="仿宋" w:hAnsi="仿宋" w:eastAsia="仿宋" w:cs="宋体"/>
          <w:color w:val="000000"/>
          <w:sz w:val="24"/>
        </w:rPr>
        <w:t>3.我单位具有履行合同所必需的设备和专业技术能力；</w:t>
      </w:r>
    </w:p>
    <w:p w14:paraId="47F72286">
      <w:pPr>
        <w:spacing w:line="520" w:lineRule="exact"/>
        <w:ind w:firstLine="482"/>
        <w:rPr>
          <w:rFonts w:ascii="仿宋" w:hAnsi="仿宋" w:eastAsia="仿宋" w:cs="宋体"/>
          <w:color w:val="000000"/>
          <w:sz w:val="24"/>
        </w:rPr>
      </w:pPr>
      <w:r>
        <w:rPr>
          <w:rFonts w:hint="eastAsia" w:ascii="仿宋" w:hAnsi="仿宋" w:eastAsia="仿宋" w:cs="宋体"/>
          <w:color w:val="000000"/>
          <w:sz w:val="24"/>
        </w:rPr>
        <w:t>4.我单位有依法缴纳税收和社会保障资金的良好记录；</w:t>
      </w:r>
    </w:p>
    <w:p w14:paraId="78C72202">
      <w:pPr>
        <w:spacing w:line="520" w:lineRule="exact"/>
        <w:ind w:firstLine="482"/>
        <w:rPr>
          <w:rFonts w:ascii="仿宋" w:hAnsi="仿宋" w:eastAsia="仿宋" w:cs="宋体"/>
          <w:color w:val="000000"/>
          <w:sz w:val="24"/>
        </w:rPr>
      </w:pPr>
      <w:r>
        <w:rPr>
          <w:rFonts w:hint="eastAsia" w:ascii="仿宋" w:hAnsi="仿宋" w:eastAsia="仿宋" w:cs="宋体"/>
          <w:color w:val="000000"/>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7D6BC05E">
      <w:pPr>
        <w:spacing w:line="520" w:lineRule="exact"/>
        <w:ind w:firstLine="482"/>
        <w:rPr>
          <w:rFonts w:ascii="仿宋" w:hAnsi="仿宋" w:eastAsia="仿宋" w:cs="宋体"/>
          <w:color w:val="000000"/>
          <w:sz w:val="24"/>
        </w:rPr>
      </w:pPr>
      <w:r>
        <w:rPr>
          <w:rFonts w:hint="eastAsia" w:ascii="仿宋" w:hAnsi="仿宋" w:eastAsia="仿宋" w:cs="宋体"/>
          <w:color w:val="000000"/>
          <w:sz w:val="24"/>
        </w:rPr>
        <w:t>6.我单位满足法律、行政法规规定的其他条件。</w:t>
      </w:r>
    </w:p>
    <w:p w14:paraId="0C6983D2">
      <w:pPr>
        <w:spacing w:line="500" w:lineRule="exact"/>
        <w:ind w:firstLine="482"/>
        <w:rPr>
          <w:rFonts w:ascii="仿宋" w:hAnsi="仿宋" w:eastAsia="仿宋" w:cs="宋体"/>
          <w:color w:val="000000"/>
          <w:sz w:val="24"/>
        </w:rPr>
      </w:pPr>
    </w:p>
    <w:p w14:paraId="019E3399">
      <w:pPr>
        <w:spacing w:line="500" w:lineRule="exact"/>
        <w:rPr>
          <w:rFonts w:ascii="仿宋" w:hAnsi="仿宋" w:eastAsia="仿宋" w:cs="宋体"/>
          <w:color w:val="000000"/>
          <w:sz w:val="24"/>
        </w:rPr>
      </w:pPr>
    </w:p>
    <w:p w14:paraId="765010DC">
      <w:pPr>
        <w:spacing w:line="500" w:lineRule="exact"/>
        <w:rPr>
          <w:rFonts w:ascii="仿宋" w:hAnsi="仿宋" w:eastAsia="仿宋" w:cs="宋体"/>
          <w:bCs/>
          <w:color w:val="000000"/>
          <w:sz w:val="24"/>
          <w:szCs w:val="21"/>
        </w:rPr>
      </w:pPr>
    </w:p>
    <w:p w14:paraId="6F138430">
      <w:pPr>
        <w:spacing w:line="500" w:lineRule="exact"/>
        <w:rPr>
          <w:rFonts w:ascii="仿宋" w:hAnsi="仿宋" w:eastAsia="仿宋" w:cs="宋体"/>
          <w:bCs/>
          <w:color w:val="000000"/>
          <w:sz w:val="24"/>
          <w:szCs w:val="21"/>
        </w:rPr>
      </w:pPr>
    </w:p>
    <w:p w14:paraId="374F7D25">
      <w:pPr>
        <w:spacing w:line="500" w:lineRule="exact"/>
        <w:rPr>
          <w:rFonts w:ascii="仿宋" w:hAnsi="仿宋" w:eastAsia="仿宋" w:cs="宋体"/>
          <w:bCs/>
          <w:color w:val="000000"/>
          <w:sz w:val="24"/>
          <w:szCs w:val="21"/>
        </w:rPr>
      </w:pPr>
    </w:p>
    <w:p w14:paraId="66614615">
      <w:pPr>
        <w:spacing w:line="460" w:lineRule="exact"/>
        <w:jc w:val="center"/>
        <w:rPr>
          <w:rFonts w:ascii="仿宋" w:hAnsi="仿宋" w:eastAsia="仿宋" w:cs="宋体"/>
          <w:bCs/>
          <w:color w:val="000000"/>
          <w:sz w:val="24"/>
          <w:szCs w:val="21"/>
        </w:rPr>
      </w:pPr>
      <w:r>
        <w:rPr>
          <w:rFonts w:hint="eastAsia" w:ascii="仿宋" w:hAnsi="仿宋" w:eastAsia="仿宋" w:cs="宋体"/>
          <w:bCs/>
          <w:color w:val="000000"/>
          <w:sz w:val="24"/>
          <w:szCs w:val="21"/>
        </w:rPr>
        <w:t xml:space="preserve">                                             承诺人名称（公章）：</w:t>
      </w:r>
    </w:p>
    <w:p w14:paraId="54508A03">
      <w:pPr>
        <w:spacing w:line="460" w:lineRule="exact"/>
        <w:jc w:val="right"/>
        <w:rPr>
          <w:rFonts w:ascii="仿宋" w:hAnsi="仿宋" w:eastAsia="仿宋" w:cs="宋体"/>
          <w:bCs/>
          <w:color w:val="000000"/>
          <w:sz w:val="24"/>
          <w:szCs w:val="21"/>
        </w:rPr>
      </w:pPr>
      <w:r>
        <w:rPr>
          <w:rFonts w:hint="eastAsia" w:ascii="仿宋" w:hAnsi="仿宋" w:eastAsia="仿宋" w:cs="宋体"/>
          <w:bCs/>
          <w:color w:val="000000"/>
          <w:sz w:val="24"/>
          <w:szCs w:val="21"/>
        </w:rPr>
        <w:t xml:space="preserve">    </w:t>
      </w:r>
    </w:p>
    <w:p w14:paraId="22F7C019">
      <w:pPr>
        <w:spacing w:line="460" w:lineRule="exact"/>
        <w:jc w:val="right"/>
        <w:rPr>
          <w:rFonts w:ascii="仿宋" w:hAnsi="仿宋" w:eastAsia="仿宋" w:cs="宋体"/>
          <w:bCs/>
          <w:color w:val="000000"/>
          <w:sz w:val="24"/>
          <w:szCs w:val="21"/>
        </w:rPr>
      </w:pPr>
      <w:r>
        <w:rPr>
          <w:rFonts w:hint="eastAsia" w:ascii="仿宋" w:hAnsi="仿宋" w:eastAsia="仿宋" w:cs="宋体"/>
          <w:bCs/>
          <w:color w:val="000000"/>
          <w:sz w:val="24"/>
          <w:szCs w:val="21"/>
        </w:rPr>
        <w:t xml:space="preserve">                                 日期：</w:t>
      </w:r>
      <w:r>
        <w:rPr>
          <w:rFonts w:hint="eastAsia" w:ascii="仿宋" w:hAnsi="仿宋" w:eastAsia="仿宋" w:cs="宋体"/>
          <w:bCs/>
          <w:color w:val="000000"/>
          <w:sz w:val="24"/>
          <w:szCs w:val="21"/>
          <w:u w:val="single"/>
        </w:rPr>
        <w:t>______</w:t>
      </w:r>
      <w:r>
        <w:rPr>
          <w:rFonts w:hint="eastAsia" w:ascii="仿宋" w:hAnsi="仿宋" w:eastAsia="仿宋" w:cs="宋体"/>
          <w:bCs/>
          <w:color w:val="000000"/>
          <w:sz w:val="24"/>
          <w:szCs w:val="21"/>
        </w:rPr>
        <w:t>年</w:t>
      </w:r>
      <w:r>
        <w:rPr>
          <w:rFonts w:hint="eastAsia" w:ascii="仿宋" w:hAnsi="仿宋" w:eastAsia="仿宋" w:cs="宋体"/>
          <w:bCs/>
          <w:color w:val="000000"/>
          <w:sz w:val="24"/>
          <w:szCs w:val="21"/>
          <w:u w:val="single"/>
        </w:rPr>
        <w:t xml:space="preserve">    </w:t>
      </w:r>
      <w:r>
        <w:rPr>
          <w:rFonts w:hint="eastAsia" w:ascii="仿宋" w:hAnsi="仿宋" w:eastAsia="仿宋" w:cs="宋体"/>
          <w:bCs/>
          <w:color w:val="000000"/>
          <w:sz w:val="24"/>
          <w:szCs w:val="21"/>
        </w:rPr>
        <w:t>月</w:t>
      </w:r>
      <w:r>
        <w:rPr>
          <w:rFonts w:hint="eastAsia" w:ascii="仿宋" w:hAnsi="仿宋" w:eastAsia="仿宋" w:cs="宋体"/>
          <w:bCs/>
          <w:color w:val="000000"/>
          <w:sz w:val="24"/>
          <w:szCs w:val="21"/>
          <w:u w:val="single"/>
        </w:rPr>
        <w:t xml:space="preserve">    </w:t>
      </w:r>
      <w:r>
        <w:rPr>
          <w:rFonts w:hint="eastAsia" w:ascii="仿宋" w:hAnsi="仿宋" w:eastAsia="仿宋" w:cs="宋体"/>
          <w:bCs/>
          <w:color w:val="000000"/>
          <w:sz w:val="24"/>
          <w:szCs w:val="21"/>
        </w:rPr>
        <w:t>日</w:t>
      </w:r>
    </w:p>
    <w:p w14:paraId="13D1E148">
      <w:pPr>
        <w:rPr>
          <w:rFonts w:ascii="仿宋" w:hAnsi="仿宋" w:eastAsia="仿宋" w:cs="宋体"/>
          <w:szCs w:val="21"/>
        </w:rPr>
      </w:pPr>
    </w:p>
    <w:p w14:paraId="56FBCA45">
      <w:pPr>
        <w:rPr>
          <w:rFonts w:ascii="仿宋" w:hAnsi="仿宋" w:eastAsia="仿宋" w:cs="宋体"/>
          <w:szCs w:val="21"/>
        </w:rPr>
      </w:pPr>
    </w:p>
    <w:p w14:paraId="7BF4827F">
      <w:pPr>
        <w:rPr>
          <w:rFonts w:ascii="仿宋" w:hAnsi="仿宋" w:eastAsia="仿宋" w:cs="宋体"/>
          <w:szCs w:val="21"/>
        </w:rPr>
      </w:pPr>
    </w:p>
    <w:p w14:paraId="0338F266">
      <w:pPr>
        <w:rPr>
          <w:rFonts w:ascii="仿宋" w:hAnsi="仿宋" w:eastAsia="仿宋" w:cs="宋体"/>
          <w:szCs w:val="21"/>
        </w:rPr>
      </w:pPr>
    </w:p>
    <w:p w14:paraId="6A6E85D8">
      <w:pPr>
        <w:rPr>
          <w:rFonts w:ascii="仿宋" w:hAnsi="仿宋" w:eastAsia="仿宋" w:cs="宋体"/>
          <w:szCs w:val="21"/>
        </w:rPr>
      </w:pPr>
    </w:p>
    <w:p w14:paraId="1F226825">
      <w:pPr>
        <w:jc w:val="left"/>
        <w:rPr>
          <w:rFonts w:ascii="仿宋" w:hAnsi="仿宋" w:eastAsia="仿宋"/>
          <w:sz w:val="28"/>
          <w:szCs w:val="28"/>
        </w:rPr>
      </w:pPr>
    </w:p>
    <w:p w14:paraId="7123103E">
      <w:pPr>
        <w:jc w:val="left"/>
        <w:rPr>
          <w:rFonts w:ascii="仿宋" w:hAnsi="仿宋" w:eastAsia="仿宋"/>
          <w:sz w:val="28"/>
          <w:szCs w:val="28"/>
        </w:rPr>
      </w:pPr>
    </w:p>
    <w:p w14:paraId="7AC45446">
      <w:pPr>
        <w:pStyle w:val="10"/>
        <w:rPr>
          <w:rFonts w:ascii="仿宋" w:hAnsi="仿宋" w:eastAsia="仿宋"/>
        </w:rPr>
      </w:pPr>
    </w:p>
    <w:p w14:paraId="448C60E2">
      <w:pPr>
        <w:spacing w:line="360" w:lineRule="auto"/>
        <w:ind w:firstLine="753" w:firstLineChars="250"/>
        <w:rPr>
          <w:rFonts w:ascii="仿宋" w:hAnsi="仿宋" w:eastAsia="仿宋"/>
          <w:b/>
          <w:sz w:val="30"/>
          <w:szCs w:val="30"/>
        </w:rPr>
      </w:pPr>
      <w:r>
        <w:rPr>
          <w:rFonts w:hint="eastAsia" w:ascii="仿宋" w:hAnsi="仿宋" w:eastAsia="仿宋"/>
          <w:b/>
          <w:sz w:val="30"/>
          <w:szCs w:val="30"/>
        </w:rPr>
        <w:t>南通市海门区四甲镇中心卫生院核磁共振移机及维保服务采购项目</w:t>
      </w:r>
    </w:p>
    <w:p w14:paraId="0A9335DA">
      <w:pPr>
        <w:adjustRightInd w:val="0"/>
        <w:spacing w:line="360" w:lineRule="auto"/>
        <w:jc w:val="center"/>
        <w:rPr>
          <w:rFonts w:ascii="仿宋" w:hAnsi="仿宋" w:eastAsia="仿宋"/>
          <w:b/>
          <w:sz w:val="28"/>
          <w:szCs w:val="28"/>
        </w:rPr>
      </w:pPr>
      <w:r>
        <w:rPr>
          <w:rFonts w:hint="eastAsia" w:ascii="仿宋" w:hAnsi="仿宋" w:eastAsia="仿宋"/>
          <w:b/>
          <w:sz w:val="28"/>
          <w:szCs w:val="28"/>
        </w:rPr>
        <w:t>报价一览表</w:t>
      </w:r>
    </w:p>
    <w:p w14:paraId="09195EF8">
      <w:pPr>
        <w:spacing w:line="360" w:lineRule="auto"/>
        <w:rPr>
          <w:rFonts w:ascii="仿宋" w:hAnsi="仿宋" w:eastAsia="仿宋"/>
          <w:sz w:val="28"/>
          <w:szCs w:val="28"/>
        </w:rPr>
      </w:pPr>
      <w:r>
        <w:rPr>
          <w:rFonts w:hint="eastAsia" w:ascii="仿宋" w:hAnsi="仿宋" w:eastAsia="仿宋"/>
          <w:sz w:val="28"/>
          <w:szCs w:val="28"/>
        </w:rPr>
        <w:t>投标单位：（公章）</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02"/>
        <w:gridCol w:w="2340"/>
        <w:gridCol w:w="2220"/>
        <w:gridCol w:w="1492"/>
      </w:tblGrid>
      <w:tr w14:paraId="18B65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2" w:type="dxa"/>
            <w:vAlign w:val="center"/>
          </w:tcPr>
          <w:p w14:paraId="68294D1C">
            <w:pPr>
              <w:jc w:val="center"/>
              <w:rPr>
                <w:rFonts w:ascii="仿宋" w:hAnsi="仿宋" w:eastAsia="仿宋"/>
                <w:b/>
                <w:sz w:val="28"/>
                <w:szCs w:val="28"/>
              </w:rPr>
            </w:pPr>
            <w:r>
              <w:rPr>
                <w:rFonts w:hint="eastAsia" w:ascii="仿宋" w:hAnsi="仿宋" w:eastAsia="仿宋"/>
                <w:b/>
                <w:sz w:val="28"/>
                <w:szCs w:val="28"/>
              </w:rPr>
              <w:t>项目名称</w:t>
            </w:r>
          </w:p>
        </w:tc>
        <w:tc>
          <w:tcPr>
            <w:tcW w:w="2340" w:type="dxa"/>
            <w:vAlign w:val="center"/>
          </w:tcPr>
          <w:p w14:paraId="2C57A1BB">
            <w:pPr>
              <w:jc w:val="center"/>
              <w:rPr>
                <w:rFonts w:ascii="仿宋" w:hAnsi="仿宋" w:eastAsia="仿宋"/>
                <w:b/>
                <w:sz w:val="28"/>
                <w:szCs w:val="28"/>
              </w:rPr>
            </w:pPr>
            <w:r>
              <w:rPr>
                <w:rFonts w:hint="eastAsia" w:ascii="仿宋" w:hAnsi="仿宋" w:eastAsia="仿宋"/>
                <w:b/>
                <w:sz w:val="28"/>
                <w:szCs w:val="28"/>
              </w:rPr>
              <w:t>最高限价</w:t>
            </w:r>
          </w:p>
          <w:p w14:paraId="05DF617E">
            <w:pPr>
              <w:jc w:val="center"/>
              <w:rPr>
                <w:rFonts w:ascii="仿宋" w:hAnsi="仿宋" w:eastAsia="仿宋"/>
                <w:b/>
                <w:sz w:val="28"/>
                <w:szCs w:val="28"/>
              </w:rPr>
            </w:pPr>
          </w:p>
        </w:tc>
        <w:tc>
          <w:tcPr>
            <w:tcW w:w="2220" w:type="dxa"/>
            <w:vAlign w:val="center"/>
          </w:tcPr>
          <w:p w14:paraId="04CADEFA">
            <w:pPr>
              <w:jc w:val="center"/>
              <w:rPr>
                <w:rFonts w:ascii="仿宋" w:hAnsi="仿宋" w:eastAsia="仿宋"/>
                <w:b/>
                <w:sz w:val="28"/>
                <w:szCs w:val="28"/>
              </w:rPr>
            </w:pPr>
            <w:r>
              <w:rPr>
                <w:rFonts w:hint="eastAsia" w:ascii="仿宋" w:hAnsi="仿宋" w:eastAsia="仿宋"/>
                <w:b/>
                <w:sz w:val="28"/>
                <w:szCs w:val="28"/>
              </w:rPr>
              <w:t>投标报价</w:t>
            </w:r>
          </w:p>
          <w:p w14:paraId="275DAEF2">
            <w:pPr>
              <w:jc w:val="center"/>
              <w:rPr>
                <w:rFonts w:ascii="仿宋" w:hAnsi="仿宋" w:eastAsia="仿宋"/>
                <w:b/>
                <w:sz w:val="28"/>
                <w:szCs w:val="28"/>
              </w:rPr>
            </w:pPr>
          </w:p>
        </w:tc>
        <w:tc>
          <w:tcPr>
            <w:tcW w:w="1492" w:type="dxa"/>
            <w:vAlign w:val="center"/>
          </w:tcPr>
          <w:p w14:paraId="334F37A8">
            <w:pPr>
              <w:jc w:val="center"/>
              <w:rPr>
                <w:rFonts w:ascii="仿宋" w:hAnsi="仿宋" w:eastAsia="仿宋"/>
                <w:b/>
                <w:sz w:val="28"/>
                <w:szCs w:val="28"/>
              </w:rPr>
            </w:pPr>
            <w:r>
              <w:rPr>
                <w:rFonts w:hint="eastAsia" w:ascii="仿宋" w:hAnsi="仿宋" w:eastAsia="仿宋"/>
                <w:b/>
                <w:sz w:val="28"/>
                <w:szCs w:val="28"/>
              </w:rPr>
              <w:t>备注</w:t>
            </w:r>
          </w:p>
        </w:tc>
      </w:tr>
      <w:tr w14:paraId="50C96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jc w:val="center"/>
        </w:trPr>
        <w:tc>
          <w:tcPr>
            <w:tcW w:w="3802" w:type="dxa"/>
            <w:vMerge w:val="restart"/>
            <w:vAlign w:val="center"/>
          </w:tcPr>
          <w:p w14:paraId="33DB6949">
            <w:pPr>
              <w:rPr>
                <w:rFonts w:ascii="仿宋" w:hAnsi="仿宋" w:eastAsia="仿宋"/>
                <w:bCs/>
                <w:sz w:val="24"/>
                <w:szCs w:val="24"/>
              </w:rPr>
            </w:pPr>
            <w:r>
              <w:rPr>
                <w:rFonts w:hint="eastAsia" w:ascii="仿宋" w:hAnsi="仿宋" w:eastAsia="仿宋"/>
                <w:bCs/>
                <w:sz w:val="24"/>
                <w:szCs w:val="24"/>
              </w:rPr>
              <w:t>南通市海门区四甲镇中心卫生院核磁共振移机及维保服务采购项目</w:t>
            </w:r>
          </w:p>
        </w:tc>
        <w:tc>
          <w:tcPr>
            <w:tcW w:w="2340" w:type="dxa"/>
            <w:vAlign w:val="center"/>
          </w:tcPr>
          <w:p w14:paraId="25AEB1CA">
            <w:pPr>
              <w:spacing w:line="360" w:lineRule="auto"/>
              <w:jc w:val="center"/>
              <w:rPr>
                <w:rFonts w:ascii="仿宋" w:hAnsi="仿宋" w:eastAsia="仿宋"/>
                <w:bCs/>
                <w:sz w:val="24"/>
                <w:szCs w:val="24"/>
              </w:rPr>
            </w:pPr>
            <w:r>
              <w:rPr>
                <w:rFonts w:hint="eastAsia" w:ascii="仿宋" w:hAnsi="仿宋" w:eastAsia="仿宋"/>
                <w:bCs/>
                <w:sz w:val="24"/>
                <w:szCs w:val="24"/>
              </w:rPr>
              <w:t>移机</w:t>
            </w:r>
            <w:r>
              <w:rPr>
                <w:rFonts w:hint="eastAsia" w:ascii="仿宋" w:hAnsi="仿宋" w:eastAsia="仿宋"/>
                <w:bCs/>
                <w:sz w:val="24"/>
                <w:szCs w:val="24"/>
                <w:lang w:eastAsia="zh-CN"/>
              </w:rPr>
              <w:t>：</w:t>
            </w:r>
            <w:r>
              <w:rPr>
                <w:rFonts w:hint="eastAsia" w:ascii="仿宋" w:hAnsi="仿宋" w:eastAsia="仿宋"/>
                <w:bCs/>
                <w:sz w:val="24"/>
                <w:szCs w:val="24"/>
              </w:rPr>
              <w:t>35万元</w:t>
            </w:r>
          </w:p>
        </w:tc>
        <w:tc>
          <w:tcPr>
            <w:tcW w:w="2220" w:type="dxa"/>
            <w:vAlign w:val="center"/>
          </w:tcPr>
          <w:p w14:paraId="4E42597B">
            <w:pPr>
              <w:spacing w:line="360" w:lineRule="auto"/>
              <w:jc w:val="center"/>
              <w:rPr>
                <w:rFonts w:ascii="仿宋" w:hAnsi="仿宋" w:eastAsia="仿宋"/>
                <w:bCs/>
                <w:sz w:val="24"/>
                <w:szCs w:val="24"/>
              </w:rPr>
            </w:pPr>
            <w:r>
              <w:rPr>
                <w:rFonts w:hint="eastAsia" w:ascii="仿宋" w:hAnsi="仿宋" w:eastAsia="仿宋"/>
                <w:bCs/>
                <w:sz w:val="24"/>
                <w:szCs w:val="24"/>
              </w:rPr>
              <w:t>移机</w:t>
            </w:r>
            <w:r>
              <w:rPr>
                <w:rFonts w:hint="eastAsia" w:ascii="仿宋" w:hAnsi="仿宋" w:eastAsia="仿宋"/>
                <w:bCs/>
                <w:sz w:val="24"/>
                <w:szCs w:val="24"/>
                <w:lang w:eastAsia="zh-CN"/>
              </w:rPr>
              <w:t>：</w:t>
            </w:r>
            <w:r>
              <w:rPr>
                <w:rFonts w:ascii="仿宋" w:hAnsi="仿宋" w:eastAsia="仿宋"/>
                <w:bCs/>
                <w:sz w:val="24"/>
                <w:szCs w:val="24"/>
              </w:rPr>
              <w:t xml:space="preserve">  </w:t>
            </w:r>
            <w:r>
              <w:rPr>
                <w:rFonts w:hint="eastAsia" w:ascii="仿宋" w:hAnsi="仿宋" w:eastAsia="仿宋"/>
                <w:bCs/>
                <w:sz w:val="24"/>
                <w:szCs w:val="24"/>
              </w:rPr>
              <w:t>万元</w:t>
            </w:r>
          </w:p>
        </w:tc>
        <w:tc>
          <w:tcPr>
            <w:tcW w:w="1492" w:type="dxa"/>
            <w:vAlign w:val="center"/>
          </w:tcPr>
          <w:p w14:paraId="3C11A4C6">
            <w:pPr>
              <w:snapToGrid w:val="0"/>
              <w:spacing w:line="360" w:lineRule="auto"/>
              <w:rPr>
                <w:rFonts w:ascii="仿宋" w:hAnsi="仿宋" w:eastAsia="仿宋"/>
                <w:bCs/>
                <w:sz w:val="24"/>
                <w:szCs w:val="24"/>
              </w:rPr>
            </w:pPr>
          </w:p>
        </w:tc>
      </w:tr>
      <w:tr w14:paraId="00E1D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jc w:val="center"/>
        </w:trPr>
        <w:tc>
          <w:tcPr>
            <w:tcW w:w="3802" w:type="dxa"/>
            <w:vMerge w:val="continue"/>
            <w:vAlign w:val="center"/>
          </w:tcPr>
          <w:p w14:paraId="4A134BC2">
            <w:pPr>
              <w:rPr>
                <w:rFonts w:ascii="仿宋" w:hAnsi="仿宋" w:eastAsia="仿宋"/>
                <w:bCs/>
                <w:sz w:val="24"/>
                <w:szCs w:val="24"/>
              </w:rPr>
            </w:pPr>
          </w:p>
        </w:tc>
        <w:tc>
          <w:tcPr>
            <w:tcW w:w="2340" w:type="dxa"/>
            <w:vAlign w:val="center"/>
          </w:tcPr>
          <w:p w14:paraId="3C04A656">
            <w:pPr>
              <w:spacing w:line="360" w:lineRule="auto"/>
              <w:jc w:val="center"/>
              <w:rPr>
                <w:rFonts w:ascii="仿宋" w:hAnsi="仿宋" w:eastAsia="仿宋"/>
                <w:bCs/>
                <w:sz w:val="24"/>
                <w:szCs w:val="24"/>
              </w:rPr>
            </w:pPr>
            <w:r>
              <w:rPr>
                <w:rFonts w:hint="eastAsia" w:ascii="仿宋" w:hAnsi="仿宋" w:eastAsia="仿宋"/>
                <w:bCs/>
                <w:sz w:val="24"/>
                <w:szCs w:val="24"/>
              </w:rPr>
              <w:t>维保</w:t>
            </w:r>
            <w:r>
              <w:rPr>
                <w:rFonts w:hint="eastAsia" w:ascii="仿宋" w:hAnsi="仿宋" w:eastAsia="仿宋"/>
                <w:bCs/>
                <w:sz w:val="24"/>
                <w:szCs w:val="24"/>
                <w:lang w:eastAsia="zh-CN"/>
              </w:rPr>
              <w:t>：</w:t>
            </w:r>
            <w:r>
              <w:rPr>
                <w:rFonts w:hint="eastAsia" w:ascii="仿宋" w:hAnsi="仿宋" w:eastAsia="仿宋"/>
                <w:bCs/>
                <w:sz w:val="24"/>
                <w:szCs w:val="24"/>
              </w:rPr>
              <w:t>7万元/年</w:t>
            </w:r>
          </w:p>
        </w:tc>
        <w:tc>
          <w:tcPr>
            <w:tcW w:w="2220" w:type="dxa"/>
            <w:vAlign w:val="center"/>
          </w:tcPr>
          <w:p w14:paraId="5BECCF3A">
            <w:pPr>
              <w:spacing w:line="360" w:lineRule="auto"/>
              <w:jc w:val="center"/>
              <w:rPr>
                <w:rFonts w:ascii="仿宋" w:hAnsi="仿宋" w:eastAsia="仿宋"/>
                <w:bCs/>
                <w:sz w:val="24"/>
                <w:szCs w:val="24"/>
              </w:rPr>
            </w:pPr>
            <w:r>
              <w:rPr>
                <w:rFonts w:hint="eastAsia" w:ascii="仿宋" w:hAnsi="仿宋" w:eastAsia="仿宋"/>
                <w:bCs/>
                <w:sz w:val="24"/>
                <w:szCs w:val="24"/>
              </w:rPr>
              <w:t>维保</w:t>
            </w:r>
            <w:r>
              <w:rPr>
                <w:rFonts w:hint="eastAsia" w:ascii="仿宋" w:hAnsi="仿宋" w:eastAsia="仿宋"/>
                <w:bCs/>
                <w:sz w:val="24"/>
                <w:szCs w:val="24"/>
                <w:lang w:eastAsia="zh-CN"/>
              </w:rPr>
              <w:t>：</w:t>
            </w:r>
            <w:r>
              <w:rPr>
                <w:rFonts w:ascii="仿宋" w:hAnsi="仿宋" w:eastAsia="仿宋"/>
                <w:bCs/>
                <w:sz w:val="24"/>
                <w:szCs w:val="24"/>
              </w:rPr>
              <w:t xml:space="preserve">  </w:t>
            </w:r>
            <w:r>
              <w:rPr>
                <w:rFonts w:hint="eastAsia" w:ascii="仿宋" w:hAnsi="仿宋" w:eastAsia="仿宋"/>
                <w:bCs/>
                <w:sz w:val="24"/>
                <w:szCs w:val="24"/>
              </w:rPr>
              <w:t>万元/年</w:t>
            </w:r>
          </w:p>
        </w:tc>
        <w:tc>
          <w:tcPr>
            <w:tcW w:w="1492" w:type="dxa"/>
            <w:vAlign w:val="center"/>
          </w:tcPr>
          <w:p w14:paraId="207AF7BD">
            <w:pPr>
              <w:snapToGrid w:val="0"/>
              <w:spacing w:line="360" w:lineRule="auto"/>
              <w:rPr>
                <w:rFonts w:ascii="仿宋" w:hAnsi="仿宋" w:eastAsia="仿宋"/>
                <w:bCs/>
                <w:sz w:val="24"/>
                <w:szCs w:val="24"/>
              </w:rPr>
            </w:pPr>
          </w:p>
        </w:tc>
      </w:tr>
      <w:tr w14:paraId="5F193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9854" w:type="dxa"/>
            <w:gridSpan w:val="4"/>
            <w:vAlign w:val="center"/>
          </w:tcPr>
          <w:p w14:paraId="34E400EE">
            <w:pPr>
              <w:rPr>
                <w:rFonts w:ascii="仿宋" w:hAnsi="仿宋" w:eastAsia="仿宋"/>
                <w:bCs/>
                <w:sz w:val="32"/>
                <w:szCs w:val="32"/>
              </w:rPr>
            </w:pPr>
            <w:r>
              <w:rPr>
                <w:rFonts w:hint="eastAsia" w:ascii="仿宋" w:hAnsi="仿宋" w:eastAsia="仿宋"/>
                <w:bCs/>
                <w:sz w:val="32"/>
                <w:szCs w:val="32"/>
              </w:rPr>
              <w:t>合计人民币大写：</w:t>
            </w:r>
          </w:p>
        </w:tc>
      </w:tr>
    </w:tbl>
    <w:p w14:paraId="55642975">
      <w:pPr>
        <w:widowControl/>
        <w:spacing w:before="60" w:after="60" w:line="360" w:lineRule="auto"/>
        <w:ind w:right="60"/>
        <w:rPr>
          <w:rFonts w:ascii="仿宋" w:hAnsi="仿宋" w:eastAsia="仿宋"/>
          <w:sz w:val="24"/>
          <w:szCs w:val="24"/>
        </w:rPr>
      </w:pPr>
      <w:r>
        <w:rPr>
          <w:rFonts w:hint="eastAsia" w:ascii="仿宋" w:hAnsi="仿宋" w:eastAsia="仿宋"/>
          <w:sz w:val="24"/>
          <w:szCs w:val="24"/>
        </w:rPr>
        <w:t xml:space="preserve">                        </w:t>
      </w:r>
    </w:p>
    <w:p w14:paraId="50EC14D7">
      <w:pPr>
        <w:widowControl/>
        <w:topLinePunct/>
        <w:snapToGrid w:val="0"/>
        <w:spacing w:before="4"/>
        <w:ind w:right="560"/>
        <w:jc w:val="center"/>
        <w:rPr>
          <w:rFonts w:ascii="仿宋" w:hAnsi="仿宋" w:eastAsia="仿宋"/>
          <w:b/>
          <w:bCs/>
          <w:sz w:val="28"/>
          <w:szCs w:val="28"/>
        </w:rPr>
      </w:pPr>
      <w:r>
        <w:rPr>
          <w:rFonts w:hint="eastAsia" w:ascii="仿宋" w:hAnsi="仿宋" w:eastAsia="仿宋"/>
          <w:bCs/>
          <w:sz w:val="28"/>
          <w:szCs w:val="28"/>
        </w:rPr>
        <w:t xml:space="preserve">                  法定代表人（授权代表）签名</w:t>
      </w:r>
      <w:r>
        <w:rPr>
          <w:rFonts w:hint="eastAsia" w:ascii="仿宋" w:hAnsi="仿宋" w:eastAsia="仿宋"/>
          <w:b/>
          <w:bCs/>
          <w:sz w:val="28"/>
          <w:szCs w:val="28"/>
        </w:rPr>
        <w:t>：</w:t>
      </w:r>
    </w:p>
    <w:p w14:paraId="65CE12CF">
      <w:pPr>
        <w:pStyle w:val="22"/>
        <w:ind w:right="560" w:firstLine="5600" w:firstLineChars="2000"/>
        <w:rPr>
          <w:rFonts w:ascii="仿宋" w:hAnsi="仿宋" w:eastAsia="仿宋"/>
          <w:b/>
          <w:szCs w:val="28"/>
        </w:rPr>
      </w:pPr>
      <w:r>
        <w:rPr>
          <w:rFonts w:hint="eastAsia" w:ascii="仿宋" w:hAnsi="仿宋" w:eastAsia="仿宋"/>
        </w:rPr>
        <w:t xml:space="preserve">年   </w:t>
      </w:r>
      <w:r>
        <w:rPr>
          <w:rFonts w:ascii="仿宋" w:hAnsi="仿宋" w:eastAsia="仿宋"/>
        </w:rPr>
        <w:t xml:space="preserve"> </w:t>
      </w:r>
      <w:r>
        <w:rPr>
          <w:rFonts w:hint="eastAsia" w:ascii="仿宋" w:hAnsi="仿宋" w:eastAsia="仿宋"/>
        </w:rPr>
        <w:t xml:space="preserve">月   </w:t>
      </w:r>
      <w:r>
        <w:rPr>
          <w:rFonts w:ascii="仿宋" w:hAnsi="仿宋" w:eastAsia="仿宋"/>
        </w:rPr>
        <w:t xml:space="preserve"> </w:t>
      </w:r>
      <w:r>
        <w:rPr>
          <w:rFonts w:hint="eastAsia" w:ascii="仿宋" w:hAnsi="仿宋" w:eastAsia="仿宋"/>
        </w:rPr>
        <w:t>日</w:t>
      </w:r>
    </w:p>
    <w:p w14:paraId="6DEF762D">
      <w:pPr>
        <w:pStyle w:val="5"/>
        <w:spacing w:line="360" w:lineRule="auto"/>
        <w:ind w:firstLine="0"/>
        <w:rPr>
          <w:rFonts w:ascii="仿宋" w:hAnsi="仿宋" w:eastAsia="仿宋"/>
          <w:b/>
          <w:sz w:val="28"/>
          <w:szCs w:val="28"/>
        </w:rPr>
      </w:pPr>
    </w:p>
    <w:p w14:paraId="3AA17BAC">
      <w:pPr>
        <w:widowControl/>
        <w:wordWrap w:val="0"/>
        <w:spacing w:line="390" w:lineRule="atLeast"/>
        <w:jc w:val="left"/>
        <w:rPr>
          <w:rFonts w:ascii="仿宋" w:hAnsi="仿宋" w:eastAsia="仿宋"/>
          <w:bCs/>
          <w:sz w:val="28"/>
          <w:szCs w:val="28"/>
        </w:rPr>
      </w:pPr>
      <w:r>
        <w:rPr>
          <w:rFonts w:hint="eastAsia" w:ascii="仿宋" w:hAnsi="仿宋" w:eastAsia="仿宋"/>
          <w:bCs/>
          <w:sz w:val="28"/>
          <w:szCs w:val="28"/>
        </w:rPr>
        <w:t>填写说明：</w:t>
      </w:r>
    </w:p>
    <w:p w14:paraId="7A23B9BE">
      <w:pPr>
        <w:widowControl/>
        <w:wordWrap w:val="0"/>
        <w:spacing w:line="390" w:lineRule="atLeast"/>
        <w:jc w:val="left"/>
        <w:rPr>
          <w:rFonts w:ascii="仿宋" w:hAnsi="仿宋" w:eastAsia="仿宋"/>
          <w:bCs/>
          <w:sz w:val="28"/>
          <w:szCs w:val="28"/>
        </w:rPr>
      </w:pPr>
      <w:r>
        <w:rPr>
          <w:rFonts w:hint="eastAsia" w:ascii="仿宋" w:hAnsi="仿宋" w:eastAsia="仿宋"/>
          <w:bCs/>
          <w:sz w:val="28"/>
          <w:szCs w:val="28"/>
        </w:rPr>
        <w:t>1、报价一览表须单独密封。</w:t>
      </w:r>
    </w:p>
    <w:p w14:paraId="6807B1AC">
      <w:pPr>
        <w:spacing w:before="145" w:beforeLines="50" w:line="360" w:lineRule="auto"/>
        <w:rPr>
          <w:rFonts w:ascii="仿宋" w:hAnsi="仿宋" w:eastAsia="仿宋"/>
          <w:bCs/>
          <w:sz w:val="28"/>
          <w:szCs w:val="28"/>
        </w:rPr>
      </w:pPr>
      <w:r>
        <w:rPr>
          <w:rFonts w:hint="eastAsia" w:ascii="仿宋" w:hAnsi="仿宋" w:eastAsia="仿宋"/>
          <w:bCs/>
          <w:sz w:val="28"/>
          <w:szCs w:val="28"/>
        </w:rPr>
        <w:t>2、报价一览表必须加盖经销单位公章（复印件无效）。</w:t>
      </w:r>
    </w:p>
    <w:p w14:paraId="6770C5AA">
      <w:pPr>
        <w:pStyle w:val="5"/>
        <w:spacing w:line="360" w:lineRule="auto"/>
        <w:ind w:firstLine="0"/>
        <w:rPr>
          <w:rFonts w:ascii="仿宋" w:hAnsi="仿宋" w:eastAsia="仿宋"/>
          <w:b/>
          <w:sz w:val="28"/>
          <w:szCs w:val="28"/>
        </w:rPr>
      </w:pPr>
    </w:p>
    <w:p w14:paraId="1414EC6C">
      <w:pPr>
        <w:pStyle w:val="5"/>
        <w:spacing w:line="360" w:lineRule="auto"/>
        <w:ind w:firstLine="0"/>
        <w:rPr>
          <w:rFonts w:ascii="仿宋" w:hAnsi="仿宋" w:eastAsia="仿宋"/>
          <w:b/>
          <w:sz w:val="28"/>
          <w:szCs w:val="28"/>
        </w:rPr>
      </w:pPr>
    </w:p>
    <w:p w14:paraId="64E16867">
      <w:pPr>
        <w:pStyle w:val="5"/>
        <w:spacing w:line="360" w:lineRule="auto"/>
        <w:ind w:firstLine="0"/>
        <w:rPr>
          <w:rFonts w:ascii="仿宋" w:hAnsi="仿宋" w:eastAsia="仿宋"/>
          <w:b/>
          <w:sz w:val="28"/>
          <w:szCs w:val="28"/>
        </w:rPr>
      </w:pPr>
    </w:p>
    <w:p w14:paraId="1E16DD56">
      <w:pPr>
        <w:pStyle w:val="5"/>
        <w:spacing w:line="360" w:lineRule="auto"/>
        <w:ind w:firstLine="0"/>
        <w:rPr>
          <w:rFonts w:ascii="仿宋" w:hAnsi="仿宋" w:eastAsia="仿宋"/>
          <w:b/>
          <w:sz w:val="28"/>
          <w:szCs w:val="28"/>
        </w:rPr>
      </w:pPr>
      <w:r>
        <w:rPr>
          <w:rFonts w:hint="eastAsia" w:ascii="仿宋" w:hAnsi="仿宋" w:eastAsia="仿宋"/>
          <w:b/>
          <w:sz w:val="28"/>
          <w:szCs w:val="28"/>
        </w:rPr>
        <w:t>以下内容为开标时填写：</w:t>
      </w:r>
    </w:p>
    <w:p w14:paraId="52CE96A8">
      <w:pPr>
        <w:pStyle w:val="5"/>
        <w:spacing w:line="360" w:lineRule="auto"/>
        <w:ind w:firstLine="0"/>
        <w:rPr>
          <w:rFonts w:ascii="仿宋" w:hAnsi="仿宋" w:eastAsia="仿宋"/>
          <w:b/>
          <w:sz w:val="28"/>
          <w:szCs w:val="28"/>
        </w:rPr>
      </w:pPr>
      <w:r>
        <w:rPr>
          <w:rFonts w:hint="eastAsia" w:ascii="仿宋" w:hAnsi="仿宋" w:eastAsia="仿宋"/>
          <w:b/>
          <w:sz w:val="28"/>
          <w:szCs w:val="28"/>
        </w:rPr>
        <w:t>现场最终报价：</w:t>
      </w:r>
    </w:p>
    <w:p w14:paraId="73E697B6">
      <w:pPr>
        <w:pStyle w:val="5"/>
        <w:spacing w:line="360" w:lineRule="auto"/>
        <w:ind w:firstLine="0"/>
        <w:rPr>
          <w:rFonts w:ascii="仿宋" w:hAnsi="仿宋" w:eastAsia="仿宋"/>
          <w:b/>
          <w:sz w:val="28"/>
          <w:szCs w:val="28"/>
        </w:rPr>
      </w:pPr>
      <w:r>
        <w:rPr>
          <w:rFonts w:hint="eastAsia" w:ascii="仿宋" w:hAnsi="仿宋" w:eastAsia="仿宋"/>
          <w:b/>
          <w:sz w:val="28"/>
          <w:szCs w:val="28"/>
        </w:rPr>
        <w:t>大写：</w:t>
      </w:r>
    </w:p>
    <w:p w14:paraId="1D31FEAA">
      <w:pPr>
        <w:pStyle w:val="5"/>
        <w:spacing w:line="360" w:lineRule="auto"/>
        <w:ind w:firstLine="0"/>
        <w:rPr>
          <w:rFonts w:ascii="仿宋" w:hAnsi="仿宋" w:eastAsia="仿宋"/>
          <w:b/>
          <w:sz w:val="28"/>
          <w:szCs w:val="28"/>
        </w:rPr>
      </w:pPr>
      <w:r>
        <w:rPr>
          <w:rFonts w:hint="eastAsia" w:ascii="仿宋" w:hAnsi="仿宋" w:eastAsia="仿宋"/>
          <w:b/>
          <w:sz w:val="28"/>
          <w:szCs w:val="28"/>
        </w:rPr>
        <w:t>小写：</w:t>
      </w:r>
    </w:p>
    <w:p w14:paraId="2D3BF7A3">
      <w:pPr>
        <w:pStyle w:val="5"/>
        <w:spacing w:line="360" w:lineRule="auto"/>
        <w:ind w:firstLine="0"/>
        <w:rPr>
          <w:rFonts w:ascii="仿宋" w:hAnsi="仿宋" w:eastAsia="仿宋"/>
          <w:b/>
          <w:sz w:val="28"/>
          <w:szCs w:val="28"/>
        </w:rPr>
      </w:pPr>
      <w:r>
        <w:rPr>
          <w:rFonts w:hint="eastAsia" w:ascii="仿宋" w:hAnsi="仿宋" w:eastAsia="仿宋"/>
          <w:b/>
          <w:sz w:val="28"/>
          <w:szCs w:val="28"/>
        </w:rPr>
        <w:t>签字：</w:t>
      </w:r>
    </w:p>
    <w:p w14:paraId="0A881D4B">
      <w:pPr>
        <w:pStyle w:val="5"/>
        <w:spacing w:line="360" w:lineRule="auto"/>
        <w:ind w:firstLine="0"/>
        <w:rPr>
          <w:rFonts w:ascii="仿宋" w:hAnsi="仿宋" w:eastAsia="仿宋"/>
          <w:b/>
          <w:sz w:val="28"/>
          <w:szCs w:val="28"/>
        </w:rPr>
      </w:pPr>
      <w:r>
        <w:rPr>
          <w:rFonts w:hint="eastAsia" w:ascii="仿宋" w:hAnsi="仿宋" w:eastAsia="仿宋"/>
          <w:b/>
          <w:sz w:val="28"/>
          <w:szCs w:val="28"/>
        </w:rPr>
        <w:t>日期：    年   月  日</w:t>
      </w:r>
    </w:p>
    <w:p w14:paraId="115431C6">
      <w:pPr>
        <w:widowControl/>
        <w:spacing w:line="360" w:lineRule="auto"/>
        <w:ind w:firstLine="643"/>
        <w:jc w:val="center"/>
        <w:rPr>
          <w:rFonts w:ascii="仿宋" w:hAnsi="仿宋" w:eastAsia="仿宋" w:cs="宋体"/>
          <w:b/>
          <w:kern w:val="0"/>
          <w:sz w:val="32"/>
          <w:szCs w:val="32"/>
          <w:lang w:bidi="ar"/>
        </w:rPr>
      </w:pPr>
    </w:p>
    <w:p w14:paraId="1D78BC9D">
      <w:pPr>
        <w:pStyle w:val="12"/>
        <w:rPr>
          <w:rFonts w:ascii="仿宋" w:hAnsi="仿宋" w:eastAsia="仿宋" w:cs="宋体"/>
          <w:b/>
          <w:kern w:val="0"/>
          <w:sz w:val="32"/>
          <w:szCs w:val="32"/>
          <w:lang w:bidi="ar"/>
        </w:rPr>
      </w:pPr>
    </w:p>
    <w:p w14:paraId="1AD64F46">
      <w:pPr>
        <w:widowControl/>
        <w:spacing w:line="360" w:lineRule="auto"/>
        <w:ind w:firstLine="643"/>
        <w:jc w:val="center"/>
        <w:rPr>
          <w:rFonts w:ascii="仿宋" w:hAnsi="仿宋" w:eastAsia="仿宋" w:cs="宋体"/>
          <w:b/>
          <w:kern w:val="0"/>
          <w:sz w:val="32"/>
          <w:szCs w:val="32"/>
          <w:lang w:bidi="ar"/>
        </w:rPr>
      </w:pPr>
    </w:p>
    <w:p w14:paraId="364A15AA">
      <w:pPr>
        <w:widowControl/>
        <w:spacing w:line="360" w:lineRule="auto"/>
        <w:ind w:firstLine="643"/>
        <w:jc w:val="center"/>
        <w:rPr>
          <w:rFonts w:ascii="仿宋" w:hAnsi="仿宋" w:eastAsia="仿宋" w:cs="宋体"/>
          <w:b/>
          <w:kern w:val="0"/>
          <w:sz w:val="32"/>
          <w:szCs w:val="32"/>
          <w:lang w:bidi="ar"/>
        </w:rPr>
      </w:pPr>
    </w:p>
    <w:p w14:paraId="54878C41">
      <w:pPr>
        <w:widowControl/>
        <w:spacing w:line="360" w:lineRule="auto"/>
        <w:ind w:firstLine="643"/>
        <w:jc w:val="center"/>
        <w:rPr>
          <w:rFonts w:ascii="仿宋" w:hAnsi="仿宋" w:eastAsia="仿宋" w:cs="宋体"/>
          <w:b/>
          <w:kern w:val="0"/>
          <w:sz w:val="32"/>
          <w:szCs w:val="32"/>
          <w:lang w:bidi="ar"/>
        </w:rPr>
      </w:pPr>
    </w:p>
    <w:p w14:paraId="713F8C07">
      <w:pPr>
        <w:widowControl/>
        <w:spacing w:line="360" w:lineRule="auto"/>
        <w:ind w:firstLine="643"/>
        <w:jc w:val="center"/>
        <w:rPr>
          <w:rFonts w:ascii="仿宋" w:hAnsi="仿宋" w:eastAsia="仿宋" w:cs="宋体"/>
          <w:b/>
          <w:kern w:val="0"/>
          <w:sz w:val="32"/>
          <w:szCs w:val="32"/>
          <w:lang w:bidi="ar"/>
        </w:rPr>
      </w:pPr>
    </w:p>
    <w:p w14:paraId="6B89F1C5">
      <w:pPr>
        <w:widowControl/>
        <w:spacing w:line="360" w:lineRule="auto"/>
        <w:ind w:firstLine="643"/>
        <w:jc w:val="center"/>
        <w:rPr>
          <w:rFonts w:ascii="仿宋" w:hAnsi="仿宋" w:eastAsia="仿宋" w:cs="宋体"/>
          <w:b/>
          <w:kern w:val="0"/>
          <w:sz w:val="32"/>
          <w:szCs w:val="32"/>
          <w:lang w:bidi="ar"/>
        </w:rPr>
      </w:pPr>
    </w:p>
    <w:p w14:paraId="4106D87B">
      <w:pPr>
        <w:widowControl/>
        <w:spacing w:line="360" w:lineRule="auto"/>
        <w:ind w:firstLine="643"/>
        <w:jc w:val="center"/>
        <w:rPr>
          <w:rFonts w:ascii="仿宋" w:hAnsi="仿宋" w:eastAsia="仿宋" w:cs="宋体"/>
          <w:b/>
          <w:kern w:val="0"/>
          <w:sz w:val="32"/>
          <w:szCs w:val="32"/>
          <w:lang w:bidi="ar"/>
        </w:rPr>
      </w:pPr>
    </w:p>
    <w:p w14:paraId="667E7E8B">
      <w:pPr>
        <w:widowControl/>
        <w:spacing w:line="360" w:lineRule="auto"/>
        <w:ind w:firstLine="643"/>
        <w:jc w:val="center"/>
        <w:rPr>
          <w:rFonts w:ascii="仿宋" w:hAnsi="仿宋" w:eastAsia="仿宋" w:cs="宋体"/>
          <w:b/>
          <w:kern w:val="0"/>
          <w:sz w:val="32"/>
          <w:szCs w:val="32"/>
          <w:lang w:bidi="ar"/>
        </w:rPr>
      </w:pPr>
    </w:p>
    <w:p w14:paraId="1BD789DB">
      <w:pPr>
        <w:widowControl/>
        <w:spacing w:line="360" w:lineRule="auto"/>
        <w:ind w:firstLine="643"/>
        <w:jc w:val="center"/>
        <w:rPr>
          <w:rFonts w:ascii="仿宋" w:hAnsi="仿宋" w:eastAsia="仿宋" w:cs="宋体"/>
          <w:b/>
          <w:kern w:val="0"/>
          <w:sz w:val="32"/>
          <w:szCs w:val="32"/>
          <w:lang w:bidi="ar"/>
        </w:rPr>
      </w:pPr>
    </w:p>
    <w:p w14:paraId="6C691A75">
      <w:pPr>
        <w:widowControl/>
        <w:spacing w:line="360" w:lineRule="auto"/>
        <w:ind w:firstLine="643"/>
        <w:jc w:val="center"/>
        <w:rPr>
          <w:rFonts w:ascii="仿宋" w:hAnsi="仿宋" w:eastAsia="仿宋" w:cs="宋体"/>
          <w:b/>
          <w:kern w:val="0"/>
          <w:sz w:val="32"/>
          <w:szCs w:val="32"/>
          <w:lang w:bidi="ar"/>
        </w:rPr>
      </w:pPr>
    </w:p>
    <w:p w14:paraId="4DE8AC22">
      <w:pPr>
        <w:widowControl/>
        <w:spacing w:line="360" w:lineRule="auto"/>
        <w:ind w:firstLine="643"/>
        <w:jc w:val="center"/>
        <w:rPr>
          <w:rFonts w:ascii="仿宋" w:hAnsi="仿宋" w:eastAsia="仿宋" w:cs="宋体"/>
          <w:b/>
          <w:kern w:val="0"/>
          <w:sz w:val="32"/>
          <w:szCs w:val="32"/>
          <w:lang w:bidi="ar"/>
        </w:rPr>
      </w:pPr>
    </w:p>
    <w:p w14:paraId="6B993970">
      <w:pPr>
        <w:widowControl/>
        <w:spacing w:line="360" w:lineRule="auto"/>
        <w:ind w:firstLine="643"/>
        <w:jc w:val="center"/>
        <w:rPr>
          <w:rFonts w:ascii="仿宋" w:hAnsi="仿宋" w:eastAsia="仿宋" w:cs="宋体"/>
          <w:b/>
          <w:kern w:val="0"/>
          <w:sz w:val="32"/>
          <w:szCs w:val="32"/>
          <w:lang w:bidi="ar"/>
        </w:rPr>
      </w:pPr>
    </w:p>
    <w:p w14:paraId="686D77FB">
      <w:pPr>
        <w:widowControl/>
        <w:spacing w:line="360" w:lineRule="auto"/>
        <w:ind w:firstLine="643"/>
        <w:jc w:val="center"/>
        <w:rPr>
          <w:rFonts w:ascii="仿宋" w:hAnsi="仿宋" w:eastAsia="仿宋" w:cs="宋体"/>
          <w:b/>
          <w:kern w:val="0"/>
          <w:sz w:val="32"/>
          <w:szCs w:val="32"/>
          <w:lang w:bidi="ar"/>
        </w:rPr>
      </w:pPr>
    </w:p>
    <w:p w14:paraId="37EC3327">
      <w:pPr>
        <w:widowControl/>
        <w:spacing w:line="360" w:lineRule="auto"/>
        <w:ind w:firstLine="643"/>
        <w:jc w:val="center"/>
        <w:rPr>
          <w:rFonts w:ascii="仿宋" w:hAnsi="仿宋" w:eastAsia="仿宋" w:cs="宋体"/>
          <w:b/>
          <w:kern w:val="0"/>
          <w:sz w:val="32"/>
          <w:szCs w:val="32"/>
          <w:lang w:bidi="ar"/>
        </w:rPr>
      </w:pPr>
    </w:p>
    <w:p w14:paraId="30086944">
      <w:pPr>
        <w:widowControl/>
        <w:spacing w:line="360" w:lineRule="auto"/>
        <w:ind w:firstLine="643"/>
        <w:jc w:val="center"/>
        <w:rPr>
          <w:rFonts w:ascii="仿宋" w:hAnsi="仿宋" w:eastAsia="仿宋" w:cs="宋体"/>
          <w:b/>
          <w:kern w:val="0"/>
          <w:sz w:val="32"/>
          <w:szCs w:val="32"/>
          <w:lang w:bidi="ar"/>
        </w:rPr>
      </w:pPr>
    </w:p>
    <w:p w14:paraId="66DFB36D">
      <w:pPr>
        <w:widowControl/>
        <w:spacing w:line="360" w:lineRule="auto"/>
        <w:ind w:firstLine="643"/>
        <w:jc w:val="center"/>
        <w:rPr>
          <w:rFonts w:ascii="仿宋" w:hAnsi="仿宋" w:eastAsia="仿宋" w:cs="宋体"/>
          <w:b/>
          <w:kern w:val="0"/>
          <w:sz w:val="32"/>
          <w:szCs w:val="32"/>
          <w:lang w:bidi="ar"/>
        </w:rPr>
      </w:pPr>
    </w:p>
    <w:p w14:paraId="5C7B5BBD">
      <w:pPr>
        <w:widowControl/>
        <w:spacing w:line="360" w:lineRule="auto"/>
        <w:ind w:firstLine="643"/>
        <w:jc w:val="center"/>
        <w:rPr>
          <w:rFonts w:ascii="仿宋" w:hAnsi="仿宋" w:eastAsia="仿宋" w:cs="宋体"/>
          <w:b/>
          <w:kern w:val="0"/>
          <w:sz w:val="32"/>
          <w:szCs w:val="32"/>
          <w:lang w:bidi="ar"/>
        </w:rPr>
      </w:pPr>
    </w:p>
    <w:p w14:paraId="3C7E31A1">
      <w:pPr>
        <w:widowControl/>
        <w:spacing w:line="360" w:lineRule="auto"/>
        <w:ind w:firstLine="643"/>
        <w:jc w:val="center"/>
        <w:rPr>
          <w:rFonts w:ascii="仿宋" w:hAnsi="仿宋" w:eastAsia="仿宋" w:cs="宋体"/>
          <w:b/>
          <w:kern w:val="0"/>
          <w:sz w:val="32"/>
          <w:szCs w:val="32"/>
          <w:lang w:bidi="ar"/>
        </w:rPr>
      </w:pPr>
    </w:p>
    <w:p w14:paraId="3783FB75">
      <w:pPr>
        <w:widowControl/>
        <w:spacing w:line="360" w:lineRule="auto"/>
        <w:ind w:firstLine="643"/>
        <w:jc w:val="center"/>
        <w:rPr>
          <w:rFonts w:ascii="仿宋" w:hAnsi="仿宋" w:eastAsia="仿宋" w:cs="宋体"/>
          <w:b/>
          <w:kern w:val="0"/>
          <w:sz w:val="32"/>
          <w:szCs w:val="32"/>
          <w:lang w:bidi="ar"/>
        </w:rPr>
      </w:pPr>
    </w:p>
    <w:p w14:paraId="321DEB99">
      <w:pPr>
        <w:widowControl/>
        <w:spacing w:line="360" w:lineRule="auto"/>
        <w:ind w:firstLine="643"/>
        <w:jc w:val="center"/>
        <w:rPr>
          <w:rFonts w:ascii="仿宋" w:hAnsi="仿宋" w:eastAsia="仿宋" w:cs="宋体"/>
          <w:b/>
          <w:kern w:val="0"/>
          <w:sz w:val="32"/>
          <w:szCs w:val="32"/>
          <w:lang w:bidi="ar"/>
        </w:rPr>
      </w:pPr>
      <w:r>
        <w:rPr>
          <w:rFonts w:hint="eastAsia" w:ascii="仿宋" w:hAnsi="仿宋" w:eastAsia="仿宋" w:cs="宋体"/>
          <w:b/>
          <w:kern w:val="0"/>
          <w:sz w:val="32"/>
          <w:szCs w:val="32"/>
          <w:lang w:bidi="ar"/>
        </w:rPr>
        <w:t>中小企业声明函（如有）</w:t>
      </w:r>
    </w:p>
    <w:p w14:paraId="495E822D">
      <w:pPr>
        <w:spacing w:line="360" w:lineRule="auto"/>
        <w:ind w:right="-1" w:firstLine="560"/>
        <w:rPr>
          <w:rFonts w:ascii="仿宋" w:hAnsi="仿宋" w:eastAsia="仿宋"/>
          <w:sz w:val="28"/>
          <w:szCs w:val="28"/>
        </w:rPr>
      </w:pPr>
      <w:r>
        <w:rPr>
          <w:rFonts w:hint="eastAsia" w:ascii="仿宋" w:hAnsi="仿宋" w:eastAsia="仿宋"/>
          <w:sz w:val="28"/>
          <w:szCs w:val="28"/>
        </w:rPr>
        <w:t>本公司郑重声明，根据《政府采购促进中小企业发展管理办法》（财库﹝</w:t>
      </w:r>
      <w:r>
        <w:rPr>
          <w:rFonts w:ascii="仿宋" w:hAnsi="仿宋" w:eastAsia="仿宋"/>
          <w:sz w:val="28"/>
          <w:szCs w:val="28"/>
        </w:rPr>
        <w:t>2020</w:t>
      </w:r>
      <w:r>
        <w:rPr>
          <w:rFonts w:hint="eastAsia" w:ascii="仿宋" w:hAnsi="仿宋" w:eastAsia="仿宋"/>
          <w:sz w:val="28"/>
          <w:szCs w:val="28"/>
        </w:rPr>
        <w:t>﹞</w:t>
      </w:r>
      <w:r>
        <w:rPr>
          <w:rFonts w:ascii="仿宋" w:hAnsi="仿宋" w:eastAsia="仿宋"/>
          <w:sz w:val="28"/>
          <w:szCs w:val="28"/>
        </w:rPr>
        <w:t>46</w:t>
      </w:r>
      <w:r>
        <w:rPr>
          <w:rFonts w:hint="eastAsia" w:ascii="仿宋" w:hAnsi="仿宋" w:eastAsia="仿宋"/>
          <w:sz w:val="28"/>
          <w:szCs w:val="28"/>
        </w:rPr>
        <w:t>号）的规定，本公司参加</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iCs/>
          <w:color w:val="000000"/>
          <w:sz w:val="28"/>
          <w:szCs w:val="28"/>
        </w:rPr>
        <w:t>的</w:t>
      </w:r>
      <w:r>
        <w:rPr>
          <w:rFonts w:hint="eastAsia" w:ascii="仿宋" w:hAnsi="仿宋" w:eastAsia="仿宋"/>
          <w:sz w:val="28"/>
          <w:szCs w:val="28"/>
          <w:u w:val="single"/>
        </w:rPr>
        <w:t xml:space="preserve">           项目</w:t>
      </w:r>
      <w:r>
        <w:rPr>
          <w:rFonts w:hint="eastAsia" w:ascii="仿宋" w:hAnsi="仿宋" w:eastAsia="仿宋"/>
          <w:sz w:val="28"/>
          <w:szCs w:val="28"/>
        </w:rPr>
        <w:t>采购活动，服务全部由符合政策要求的中小企业承接。相关企业的具体情况如下：</w:t>
      </w:r>
    </w:p>
    <w:p w14:paraId="030B21AE">
      <w:pPr>
        <w:spacing w:line="360" w:lineRule="auto"/>
        <w:ind w:right="-1" w:firstLine="560"/>
        <w:rPr>
          <w:rFonts w:ascii="仿宋" w:hAnsi="仿宋" w:eastAsia="仿宋" w:cs="宋体"/>
          <w:sz w:val="28"/>
          <w:szCs w:val="28"/>
        </w:rPr>
      </w:pPr>
      <w:r>
        <w:rPr>
          <w:rFonts w:hint="eastAsia" w:ascii="仿宋" w:hAnsi="仿宋" w:eastAsia="仿宋"/>
          <w:sz w:val="28"/>
          <w:szCs w:val="28"/>
          <w:u w:val="single"/>
        </w:rPr>
        <w:t>移机</w:t>
      </w:r>
      <w:r>
        <w:rPr>
          <w:rFonts w:ascii="仿宋" w:hAnsi="仿宋" w:eastAsia="仿宋"/>
          <w:sz w:val="28"/>
          <w:szCs w:val="28"/>
          <w:u w:val="single"/>
        </w:rPr>
        <w:t>及维保</w:t>
      </w:r>
      <w:r>
        <w:rPr>
          <w:rFonts w:hint="eastAsia" w:ascii="仿宋" w:hAnsi="仿宋" w:eastAsia="仿宋"/>
          <w:sz w:val="28"/>
          <w:szCs w:val="28"/>
          <w:u w:val="single"/>
        </w:rPr>
        <w:t>服务</w:t>
      </w:r>
      <w:r>
        <w:rPr>
          <w:rFonts w:hint="eastAsia" w:ascii="仿宋" w:hAnsi="仿宋" w:eastAsia="仿宋"/>
          <w:sz w:val="28"/>
          <w:szCs w:val="28"/>
        </w:rPr>
        <w:t>，属于</w:t>
      </w:r>
      <w:r>
        <w:rPr>
          <w:rFonts w:hint="eastAsia" w:ascii="仿宋" w:hAnsi="仿宋" w:eastAsia="仿宋"/>
          <w:sz w:val="28"/>
          <w:szCs w:val="28"/>
          <w:u w:val="single"/>
        </w:rPr>
        <w:t xml:space="preserve">     </w:t>
      </w:r>
      <w:r>
        <w:rPr>
          <w:rFonts w:hint="eastAsia" w:ascii="仿宋" w:hAnsi="仿宋" w:eastAsia="仿宋"/>
          <w:sz w:val="28"/>
          <w:szCs w:val="28"/>
        </w:rPr>
        <w:t>；承接企业为</w:t>
      </w:r>
      <w:r>
        <w:rPr>
          <w:rFonts w:ascii="仿宋" w:hAnsi="仿宋" w:eastAsia="仿宋"/>
          <w:sz w:val="28"/>
          <w:szCs w:val="28"/>
          <w:u w:val="single"/>
        </w:rPr>
        <w:t xml:space="preserve"> </w:t>
      </w:r>
      <w:r>
        <w:rPr>
          <w:rFonts w:hint="eastAsia" w:ascii="仿宋" w:hAnsi="仿宋" w:eastAsia="仿宋"/>
          <w:sz w:val="28"/>
          <w:szCs w:val="28"/>
          <w:u w:val="single"/>
        </w:rPr>
        <w:t>（企业名称）</w:t>
      </w:r>
      <w:r>
        <w:rPr>
          <w:rFonts w:hint="eastAsia" w:ascii="仿宋" w:hAnsi="仿宋" w:eastAsia="仿宋"/>
          <w:sz w:val="28"/>
          <w:szCs w:val="28"/>
        </w:rPr>
        <w:t>，从业人员</w:t>
      </w:r>
      <w:r>
        <w:rPr>
          <w:rFonts w:ascii="仿宋" w:hAnsi="仿宋" w:eastAsia="仿宋"/>
          <w:sz w:val="28"/>
          <w:szCs w:val="28"/>
          <w:u w:val="single"/>
        </w:rPr>
        <w:t xml:space="preserve">      </w:t>
      </w:r>
      <w:r>
        <w:rPr>
          <w:rFonts w:hint="eastAsia" w:ascii="仿宋" w:hAnsi="仿宋" w:eastAsia="仿宋"/>
          <w:sz w:val="28"/>
          <w:szCs w:val="28"/>
        </w:rPr>
        <w:t>人，属于</w:t>
      </w:r>
      <w:r>
        <w:rPr>
          <w:rFonts w:ascii="仿宋" w:hAnsi="仿宋" w:eastAsia="仿宋"/>
          <w:sz w:val="28"/>
          <w:szCs w:val="28"/>
          <w:u w:val="single"/>
        </w:rPr>
        <w:t xml:space="preserve"> </w:t>
      </w:r>
      <w:r>
        <w:rPr>
          <w:rFonts w:hint="eastAsia" w:ascii="仿宋" w:hAnsi="仿宋" w:eastAsia="仿宋"/>
          <w:i/>
          <w:sz w:val="28"/>
          <w:szCs w:val="28"/>
          <w:u w:val="single"/>
        </w:rPr>
        <w:t>（中型企业、小型企业、微型企业）</w:t>
      </w:r>
      <w:r>
        <w:rPr>
          <w:rFonts w:ascii="仿宋" w:hAnsi="仿宋" w:eastAsia="仿宋"/>
          <w:i/>
          <w:sz w:val="28"/>
          <w:szCs w:val="28"/>
          <w:u w:val="single"/>
        </w:rPr>
        <w:t xml:space="preserve"> </w:t>
      </w:r>
      <w:r>
        <w:rPr>
          <w:rFonts w:hint="eastAsia" w:ascii="仿宋" w:hAnsi="仿宋" w:eastAsia="仿宋"/>
          <w:i/>
          <w:sz w:val="28"/>
          <w:szCs w:val="28"/>
        </w:rPr>
        <w:t>；</w:t>
      </w:r>
    </w:p>
    <w:p w14:paraId="059B4FF0">
      <w:pPr>
        <w:widowControl/>
        <w:spacing w:line="360" w:lineRule="auto"/>
        <w:ind w:firstLine="560"/>
        <w:jc w:val="left"/>
        <w:rPr>
          <w:rFonts w:ascii="仿宋" w:hAnsi="仿宋" w:eastAsia="仿宋" w:cs="宋体"/>
          <w:sz w:val="28"/>
          <w:szCs w:val="28"/>
        </w:rPr>
      </w:pPr>
      <w:r>
        <w:rPr>
          <w:rFonts w:hint="eastAsia" w:ascii="仿宋" w:hAnsi="仿宋" w:eastAsia="仿宋" w:cs="宋体"/>
          <w:sz w:val="28"/>
          <w:szCs w:val="28"/>
        </w:rPr>
        <w:t>以上企业，不属于大企业的分支机构，不存在控股股东为大企业的情形，也不存在与大企业的负责人为同一人的情形。</w:t>
      </w:r>
    </w:p>
    <w:p w14:paraId="08202169">
      <w:pPr>
        <w:widowControl/>
        <w:spacing w:line="360" w:lineRule="auto"/>
        <w:ind w:firstLine="560"/>
        <w:jc w:val="left"/>
        <w:rPr>
          <w:rFonts w:ascii="仿宋" w:hAnsi="仿宋" w:eastAsia="仿宋" w:cs="宋体"/>
          <w:sz w:val="28"/>
          <w:szCs w:val="28"/>
        </w:rPr>
      </w:pPr>
      <w:r>
        <w:rPr>
          <w:rFonts w:hint="eastAsia" w:ascii="仿宋" w:hAnsi="仿宋" w:eastAsia="仿宋" w:cs="宋体"/>
          <w:sz w:val="28"/>
          <w:szCs w:val="28"/>
        </w:rPr>
        <w:t xml:space="preserve">本企业对上述声明内容的真实性负责。如有虚假，将依法承担相应责任。 </w:t>
      </w:r>
    </w:p>
    <w:p w14:paraId="2467A53E">
      <w:pPr>
        <w:widowControl/>
        <w:spacing w:line="360" w:lineRule="auto"/>
        <w:jc w:val="left"/>
        <w:rPr>
          <w:rFonts w:ascii="仿宋" w:hAnsi="仿宋" w:eastAsia="仿宋" w:cs="宋体"/>
          <w:sz w:val="28"/>
          <w:szCs w:val="28"/>
        </w:rPr>
      </w:pPr>
    </w:p>
    <w:p w14:paraId="74D256AE">
      <w:pPr>
        <w:widowControl/>
        <w:spacing w:line="360" w:lineRule="auto"/>
        <w:ind w:firstLine="5040"/>
        <w:jc w:val="left"/>
        <w:rPr>
          <w:rFonts w:ascii="仿宋" w:hAnsi="仿宋" w:eastAsia="仿宋" w:cs="宋体"/>
          <w:sz w:val="28"/>
          <w:szCs w:val="28"/>
        </w:rPr>
      </w:pPr>
      <w:r>
        <w:rPr>
          <w:rFonts w:hint="eastAsia" w:ascii="仿宋" w:hAnsi="仿宋" w:eastAsia="仿宋" w:cs="宋体"/>
          <w:sz w:val="28"/>
          <w:szCs w:val="28"/>
        </w:rPr>
        <w:t xml:space="preserve">企业名称（盖章）： </w:t>
      </w:r>
    </w:p>
    <w:p w14:paraId="79374391">
      <w:pPr>
        <w:widowControl/>
        <w:spacing w:line="360" w:lineRule="auto"/>
        <w:ind w:firstLine="5040"/>
        <w:jc w:val="left"/>
        <w:rPr>
          <w:rFonts w:ascii="仿宋" w:hAnsi="仿宋" w:eastAsia="仿宋" w:cs="宋体"/>
          <w:sz w:val="28"/>
          <w:szCs w:val="28"/>
        </w:rPr>
      </w:pPr>
      <w:r>
        <w:rPr>
          <w:rFonts w:hint="eastAsia" w:ascii="仿宋" w:hAnsi="仿宋" w:eastAsia="仿宋" w:cs="宋体"/>
          <w:sz w:val="28"/>
          <w:szCs w:val="28"/>
        </w:rPr>
        <w:t xml:space="preserve">日 期： </w:t>
      </w:r>
    </w:p>
    <w:p w14:paraId="7DAC01A2">
      <w:pPr>
        <w:widowControl/>
        <w:spacing w:line="360" w:lineRule="auto"/>
        <w:jc w:val="left"/>
        <w:rPr>
          <w:rFonts w:ascii="仿宋" w:hAnsi="仿宋" w:eastAsia="仿宋" w:cs="宋体"/>
          <w:sz w:val="28"/>
          <w:szCs w:val="28"/>
        </w:rPr>
      </w:pPr>
    </w:p>
    <w:p w14:paraId="781E90C0">
      <w:pPr>
        <w:widowControl/>
        <w:spacing w:line="360" w:lineRule="auto"/>
        <w:ind w:firstLine="560"/>
        <w:jc w:val="left"/>
        <w:rPr>
          <w:rFonts w:ascii="仿宋" w:hAnsi="仿宋" w:eastAsia="仿宋"/>
        </w:rPr>
      </w:pPr>
    </w:p>
    <w:sectPr>
      <w:headerReference r:id="rId3" w:type="default"/>
      <w:footerReference r:id="rId4" w:type="default"/>
      <w:pgSz w:w="11906" w:h="16838"/>
      <w:pgMar w:top="1303" w:right="1134" w:bottom="1134" w:left="1134" w:header="851" w:footer="907" w:gutter="0"/>
      <w:cols w:space="720" w:num="1"/>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华文彩云">
    <w:panose1 w:val="02010800040101010101"/>
    <w:charset w:val="86"/>
    <w:family w:val="auto"/>
    <w:pitch w:val="default"/>
    <w:sig w:usb0="00000001" w:usb1="080F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8FAFB">
    <w:pPr>
      <w:framePr w:wrap="around" w:vAnchor="text" w:hAnchor="margin" w:xAlign="center" w:yAlign="top"/>
    </w:pPr>
    <w:r>
      <w:rPr>
        <w:rStyle w:val="28"/>
        <w:rFonts w:hint="eastAsia"/>
      </w:rPr>
      <w:t xml:space="preserve">第 </w:t>
    </w:r>
    <w:r>
      <w:rPr>
        <w:rFonts w:hint="eastAsia"/>
      </w:rPr>
      <w:fldChar w:fldCharType="begin"/>
    </w:r>
    <w:r>
      <w:rPr>
        <w:rStyle w:val="28"/>
        <w:rFonts w:hint="eastAsia"/>
      </w:rPr>
      <w:instrText xml:space="preserve"> PAGE  \* MERGEFORMAT </w:instrText>
    </w:r>
    <w:r>
      <w:rPr>
        <w:rFonts w:hint="eastAsia"/>
      </w:rPr>
      <w:fldChar w:fldCharType="separate"/>
    </w:r>
    <w:r>
      <w:t>14</w:t>
    </w:r>
    <w:r>
      <w:rPr>
        <w:rFonts w:hint="eastAsia"/>
      </w:rPr>
      <w:fldChar w:fldCharType="end"/>
    </w:r>
    <w:r>
      <w:rPr>
        <w:rStyle w:val="28"/>
        <w:rFonts w:hint="eastAsia"/>
      </w:rPr>
      <w:t xml:space="preserve"> 页 共 </w:t>
    </w:r>
    <w:r>
      <w:rPr>
        <w:rFonts w:hint="eastAsia"/>
      </w:rPr>
      <w:fldChar w:fldCharType="begin"/>
    </w:r>
    <w:r>
      <w:rPr>
        <w:rStyle w:val="28"/>
        <w:rFonts w:hint="eastAsia"/>
      </w:rPr>
      <w:instrText xml:space="preserve"> NUMPAGES  \* MERGEFORMAT </w:instrText>
    </w:r>
    <w:r>
      <w:rPr>
        <w:rFonts w:hint="eastAsia"/>
      </w:rPr>
      <w:fldChar w:fldCharType="separate"/>
    </w:r>
    <w:r>
      <w:rPr>
        <w:rStyle w:val="28"/>
      </w:rPr>
      <w:t>28</w:t>
    </w:r>
    <w:r>
      <w:rPr>
        <w:rFonts w:hint="eastAsia"/>
      </w:rPr>
      <w:fldChar w:fldCharType="end"/>
    </w:r>
    <w:r>
      <w:rPr>
        <w:rStyle w:val="28"/>
        <w:rFonts w:hint="eastAsia"/>
      </w:rPr>
      <w:t xml:space="preserve"> 页</w:t>
    </w:r>
  </w:p>
  <w:p w14:paraId="00962DEA"/>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75143">
    <w:pPr>
      <w:jc w:val="right"/>
      <w:rPr>
        <w:rFonts w:eastAsia="楷体_GB2312"/>
        <w:i/>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0"/>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mmondata" w:val="eyJoZGlkIjoiOWQ0ZmM1ZjZkNzc3YWRmYTcxODViYjE1YzkyZmIzMWMifQ=="/>
  </w:docVars>
  <w:rsids>
    <w:rsidRoot w:val="00172A27"/>
    <w:rsid w:val="000032BB"/>
    <w:rsid w:val="00004DA7"/>
    <w:rsid w:val="00005BB7"/>
    <w:rsid w:val="0001030A"/>
    <w:rsid w:val="00014B98"/>
    <w:rsid w:val="00020CF0"/>
    <w:rsid w:val="000237A1"/>
    <w:rsid w:val="000258CA"/>
    <w:rsid w:val="000326B1"/>
    <w:rsid w:val="0003493C"/>
    <w:rsid w:val="000361E8"/>
    <w:rsid w:val="000419B0"/>
    <w:rsid w:val="00042884"/>
    <w:rsid w:val="0004591C"/>
    <w:rsid w:val="00046974"/>
    <w:rsid w:val="00046C10"/>
    <w:rsid w:val="00051397"/>
    <w:rsid w:val="00054B1B"/>
    <w:rsid w:val="00055C88"/>
    <w:rsid w:val="00070940"/>
    <w:rsid w:val="00070DDF"/>
    <w:rsid w:val="00076A67"/>
    <w:rsid w:val="00076F8C"/>
    <w:rsid w:val="00077873"/>
    <w:rsid w:val="00093194"/>
    <w:rsid w:val="0009797A"/>
    <w:rsid w:val="000A2342"/>
    <w:rsid w:val="000A257C"/>
    <w:rsid w:val="000A2F9A"/>
    <w:rsid w:val="000A373E"/>
    <w:rsid w:val="000A46C8"/>
    <w:rsid w:val="000A52B5"/>
    <w:rsid w:val="000A7A18"/>
    <w:rsid w:val="000B2673"/>
    <w:rsid w:val="000B5BA9"/>
    <w:rsid w:val="000C2494"/>
    <w:rsid w:val="000C75B6"/>
    <w:rsid w:val="000D363E"/>
    <w:rsid w:val="000D379D"/>
    <w:rsid w:val="000D3E79"/>
    <w:rsid w:val="000E0AD7"/>
    <w:rsid w:val="000E100C"/>
    <w:rsid w:val="000F01F7"/>
    <w:rsid w:val="000F2F2E"/>
    <w:rsid w:val="000F3568"/>
    <w:rsid w:val="000F3B7B"/>
    <w:rsid w:val="000F5B7F"/>
    <w:rsid w:val="00106BE7"/>
    <w:rsid w:val="00107FC2"/>
    <w:rsid w:val="00113287"/>
    <w:rsid w:val="001144A7"/>
    <w:rsid w:val="0012132E"/>
    <w:rsid w:val="00136A43"/>
    <w:rsid w:val="00140040"/>
    <w:rsid w:val="00144A04"/>
    <w:rsid w:val="0014590A"/>
    <w:rsid w:val="001477D1"/>
    <w:rsid w:val="00153031"/>
    <w:rsid w:val="0015374C"/>
    <w:rsid w:val="00164744"/>
    <w:rsid w:val="00165A0B"/>
    <w:rsid w:val="00165E9A"/>
    <w:rsid w:val="0016784E"/>
    <w:rsid w:val="00172A27"/>
    <w:rsid w:val="00172F0F"/>
    <w:rsid w:val="00173CBF"/>
    <w:rsid w:val="00183762"/>
    <w:rsid w:val="00190CCF"/>
    <w:rsid w:val="00194EDA"/>
    <w:rsid w:val="001A05B6"/>
    <w:rsid w:val="001A46AB"/>
    <w:rsid w:val="001A66EE"/>
    <w:rsid w:val="001A7A46"/>
    <w:rsid w:val="001B1B9A"/>
    <w:rsid w:val="001B3D65"/>
    <w:rsid w:val="001B4CD6"/>
    <w:rsid w:val="001B69B7"/>
    <w:rsid w:val="001B6F9F"/>
    <w:rsid w:val="001C4ADA"/>
    <w:rsid w:val="001C4FD2"/>
    <w:rsid w:val="001C5011"/>
    <w:rsid w:val="001C66CE"/>
    <w:rsid w:val="001C7797"/>
    <w:rsid w:val="001D0AAB"/>
    <w:rsid w:val="001D17D5"/>
    <w:rsid w:val="001D752B"/>
    <w:rsid w:val="001E18C9"/>
    <w:rsid w:val="001E45AD"/>
    <w:rsid w:val="001E46F5"/>
    <w:rsid w:val="001F741F"/>
    <w:rsid w:val="001F75D6"/>
    <w:rsid w:val="00201B54"/>
    <w:rsid w:val="00201F95"/>
    <w:rsid w:val="00201F96"/>
    <w:rsid w:val="00205CEB"/>
    <w:rsid w:val="00210DBA"/>
    <w:rsid w:val="00211720"/>
    <w:rsid w:val="00212C51"/>
    <w:rsid w:val="0021337F"/>
    <w:rsid w:val="00214076"/>
    <w:rsid w:val="0021409E"/>
    <w:rsid w:val="00215BC5"/>
    <w:rsid w:val="00215D70"/>
    <w:rsid w:val="00216966"/>
    <w:rsid w:val="0021746D"/>
    <w:rsid w:val="00223AC7"/>
    <w:rsid w:val="002251DC"/>
    <w:rsid w:val="00225BCB"/>
    <w:rsid w:val="00227212"/>
    <w:rsid w:val="0023086C"/>
    <w:rsid w:val="00233BC5"/>
    <w:rsid w:val="002406DE"/>
    <w:rsid w:val="00244869"/>
    <w:rsid w:val="00252D25"/>
    <w:rsid w:val="00256B0E"/>
    <w:rsid w:val="0026141F"/>
    <w:rsid w:val="0026167B"/>
    <w:rsid w:val="0026320E"/>
    <w:rsid w:val="00267CE4"/>
    <w:rsid w:val="00271064"/>
    <w:rsid w:val="00272C3E"/>
    <w:rsid w:val="002775C8"/>
    <w:rsid w:val="002A1DE0"/>
    <w:rsid w:val="002A722F"/>
    <w:rsid w:val="002B3F24"/>
    <w:rsid w:val="002B63A7"/>
    <w:rsid w:val="002B66AC"/>
    <w:rsid w:val="002C0B3D"/>
    <w:rsid w:val="002C17B4"/>
    <w:rsid w:val="002C3FD4"/>
    <w:rsid w:val="002C5AAC"/>
    <w:rsid w:val="002D2FE9"/>
    <w:rsid w:val="002D5D33"/>
    <w:rsid w:val="002D6963"/>
    <w:rsid w:val="002D72CA"/>
    <w:rsid w:val="002E18C3"/>
    <w:rsid w:val="002F1080"/>
    <w:rsid w:val="00300215"/>
    <w:rsid w:val="00303AE1"/>
    <w:rsid w:val="00310FFB"/>
    <w:rsid w:val="00316221"/>
    <w:rsid w:val="003176A6"/>
    <w:rsid w:val="00324240"/>
    <w:rsid w:val="00330E5E"/>
    <w:rsid w:val="003449D3"/>
    <w:rsid w:val="00344CB1"/>
    <w:rsid w:val="003461AC"/>
    <w:rsid w:val="003512E6"/>
    <w:rsid w:val="00352ED0"/>
    <w:rsid w:val="00354415"/>
    <w:rsid w:val="00355DE3"/>
    <w:rsid w:val="00360CE9"/>
    <w:rsid w:val="0036412E"/>
    <w:rsid w:val="00364FD3"/>
    <w:rsid w:val="00367622"/>
    <w:rsid w:val="00376CBC"/>
    <w:rsid w:val="00377C85"/>
    <w:rsid w:val="00397E81"/>
    <w:rsid w:val="003A2B4D"/>
    <w:rsid w:val="003A75B1"/>
    <w:rsid w:val="003B0021"/>
    <w:rsid w:val="003B2325"/>
    <w:rsid w:val="003B26A6"/>
    <w:rsid w:val="003B6BAF"/>
    <w:rsid w:val="003C31A5"/>
    <w:rsid w:val="003C5659"/>
    <w:rsid w:val="003C64F1"/>
    <w:rsid w:val="003D018B"/>
    <w:rsid w:val="003D0FD4"/>
    <w:rsid w:val="003D35F4"/>
    <w:rsid w:val="003D64D5"/>
    <w:rsid w:val="003D69CA"/>
    <w:rsid w:val="003D7845"/>
    <w:rsid w:val="003E1753"/>
    <w:rsid w:val="003E35D5"/>
    <w:rsid w:val="003E57D9"/>
    <w:rsid w:val="003F1149"/>
    <w:rsid w:val="003F1B4A"/>
    <w:rsid w:val="003F7F68"/>
    <w:rsid w:val="00403A91"/>
    <w:rsid w:val="00406AA0"/>
    <w:rsid w:val="00423811"/>
    <w:rsid w:val="004314ED"/>
    <w:rsid w:val="0044317B"/>
    <w:rsid w:val="00451FCE"/>
    <w:rsid w:val="00453BA1"/>
    <w:rsid w:val="00454856"/>
    <w:rsid w:val="004549B1"/>
    <w:rsid w:val="00456842"/>
    <w:rsid w:val="00457F42"/>
    <w:rsid w:val="0046088C"/>
    <w:rsid w:val="004612F8"/>
    <w:rsid w:val="00465A54"/>
    <w:rsid w:val="00473B0A"/>
    <w:rsid w:val="004740D6"/>
    <w:rsid w:val="00474F36"/>
    <w:rsid w:val="00476DF3"/>
    <w:rsid w:val="004800A3"/>
    <w:rsid w:val="00486D4C"/>
    <w:rsid w:val="00490BB0"/>
    <w:rsid w:val="004A0868"/>
    <w:rsid w:val="004A16E4"/>
    <w:rsid w:val="004A1E15"/>
    <w:rsid w:val="004A53A7"/>
    <w:rsid w:val="004A7AB2"/>
    <w:rsid w:val="004B0091"/>
    <w:rsid w:val="004B0C1D"/>
    <w:rsid w:val="004B2647"/>
    <w:rsid w:val="004B5F4D"/>
    <w:rsid w:val="004C05C9"/>
    <w:rsid w:val="004C705A"/>
    <w:rsid w:val="004D06F1"/>
    <w:rsid w:val="004D1387"/>
    <w:rsid w:val="004D4F36"/>
    <w:rsid w:val="004D73E7"/>
    <w:rsid w:val="004E0413"/>
    <w:rsid w:val="004E66B4"/>
    <w:rsid w:val="004E7048"/>
    <w:rsid w:val="004F1185"/>
    <w:rsid w:val="004F14A9"/>
    <w:rsid w:val="004F20C5"/>
    <w:rsid w:val="004F35AE"/>
    <w:rsid w:val="004F3F80"/>
    <w:rsid w:val="00500B9D"/>
    <w:rsid w:val="0050122D"/>
    <w:rsid w:val="00503360"/>
    <w:rsid w:val="00504309"/>
    <w:rsid w:val="00505893"/>
    <w:rsid w:val="00513ECF"/>
    <w:rsid w:val="005145BB"/>
    <w:rsid w:val="00517D1F"/>
    <w:rsid w:val="00520CCA"/>
    <w:rsid w:val="0053353A"/>
    <w:rsid w:val="00535363"/>
    <w:rsid w:val="005379BA"/>
    <w:rsid w:val="00541014"/>
    <w:rsid w:val="00546DE1"/>
    <w:rsid w:val="00550433"/>
    <w:rsid w:val="00556CA4"/>
    <w:rsid w:val="0055707C"/>
    <w:rsid w:val="005626B7"/>
    <w:rsid w:val="0056384C"/>
    <w:rsid w:val="00564444"/>
    <w:rsid w:val="005672D9"/>
    <w:rsid w:val="00567D74"/>
    <w:rsid w:val="005728E1"/>
    <w:rsid w:val="00581943"/>
    <w:rsid w:val="00585FE6"/>
    <w:rsid w:val="005866BB"/>
    <w:rsid w:val="00594252"/>
    <w:rsid w:val="00594B7C"/>
    <w:rsid w:val="00594E93"/>
    <w:rsid w:val="005A2676"/>
    <w:rsid w:val="005A48B3"/>
    <w:rsid w:val="005B05F0"/>
    <w:rsid w:val="005B0776"/>
    <w:rsid w:val="005B2FB2"/>
    <w:rsid w:val="005B7FA0"/>
    <w:rsid w:val="005C6305"/>
    <w:rsid w:val="005C71F0"/>
    <w:rsid w:val="005D2B3E"/>
    <w:rsid w:val="005D36A2"/>
    <w:rsid w:val="005D42FB"/>
    <w:rsid w:val="005E12C4"/>
    <w:rsid w:val="005F4026"/>
    <w:rsid w:val="005F448C"/>
    <w:rsid w:val="005F77AB"/>
    <w:rsid w:val="006036F3"/>
    <w:rsid w:val="0060379F"/>
    <w:rsid w:val="00606508"/>
    <w:rsid w:val="00607C13"/>
    <w:rsid w:val="00607E24"/>
    <w:rsid w:val="0061041F"/>
    <w:rsid w:val="006111E5"/>
    <w:rsid w:val="00611F34"/>
    <w:rsid w:val="00635625"/>
    <w:rsid w:val="00637FD6"/>
    <w:rsid w:val="00640195"/>
    <w:rsid w:val="00652FB0"/>
    <w:rsid w:val="00657BFD"/>
    <w:rsid w:val="006617F3"/>
    <w:rsid w:val="00661BD7"/>
    <w:rsid w:val="0066263E"/>
    <w:rsid w:val="00666D01"/>
    <w:rsid w:val="006726C4"/>
    <w:rsid w:val="00675B86"/>
    <w:rsid w:val="00677F79"/>
    <w:rsid w:val="00681FFC"/>
    <w:rsid w:val="00684629"/>
    <w:rsid w:val="006860CC"/>
    <w:rsid w:val="00686BE8"/>
    <w:rsid w:val="0069156B"/>
    <w:rsid w:val="0069400A"/>
    <w:rsid w:val="006940F8"/>
    <w:rsid w:val="006941F6"/>
    <w:rsid w:val="00695A3F"/>
    <w:rsid w:val="006967E8"/>
    <w:rsid w:val="00696A20"/>
    <w:rsid w:val="00696BBA"/>
    <w:rsid w:val="00696EF9"/>
    <w:rsid w:val="006A20DE"/>
    <w:rsid w:val="006A3919"/>
    <w:rsid w:val="006A3A15"/>
    <w:rsid w:val="006A6787"/>
    <w:rsid w:val="006B098A"/>
    <w:rsid w:val="006B11E4"/>
    <w:rsid w:val="006B632A"/>
    <w:rsid w:val="006B7F6E"/>
    <w:rsid w:val="006C0904"/>
    <w:rsid w:val="006C1739"/>
    <w:rsid w:val="006C4D27"/>
    <w:rsid w:val="006C4FE4"/>
    <w:rsid w:val="006C5C34"/>
    <w:rsid w:val="006C6C32"/>
    <w:rsid w:val="006D0B77"/>
    <w:rsid w:val="006D35B1"/>
    <w:rsid w:val="006D3C99"/>
    <w:rsid w:val="006E535B"/>
    <w:rsid w:val="006F2390"/>
    <w:rsid w:val="006F3D25"/>
    <w:rsid w:val="006F47B1"/>
    <w:rsid w:val="006F4DD3"/>
    <w:rsid w:val="006F6FD9"/>
    <w:rsid w:val="006F7E85"/>
    <w:rsid w:val="00701399"/>
    <w:rsid w:val="00702778"/>
    <w:rsid w:val="0070526E"/>
    <w:rsid w:val="0070600E"/>
    <w:rsid w:val="00711E83"/>
    <w:rsid w:val="007131D6"/>
    <w:rsid w:val="00716C05"/>
    <w:rsid w:val="00721171"/>
    <w:rsid w:val="00721EEE"/>
    <w:rsid w:val="00721F41"/>
    <w:rsid w:val="00724264"/>
    <w:rsid w:val="007244BF"/>
    <w:rsid w:val="00727AAE"/>
    <w:rsid w:val="007326AA"/>
    <w:rsid w:val="007337FF"/>
    <w:rsid w:val="00734176"/>
    <w:rsid w:val="007378B8"/>
    <w:rsid w:val="00740BD5"/>
    <w:rsid w:val="007447AB"/>
    <w:rsid w:val="00755520"/>
    <w:rsid w:val="00755E28"/>
    <w:rsid w:val="007568BD"/>
    <w:rsid w:val="00756DDF"/>
    <w:rsid w:val="00762E24"/>
    <w:rsid w:val="00765575"/>
    <w:rsid w:val="00765A6F"/>
    <w:rsid w:val="00771BEA"/>
    <w:rsid w:val="00777027"/>
    <w:rsid w:val="007825DC"/>
    <w:rsid w:val="00782FC7"/>
    <w:rsid w:val="00784B80"/>
    <w:rsid w:val="0078581E"/>
    <w:rsid w:val="007964AC"/>
    <w:rsid w:val="00797713"/>
    <w:rsid w:val="007A23CF"/>
    <w:rsid w:val="007A3B0C"/>
    <w:rsid w:val="007B00E1"/>
    <w:rsid w:val="007B0747"/>
    <w:rsid w:val="007B4014"/>
    <w:rsid w:val="007B7332"/>
    <w:rsid w:val="007C195F"/>
    <w:rsid w:val="007C2461"/>
    <w:rsid w:val="007C6A92"/>
    <w:rsid w:val="007D0437"/>
    <w:rsid w:val="007D4877"/>
    <w:rsid w:val="007E1734"/>
    <w:rsid w:val="007E3036"/>
    <w:rsid w:val="007E4958"/>
    <w:rsid w:val="007F63BC"/>
    <w:rsid w:val="007F7557"/>
    <w:rsid w:val="007F77C3"/>
    <w:rsid w:val="00800D5F"/>
    <w:rsid w:val="00801A4F"/>
    <w:rsid w:val="008057BB"/>
    <w:rsid w:val="00811088"/>
    <w:rsid w:val="00814281"/>
    <w:rsid w:val="00814C34"/>
    <w:rsid w:val="0081615A"/>
    <w:rsid w:val="00820369"/>
    <w:rsid w:val="00820D66"/>
    <w:rsid w:val="00820D94"/>
    <w:rsid w:val="00824165"/>
    <w:rsid w:val="00824534"/>
    <w:rsid w:val="00824F95"/>
    <w:rsid w:val="008259FD"/>
    <w:rsid w:val="00826DE9"/>
    <w:rsid w:val="008330EC"/>
    <w:rsid w:val="0084339C"/>
    <w:rsid w:val="00846E9B"/>
    <w:rsid w:val="008503CE"/>
    <w:rsid w:val="00853BA6"/>
    <w:rsid w:val="00854CF0"/>
    <w:rsid w:val="0085674F"/>
    <w:rsid w:val="00860BB1"/>
    <w:rsid w:val="008627F2"/>
    <w:rsid w:val="00866A7F"/>
    <w:rsid w:val="00870291"/>
    <w:rsid w:val="00871646"/>
    <w:rsid w:val="008739E9"/>
    <w:rsid w:val="00887ADB"/>
    <w:rsid w:val="008923C7"/>
    <w:rsid w:val="00893483"/>
    <w:rsid w:val="00894041"/>
    <w:rsid w:val="00894648"/>
    <w:rsid w:val="00896B67"/>
    <w:rsid w:val="00897980"/>
    <w:rsid w:val="008A1642"/>
    <w:rsid w:val="008A1C93"/>
    <w:rsid w:val="008A7BE2"/>
    <w:rsid w:val="008B532A"/>
    <w:rsid w:val="008B5512"/>
    <w:rsid w:val="008C65EF"/>
    <w:rsid w:val="008D235B"/>
    <w:rsid w:val="008D68A2"/>
    <w:rsid w:val="008D78E1"/>
    <w:rsid w:val="008D7E87"/>
    <w:rsid w:val="008E0070"/>
    <w:rsid w:val="008E4D8D"/>
    <w:rsid w:val="00907AEB"/>
    <w:rsid w:val="00912DCD"/>
    <w:rsid w:val="00934142"/>
    <w:rsid w:val="00935055"/>
    <w:rsid w:val="009352BB"/>
    <w:rsid w:val="0094014B"/>
    <w:rsid w:val="0094164B"/>
    <w:rsid w:val="00946A9A"/>
    <w:rsid w:val="009502BE"/>
    <w:rsid w:val="00953786"/>
    <w:rsid w:val="00965E1F"/>
    <w:rsid w:val="009679A1"/>
    <w:rsid w:val="009736DD"/>
    <w:rsid w:val="00973D55"/>
    <w:rsid w:val="00977270"/>
    <w:rsid w:val="0097791F"/>
    <w:rsid w:val="00982E6E"/>
    <w:rsid w:val="0098525A"/>
    <w:rsid w:val="009863E6"/>
    <w:rsid w:val="00987374"/>
    <w:rsid w:val="00990BEB"/>
    <w:rsid w:val="00997B76"/>
    <w:rsid w:val="009A0CDF"/>
    <w:rsid w:val="009B259D"/>
    <w:rsid w:val="009B531B"/>
    <w:rsid w:val="009C2A8B"/>
    <w:rsid w:val="009C4DF5"/>
    <w:rsid w:val="009C6E5A"/>
    <w:rsid w:val="009C776A"/>
    <w:rsid w:val="009D30FF"/>
    <w:rsid w:val="009D3B70"/>
    <w:rsid w:val="009D51C5"/>
    <w:rsid w:val="009D69D7"/>
    <w:rsid w:val="009D6F9C"/>
    <w:rsid w:val="009D7BCE"/>
    <w:rsid w:val="009E2F26"/>
    <w:rsid w:val="009F1F0B"/>
    <w:rsid w:val="009F3D28"/>
    <w:rsid w:val="00A0765A"/>
    <w:rsid w:val="00A106C9"/>
    <w:rsid w:val="00A11584"/>
    <w:rsid w:val="00A1180B"/>
    <w:rsid w:val="00A2610E"/>
    <w:rsid w:val="00A26526"/>
    <w:rsid w:val="00A30BB3"/>
    <w:rsid w:val="00A31C54"/>
    <w:rsid w:val="00A35E48"/>
    <w:rsid w:val="00A37239"/>
    <w:rsid w:val="00A4108A"/>
    <w:rsid w:val="00A43B0D"/>
    <w:rsid w:val="00A43CD0"/>
    <w:rsid w:val="00A44EB6"/>
    <w:rsid w:val="00A543C5"/>
    <w:rsid w:val="00A560CC"/>
    <w:rsid w:val="00A60F5F"/>
    <w:rsid w:val="00A873C8"/>
    <w:rsid w:val="00A92179"/>
    <w:rsid w:val="00A97CD7"/>
    <w:rsid w:val="00AA06A2"/>
    <w:rsid w:val="00AA1C78"/>
    <w:rsid w:val="00AA65E1"/>
    <w:rsid w:val="00AB5887"/>
    <w:rsid w:val="00AB76D8"/>
    <w:rsid w:val="00AC0EB6"/>
    <w:rsid w:val="00AC29C6"/>
    <w:rsid w:val="00AC660E"/>
    <w:rsid w:val="00AC70D1"/>
    <w:rsid w:val="00AD18BF"/>
    <w:rsid w:val="00AD1903"/>
    <w:rsid w:val="00AD2F96"/>
    <w:rsid w:val="00AD5E03"/>
    <w:rsid w:val="00AE0FA7"/>
    <w:rsid w:val="00AE1D25"/>
    <w:rsid w:val="00AE29C0"/>
    <w:rsid w:val="00AE493B"/>
    <w:rsid w:val="00AE6BF9"/>
    <w:rsid w:val="00AE6C85"/>
    <w:rsid w:val="00AF26A9"/>
    <w:rsid w:val="00AF5C54"/>
    <w:rsid w:val="00AF7446"/>
    <w:rsid w:val="00B01660"/>
    <w:rsid w:val="00B03942"/>
    <w:rsid w:val="00B04101"/>
    <w:rsid w:val="00B070B4"/>
    <w:rsid w:val="00B10476"/>
    <w:rsid w:val="00B10698"/>
    <w:rsid w:val="00B10E84"/>
    <w:rsid w:val="00B15568"/>
    <w:rsid w:val="00B21EB5"/>
    <w:rsid w:val="00B2366D"/>
    <w:rsid w:val="00B278EC"/>
    <w:rsid w:val="00B30FF3"/>
    <w:rsid w:val="00B31417"/>
    <w:rsid w:val="00B31A63"/>
    <w:rsid w:val="00B35E48"/>
    <w:rsid w:val="00B36E3C"/>
    <w:rsid w:val="00B40F1B"/>
    <w:rsid w:val="00B41E8A"/>
    <w:rsid w:val="00B4262A"/>
    <w:rsid w:val="00B42CBB"/>
    <w:rsid w:val="00B54228"/>
    <w:rsid w:val="00B56B8C"/>
    <w:rsid w:val="00B5740D"/>
    <w:rsid w:val="00B72667"/>
    <w:rsid w:val="00B7286A"/>
    <w:rsid w:val="00B74E87"/>
    <w:rsid w:val="00B759C2"/>
    <w:rsid w:val="00B83728"/>
    <w:rsid w:val="00B84C37"/>
    <w:rsid w:val="00B93859"/>
    <w:rsid w:val="00B949E9"/>
    <w:rsid w:val="00BA4474"/>
    <w:rsid w:val="00BA57F6"/>
    <w:rsid w:val="00BB1FD6"/>
    <w:rsid w:val="00BB44DD"/>
    <w:rsid w:val="00BB6BF0"/>
    <w:rsid w:val="00BB78D6"/>
    <w:rsid w:val="00BB79B8"/>
    <w:rsid w:val="00BC2013"/>
    <w:rsid w:val="00BC7C25"/>
    <w:rsid w:val="00BD1336"/>
    <w:rsid w:val="00BD7749"/>
    <w:rsid w:val="00BE3FD9"/>
    <w:rsid w:val="00BE6482"/>
    <w:rsid w:val="00C009FF"/>
    <w:rsid w:val="00C02A32"/>
    <w:rsid w:val="00C06E2D"/>
    <w:rsid w:val="00C0794F"/>
    <w:rsid w:val="00C07955"/>
    <w:rsid w:val="00C11221"/>
    <w:rsid w:val="00C25132"/>
    <w:rsid w:val="00C261D9"/>
    <w:rsid w:val="00C313AF"/>
    <w:rsid w:val="00C32A44"/>
    <w:rsid w:val="00C33E5E"/>
    <w:rsid w:val="00C34939"/>
    <w:rsid w:val="00C467A2"/>
    <w:rsid w:val="00C5276C"/>
    <w:rsid w:val="00C539A4"/>
    <w:rsid w:val="00C54893"/>
    <w:rsid w:val="00C550A4"/>
    <w:rsid w:val="00C605CB"/>
    <w:rsid w:val="00C61CE7"/>
    <w:rsid w:val="00C620EF"/>
    <w:rsid w:val="00C70627"/>
    <w:rsid w:val="00C71E63"/>
    <w:rsid w:val="00C77CBD"/>
    <w:rsid w:val="00C77F20"/>
    <w:rsid w:val="00C81058"/>
    <w:rsid w:val="00C8203A"/>
    <w:rsid w:val="00C86912"/>
    <w:rsid w:val="00C87F9A"/>
    <w:rsid w:val="00C90BA2"/>
    <w:rsid w:val="00C92B85"/>
    <w:rsid w:val="00C972FC"/>
    <w:rsid w:val="00CA267B"/>
    <w:rsid w:val="00CA4AB9"/>
    <w:rsid w:val="00CB07A8"/>
    <w:rsid w:val="00CB0824"/>
    <w:rsid w:val="00CB0CCF"/>
    <w:rsid w:val="00CB12D5"/>
    <w:rsid w:val="00CB185D"/>
    <w:rsid w:val="00CC0069"/>
    <w:rsid w:val="00CC2020"/>
    <w:rsid w:val="00CC2295"/>
    <w:rsid w:val="00CC3D8C"/>
    <w:rsid w:val="00CC54CB"/>
    <w:rsid w:val="00CC57D8"/>
    <w:rsid w:val="00CD249A"/>
    <w:rsid w:val="00CD2EE6"/>
    <w:rsid w:val="00CE076A"/>
    <w:rsid w:val="00CE2654"/>
    <w:rsid w:val="00D048D3"/>
    <w:rsid w:val="00D060B2"/>
    <w:rsid w:val="00D07EC4"/>
    <w:rsid w:val="00D16048"/>
    <w:rsid w:val="00D22911"/>
    <w:rsid w:val="00D24D6C"/>
    <w:rsid w:val="00D279CC"/>
    <w:rsid w:val="00D30D39"/>
    <w:rsid w:val="00D328BF"/>
    <w:rsid w:val="00D339D3"/>
    <w:rsid w:val="00D36A59"/>
    <w:rsid w:val="00D4057A"/>
    <w:rsid w:val="00D45582"/>
    <w:rsid w:val="00D45E50"/>
    <w:rsid w:val="00D46F75"/>
    <w:rsid w:val="00D47CEF"/>
    <w:rsid w:val="00D52621"/>
    <w:rsid w:val="00D54355"/>
    <w:rsid w:val="00D545BA"/>
    <w:rsid w:val="00D55C26"/>
    <w:rsid w:val="00D60881"/>
    <w:rsid w:val="00D722A9"/>
    <w:rsid w:val="00D80366"/>
    <w:rsid w:val="00D86155"/>
    <w:rsid w:val="00D91D18"/>
    <w:rsid w:val="00D92016"/>
    <w:rsid w:val="00D94CAE"/>
    <w:rsid w:val="00D96039"/>
    <w:rsid w:val="00DA3DC6"/>
    <w:rsid w:val="00DA545C"/>
    <w:rsid w:val="00DA720D"/>
    <w:rsid w:val="00DB3F02"/>
    <w:rsid w:val="00DB4701"/>
    <w:rsid w:val="00DC01B7"/>
    <w:rsid w:val="00DC331C"/>
    <w:rsid w:val="00DC43AC"/>
    <w:rsid w:val="00DD6A49"/>
    <w:rsid w:val="00DE3D68"/>
    <w:rsid w:val="00E002AC"/>
    <w:rsid w:val="00E015B2"/>
    <w:rsid w:val="00E01CB7"/>
    <w:rsid w:val="00E14AD9"/>
    <w:rsid w:val="00E22BBD"/>
    <w:rsid w:val="00E23E66"/>
    <w:rsid w:val="00E305D0"/>
    <w:rsid w:val="00E32D86"/>
    <w:rsid w:val="00E36D3B"/>
    <w:rsid w:val="00E3749E"/>
    <w:rsid w:val="00E50FD4"/>
    <w:rsid w:val="00E52447"/>
    <w:rsid w:val="00E53D7B"/>
    <w:rsid w:val="00E5468A"/>
    <w:rsid w:val="00E55364"/>
    <w:rsid w:val="00E565A9"/>
    <w:rsid w:val="00E56DDC"/>
    <w:rsid w:val="00E5748F"/>
    <w:rsid w:val="00E614D7"/>
    <w:rsid w:val="00E6689E"/>
    <w:rsid w:val="00E71352"/>
    <w:rsid w:val="00E732AE"/>
    <w:rsid w:val="00E74E71"/>
    <w:rsid w:val="00E76DB7"/>
    <w:rsid w:val="00E82B87"/>
    <w:rsid w:val="00E85180"/>
    <w:rsid w:val="00E85249"/>
    <w:rsid w:val="00E90907"/>
    <w:rsid w:val="00E954C8"/>
    <w:rsid w:val="00EA03C8"/>
    <w:rsid w:val="00EA30F9"/>
    <w:rsid w:val="00EA49B7"/>
    <w:rsid w:val="00EA4DF4"/>
    <w:rsid w:val="00EA6DEC"/>
    <w:rsid w:val="00EB4415"/>
    <w:rsid w:val="00EB642E"/>
    <w:rsid w:val="00EB6DD5"/>
    <w:rsid w:val="00EB7F65"/>
    <w:rsid w:val="00EC32AB"/>
    <w:rsid w:val="00EC457E"/>
    <w:rsid w:val="00EC46D5"/>
    <w:rsid w:val="00EC5289"/>
    <w:rsid w:val="00ED2447"/>
    <w:rsid w:val="00ED4240"/>
    <w:rsid w:val="00ED4995"/>
    <w:rsid w:val="00EE2486"/>
    <w:rsid w:val="00EE59B0"/>
    <w:rsid w:val="00EF03F3"/>
    <w:rsid w:val="00F00796"/>
    <w:rsid w:val="00F02038"/>
    <w:rsid w:val="00F02461"/>
    <w:rsid w:val="00F05D6C"/>
    <w:rsid w:val="00F06556"/>
    <w:rsid w:val="00F10DCA"/>
    <w:rsid w:val="00F17D60"/>
    <w:rsid w:val="00F23F63"/>
    <w:rsid w:val="00F262BE"/>
    <w:rsid w:val="00F27E73"/>
    <w:rsid w:val="00F30E65"/>
    <w:rsid w:val="00F32328"/>
    <w:rsid w:val="00F32A5E"/>
    <w:rsid w:val="00F33061"/>
    <w:rsid w:val="00F33B84"/>
    <w:rsid w:val="00F417B4"/>
    <w:rsid w:val="00F45819"/>
    <w:rsid w:val="00F45A6F"/>
    <w:rsid w:val="00F50589"/>
    <w:rsid w:val="00F50AED"/>
    <w:rsid w:val="00F51071"/>
    <w:rsid w:val="00F5227F"/>
    <w:rsid w:val="00F531C9"/>
    <w:rsid w:val="00F555E1"/>
    <w:rsid w:val="00F55950"/>
    <w:rsid w:val="00F5774F"/>
    <w:rsid w:val="00F578C7"/>
    <w:rsid w:val="00F67937"/>
    <w:rsid w:val="00F67E0F"/>
    <w:rsid w:val="00F75CE1"/>
    <w:rsid w:val="00F778C0"/>
    <w:rsid w:val="00F82827"/>
    <w:rsid w:val="00F83112"/>
    <w:rsid w:val="00F8439D"/>
    <w:rsid w:val="00F86426"/>
    <w:rsid w:val="00F87217"/>
    <w:rsid w:val="00F906B8"/>
    <w:rsid w:val="00F91919"/>
    <w:rsid w:val="00F95743"/>
    <w:rsid w:val="00F97FE2"/>
    <w:rsid w:val="00FA7F1D"/>
    <w:rsid w:val="00FB03B2"/>
    <w:rsid w:val="00FB1C15"/>
    <w:rsid w:val="00FB2C88"/>
    <w:rsid w:val="00FB3B19"/>
    <w:rsid w:val="00FB3E8D"/>
    <w:rsid w:val="00FB4474"/>
    <w:rsid w:val="00FC0E57"/>
    <w:rsid w:val="00FC1A8B"/>
    <w:rsid w:val="00FC3615"/>
    <w:rsid w:val="00FC7447"/>
    <w:rsid w:val="00FC7EB0"/>
    <w:rsid w:val="00FD0D58"/>
    <w:rsid w:val="00FD5963"/>
    <w:rsid w:val="00FD5B33"/>
    <w:rsid w:val="00FD68C0"/>
    <w:rsid w:val="00FF3F46"/>
    <w:rsid w:val="0115639B"/>
    <w:rsid w:val="02987B74"/>
    <w:rsid w:val="03CC5D27"/>
    <w:rsid w:val="04100281"/>
    <w:rsid w:val="043A6E71"/>
    <w:rsid w:val="049B2BD4"/>
    <w:rsid w:val="04A61F8D"/>
    <w:rsid w:val="04EB39F0"/>
    <w:rsid w:val="06181294"/>
    <w:rsid w:val="061E4834"/>
    <w:rsid w:val="063E0572"/>
    <w:rsid w:val="08141712"/>
    <w:rsid w:val="08E11C43"/>
    <w:rsid w:val="09E868D7"/>
    <w:rsid w:val="0A4C0D40"/>
    <w:rsid w:val="0AC35065"/>
    <w:rsid w:val="0AE818C1"/>
    <w:rsid w:val="0AF05E57"/>
    <w:rsid w:val="0B7571EE"/>
    <w:rsid w:val="0B7A4A6B"/>
    <w:rsid w:val="0B83138C"/>
    <w:rsid w:val="0CAE64FD"/>
    <w:rsid w:val="0CEB344E"/>
    <w:rsid w:val="0D305579"/>
    <w:rsid w:val="0DC511A5"/>
    <w:rsid w:val="0DEE273E"/>
    <w:rsid w:val="0E6251AF"/>
    <w:rsid w:val="0F25407B"/>
    <w:rsid w:val="10A12209"/>
    <w:rsid w:val="11472D93"/>
    <w:rsid w:val="1207570F"/>
    <w:rsid w:val="12246B67"/>
    <w:rsid w:val="125D26CD"/>
    <w:rsid w:val="12ED13E6"/>
    <w:rsid w:val="13424F47"/>
    <w:rsid w:val="144D6A10"/>
    <w:rsid w:val="14726AEB"/>
    <w:rsid w:val="147E39D5"/>
    <w:rsid w:val="148F423B"/>
    <w:rsid w:val="15B728F9"/>
    <w:rsid w:val="163C3BD5"/>
    <w:rsid w:val="16C13B8D"/>
    <w:rsid w:val="1747093E"/>
    <w:rsid w:val="17CC15AD"/>
    <w:rsid w:val="18185587"/>
    <w:rsid w:val="18752F6D"/>
    <w:rsid w:val="191A0657"/>
    <w:rsid w:val="193840F4"/>
    <w:rsid w:val="197C7441"/>
    <w:rsid w:val="1A0A0B42"/>
    <w:rsid w:val="1A0B72AB"/>
    <w:rsid w:val="1BC10CEA"/>
    <w:rsid w:val="1C960E31"/>
    <w:rsid w:val="1CCD60E9"/>
    <w:rsid w:val="1E17409C"/>
    <w:rsid w:val="1E965458"/>
    <w:rsid w:val="1EBE02C6"/>
    <w:rsid w:val="1EEF285C"/>
    <w:rsid w:val="1F346212"/>
    <w:rsid w:val="1F3D7249"/>
    <w:rsid w:val="1F7D69C1"/>
    <w:rsid w:val="1FAD47E1"/>
    <w:rsid w:val="20D04577"/>
    <w:rsid w:val="20FA7D1D"/>
    <w:rsid w:val="23120E0C"/>
    <w:rsid w:val="237F226F"/>
    <w:rsid w:val="23BE64EB"/>
    <w:rsid w:val="23EB3B50"/>
    <w:rsid w:val="24273E82"/>
    <w:rsid w:val="24730D8D"/>
    <w:rsid w:val="25F23712"/>
    <w:rsid w:val="25FC0296"/>
    <w:rsid w:val="26965F37"/>
    <w:rsid w:val="26CB1FF2"/>
    <w:rsid w:val="273812E9"/>
    <w:rsid w:val="27665816"/>
    <w:rsid w:val="27DF61D1"/>
    <w:rsid w:val="29F01EC0"/>
    <w:rsid w:val="2A0B0CDA"/>
    <w:rsid w:val="2A2956D6"/>
    <w:rsid w:val="2A431285"/>
    <w:rsid w:val="2A4F3887"/>
    <w:rsid w:val="2A622A0A"/>
    <w:rsid w:val="2AD25A69"/>
    <w:rsid w:val="2B0500A7"/>
    <w:rsid w:val="2B0649D1"/>
    <w:rsid w:val="2B542ED5"/>
    <w:rsid w:val="2B863847"/>
    <w:rsid w:val="2D663F0D"/>
    <w:rsid w:val="2DBD1D0C"/>
    <w:rsid w:val="2E487AE6"/>
    <w:rsid w:val="2E7C2A00"/>
    <w:rsid w:val="2F1E4B4E"/>
    <w:rsid w:val="2F565901"/>
    <w:rsid w:val="2FC00C5E"/>
    <w:rsid w:val="2FDD4C94"/>
    <w:rsid w:val="30AE03DF"/>
    <w:rsid w:val="312C6D89"/>
    <w:rsid w:val="31386E86"/>
    <w:rsid w:val="314174A5"/>
    <w:rsid w:val="318C4BC4"/>
    <w:rsid w:val="31B87246"/>
    <w:rsid w:val="31C24FA1"/>
    <w:rsid w:val="31EC00D0"/>
    <w:rsid w:val="327F6B3F"/>
    <w:rsid w:val="329C23C6"/>
    <w:rsid w:val="32FE1FC1"/>
    <w:rsid w:val="33251527"/>
    <w:rsid w:val="338B5457"/>
    <w:rsid w:val="338C1C13"/>
    <w:rsid w:val="3393605D"/>
    <w:rsid w:val="339B54D1"/>
    <w:rsid w:val="33B04AB0"/>
    <w:rsid w:val="35182F7F"/>
    <w:rsid w:val="352E0CBE"/>
    <w:rsid w:val="353813B0"/>
    <w:rsid w:val="35DE15B1"/>
    <w:rsid w:val="36363350"/>
    <w:rsid w:val="36880DE4"/>
    <w:rsid w:val="37404185"/>
    <w:rsid w:val="37550FA5"/>
    <w:rsid w:val="379B2762"/>
    <w:rsid w:val="37CF3DB7"/>
    <w:rsid w:val="38740160"/>
    <w:rsid w:val="38B475C9"/>
    <w:rsid w:val="39472EB8"/>
    <w:rsid w:val="3969336A"/>
    <w:rsid w:val="3A002C4F"/>
    <w:rsid w:val="3A6E16C0"/>
    <w:rsid w:val="3A8B08B9"/>
    <w:rsid w:val="3AC80B5C"/>
    <w:rsid w:val="3AD44EE6"/>
    <w:rsid w:val="3B1653A5"/>
    <w:rsid w:val="3B7374DF"/>
    <w:rsid w:val="3BB8461C"/>
    <w:rsid w:val="3BDD1975"/>
    <w:rsid w:val="3CCB42AA"/>
    <w:rsid w:val="3D5974B5"/>
    <w:rsid w:val="3E18366C"/>
    <w:rsid w:val="3E84600D"/>
    <w:rsid w:val="3EB22284"/>
    <w:rsid w:val="3EC8308A"/>
    <w:rsid w:val="3F596897"/>
    <w:rsid w:val="3FE93F24"/>
    <w:rsid w:val="40B46B62"/>
    <w:rsid w:val="418A6C7F"/>
    <w:rsid w:val="42611755"/>
    <w:rsid w:val="429B3437"/>
    <w:rsid w:val="42F12550"/>
    <w:rsid w:val="42F223AD"/>
    <w:rsid w:val="42FF2D1C"/>
    <w:rsid w:val="4394784E"/>
    <w:rsid w:val="439E1C53"/>
    <w:rsid w:val="43A165BF"/>
    <w:rsid w:val="43CA240F"/>
    <w:rsid w:val="44896D41"/>
    <w:rsid w:val="44961385"/>
    <w:rsid w:val="46A15647"/>
    <w:rsid w:val="476C74C1"/>
    <w:rsid w:val="49CA7BE0"/>
    <w:rsid w:val="4A662BA5"/>
    <w:rsid w:val="4C4C4A26"/>
    <w:rsid w:val="4D7F134B"/>
    <w:rsid w:val="4E122808"/>
    <w:rsid w:val="4E607F82"/>
    <w:rsid w:val="4EA04717"/>
    <w:rsid w:val="4F6C798B"/>
    <w:rsid w:val="4F754A92"/>
    <w:rsid w:val="4FF959C0"/>
    <w:rsid w:val="50503421"/>
    <w:rsid w:val="50B821E1"/>
    <w:rsid w:val="51E157E3"/>
    <w:rsid w:val="527C1FC9"/>
    <w:rsid w:val="537C5080"/>
    <w:rsid w:val="537F58E8"/>
    <w:rsid w:val="53B227CA"/>
    <w:rsid w:val="53F66979"/>
    <w:rsid w:val="54B12532"/>
    <w:rsid w:val="55382975"/>
    <w:rsid w:val="566634F6"/>
    <w:rsid w:val="56746754"/>
    <w:rsid w:val="57DC6279"/>
    <w:rsid w:val="597F07CE"/>
    <w:rsid w:val="59F85B26"/>
    <w:rsid w:val="5B661F17"/>
    <w:rsid w:val="5CF24463"/>
    <w:rsid w:val="5D087BEF"/>
    <w:rsid w:val="5D240113"/>
    <w:rsid w:val="5D903B1A"/>
    <w:rsid w:val="5D911A69"/>
    <w:rsid w:val="5DF342D7"/>
    <w:rsid w:val="5E0F02B2"/>
    <w:rsid w:val="5EAC1B52"/>
    <w:rsid w:val="5F06500A"/>
    <w:rsid w:val="5FFB4B3F"/>
    <w:rsid w:val="601276EE"/>
    <w:rsid w:val="608A698C"/>
    <w:rsid w:val="61152B88"/>
    <w:rsid w:val="61E37F3C"/>
    <w:rsid w:val="623E102F"/>
    <w:rsid w:val="62540504"/>
    <w:rsid w:val="625978FB"/>
    <w:rsid w:val="631336C7"/>
    <w:rsid w:val="63532B17"/>
    <w:rsid w:val="64627466"/>
    <w:rsid w:val="64A953B2"/>
    <w:rsid w:val="651F1DD5"/>
    <w:rsid w:val="653C3C7D"/>
    <w:rsid w:val="65B52375"/>
    <w:rsid w:val="663A489D"/>
    <w:rsid w:val="66FC3C7C"/>
    <w:rsid w:val="67D61E65"/>
    <w:rsid w:val="67E845DB"/>
    <w:rsid w:val="68F543DC"/>
    <w:rsid w:val="69F847B3"/>
    <w:rsid w:val="6A1C1207"/>
    <w:rsid w:val="6A25350A"/>
    <w:rsid w:val="6A341A34"/>
    <w:rsid w:val="6A7D1477"/>
    <w:rsid w:val="6ABB4403"/>
    <w:rsid w:val="6B004383"/>
    <w:rsid w:val="6C046B2A"/>
    <w:rsid w:val="6C2E435A"/>
    <w:rsid w:val="6C825DB7"/>
    <w:rsid w:val="6D0E0641"/>
    <w:rsid w:val="6DDD722F"/>
    <w:rsid w:val="6E5F78BC"/>
    <w:rsid w:val="6ECD58F9"/>
    <w:rsid w:val="6F2B55E1"/>
    <w:rsid w:val="70F26E21"/>
    <w:rsid w:val="711B414C"/>
    <w:rsid w:val="71653597"/>
    <w:rsid w:val="716C4DB5"/>
    <w:rsid w:val="71997DED"/>
    <w:rsid w:val="71AD70A3"/>
    <w:rsid w:val="724C7C4B"/>
    <w:rsid w:val="725903E4"/>
    <w:rsid w:val="72F06237"/>
    <w:rsid w:val="73902111"/>
    <w:rsid w:val="740A4EF9"/>
    <w:rsid w:val="743351D8"/>
    <w:rsid w:val="74626815"/>
    <w:rsid w:val="74E5425E"/>
    <w:rsid w:val="752D41A3"/>
    <w:rsid w:val="75995E40"/>
    <w:rsid w:val="75F17C44"/>
    <w:rsid w:val="76631502"/>
    <w:rsid w:val="769515F9"/>
    <w:rsid w:val="771F7416"/>
    <w:rsid w:val="775C4589"/>
    <w:rsid w:val="777F0605"/>
    <w:rsid w:val="778B640A"/>
    <w:rsid w:val="7802282E"/>
    <w:rsid w:val="78405DCC"/>
    <w:rsid w:val="791B19C6"/>
    <w:rsid w:val="7947274B"/>
    <w:rsid w:val="795A0039"/>
    <w:rsid w:val="798E3ED6"/>
    <w:rsid w:val="799270BB"/>
    <w:rsid w:val="7B06691C"/>
    <w:rsid w:val="7BE6629A"/>
    <w:rsid w:val="7C027D7B"/>
    <w:rsid w:val="7C055DEE"/>
    <w:rsid w:val="7D4D683D"/>
    <w:rsid w:val="7D644D17"/>
    <w:rsid w:val="7ED31C43"/>
    <w:rsid w:val="7EF35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43"/>
    <w:autoRedefine/>
    <w:qFormat/>
    <w:uiPriority w:val="0"/>
    <w:pPr>
      <w:keepNext/>
      <w:keepLines/>
      <w:adjustRightInd w:val="0"/>
      <w:spacing w:before="340" w:after="330" w:line="578" w:lineRule="atLeast"/>
      <w:textAlignment w:val="baseline"/>
      <w:outlineLvl w:val="0"/>
    </w:pPr>
    <w:rPr>
      <w:b/>
      <w:bCs/>
      <w:kern w:val="44"/>
      <w:sz w:val="44"/>
      <w:szCs w:val="44"/>
    </w:rPr>
  </w:style>
  <w:style w:type="paragraph" w:styleId="4">
    <w:name w:val="heading 2"/>
    <w:basedOn w:val="1"/>
    <w:next w:val="5"/>
    <w:autoRedefine/>
    <w:qFormat/>
    <w:uiPriority w:val="0"/>
    <w:pPr>
      <w:keepNext/>
      <w:keepLines/>
      <w:spacing w:before="120" w:after="120"/>
      <w:jc w:val="center"/>
      <w:outlineLvl w:val="1"/>
    </w:pPr>
    <w:rPr>
      <w:rFonts w:ascii="Arial" w:hAnsi="Arial" w:eastAsia="黑体"/>
      <w:b/>
      <w:sz w:val="28"/>
      <w:szCs w:val="28"/>
    </w:rPr>
  </w:style>
  <w:style w:type="paragraph" w:styleId="6">
    <w:name w:val="heading 3"/>
    <w:basedOn w:val="1"/>
    <w:next w:val="1"/>
    <w:autoRedefine/>
    <w:qFormat/>
    <w:uiPriority w:val="0"/>
    <w:pPr>
      <w:keepNext/>
      <w:keepLines/>
      <w:spacing w:before="120" w:after="120"/>
      <w:outlineLvl w:val="2"/>
    </w:pPr>
    <w:rPr>
      <w:rFonts w:eastAsia="黑体"/>
      <w:b/>
      <w:sz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2">
    <w:name w:val="正文文本11"/>
    <w:basedOn w:val="1"/>
    <w:autoRedefine/>
    <w:qFormat/>
    <w:uiPriority w:val="0"/>
    <w:rPr>
      <w:rFonts w:ascii="仿宋" w:hAnsi="仿宋" w:eastAsia="仿宋" w:cs="宋体"/>
      <w:b/>
      <w:sz w:val="24"/>
      <w:szCs w:val="24"/>
    </w:rPr>
  </w:style>
  <w:style w:type="paragraph" w:styleId="5">
    <w:name w:val="Normal Indent"/>
    <w:basedOn w:val="1"/>
    <w:link w:val="44"/>
    <w:autoRedefine/>
    <w:qFormat/>
    <w:uiPriority w:val="0"/>
    <w:pPr>
      <w:ind w:firstLine="420"/>
    </w:pPr>
  </w:style>
  <w:style w:type="paragraph" w:styleId="7">
    <w:name w:val="caption"/>
    <w:basedOn w:val="1"/>
    <w:next w:val="1"/>
    <w:autoRedefine/>
    <w:qFormat/>
    <w:uiPriority w:val="99"/>
    <w:rPr>
      <w:rFonts w:ascii="Cambria" w:hAnsi="Cambria" w:eastAsia="黑体" w:cs="Cambria"/>
      <w:sz w:val="20"/>
    </w:rPr>
  </w:style>
  <w:style w:type="paragraph" w:styleId="8">
    <w:name w:val="Document Map"/>
    <w:basedOn w:val="1"/>
    <w:autoRedefine/>
    <w:qFormat/>
    <w:uiPriority w:val="0"/>
    <w:pPr>
      <w:shd w:val="clear" w:color="auto" w:fill="000080"/>
    </w:pPr>
  </w:style>
  <w:style w:type="paragraph" w:styleId="9">
    <w:name w:val="annotation text"/>
    <w:basedOn w:val="1"/>
    <w:link w:val="45"/>
    <w:autoRedefine/>
    <w:qFormat/>
    <w:uiPriority w:val="0"/>
    <w:pPr>
      <w:jc w:val="left"/>
    </w:pPr>
  </w:style>
  <w:style w:type="paragraph" w:styleId="10">
    <w:name w:val="Body Text"/>
    <w:basedOn w:val="1"/>
    <w:next w:val="1"/>
    <w:autoRedefine/>
    <w:qFormat/>
    <w:uiPriority w:val="99"/>
    <w:pPr>
      <w:tabs>
        <w:tab w:val="left" w:pos="2020"/>
        <w:tab w:val="center" w:pos="4535"/>
      </w:tabs>
      <w:spacing w:line="500" w:lineRule="exact"/>
      <w:outlineLvl w:val="0"/>
    </w:pPr>
    <w:rPr>
      <w:rFonts w:ascii="华文彩云" w:hAnsi="宋体" w:eastAsia="华文彩云"/>
      <w:bCs/>
      <w:color w:val="000000"/>
      <w:sz w:val="28"/>
    </w:rPr>
  </w:style>
  <w:style w:type="paragraph" w:styleId="11">
    <w:name w:val="Body Text Indent"/>
    <w:basedOn w:val="1"/>
    <w:next w:val="12"/>
    <w:link w:val="46"/>
    <w:autoRedefine/>
    <w:qFormat/>
    <w:uiPriority w:val="0"/>
    <w:pPr>
      <w:spacing w:after="120"/>
      <w:ind w:left="420" w:leftChars="200"/>
    </w:pPr>
  </w:style>
  <w:style w:type="paragraph" w:styleId="12">
    <w:name w:val="envelope return"/>
    <w:basedOn w:val="1"/>
    <w:autoRedefine/>
    <w:qFormat/>
    <w:uiPriority w:val="99"/>
    <w:pPr>
      <w:snapToGrid w:val="0"/>
    </w:pPr>
    <w:rPr>
      <w:rFonts w:ascii="Arial" w:hAnsi="Arial" w:cs="Arial"/>
    </w:rPr>
  </w:style>
  <w:style w:type="paragraph" w:styleId="13">
    <w:name w:val="Block Text"/>
    <w:basedOn w:val="1"/>
    <w:autoRedefine/>
    <w:qFormat/>
    <w:uiPriority w:val="0"/>
    <w:pPr>
      <w:ind w:left="-216" w:leftChars="-104" w:right="2" w:rightChars="1" w:hanging="2"/>
      <w:jc w:val="center"/>
    </w:pPr>
    <w:rPr>
      <w:rFonts w:ascii="楷体_GB2312" w:eastAsia="楷体_GB2312"/>
      <w:sz w:val="24"/>
      <w:szCs w:val="24"/>
    </w:rPr>
  </w:style>
  <w:style w:type="paragraph" w:styleId="14">
    <w:name w:val="Plain Text"/>
    <w:basedOn w:val="1"/>
    <w:qFormat/>
    <w:uiPriority w:val="0"/>
    <w:pPr>
      <w:widowControl/>
      <w:overflowPunct w:val="0"/>
      <w:autoSpaceDE w:val="0"/>
      <w:autoSpaceDN w:val="0"/>
      <w:adjustRightInd w:val="0"/>
      <w:jc w:val="left"/>
      <w:textAlignment w:val="baseline"/>
    </w:pPr>
    <w:rPr>
      <w:rFonts w:ascii="宋体" w:hAnsi="Courier New"/>
      <w:kern w:val="0"/>
    </w:rPr>
  </w:style>
  <w:style w:type="paragraph" w:styleId="15">
    <w:name w:val="Date"/>
    <w:basedOn w:val="1"/>
    <w:next w:val="1"/>
    <w:qFormat/>
    <w:uiPriority w:val="0"/>
    <w:pPr>
      <w:ind w:left="100" w:leftChars="2500"/>
    </w:pPr>
    <w:rPr>
      <w:szCs w:val="24"/>
    </w:rPr>
  </w:style>
  <w:style w:type="paragraph" w:styleId="16">
    <w:name w:val="Body Text Indent 2"/>
    <w:basedOn w:val="1"/>
    <w:qFormat/>
    <w:uiPriority w:val="0"/>
    <w:pPr>
      <w:spacing w:after="120" w:line="480" w:lineRule="auto"/>
      <w:ind w:left="420" w:leftChars="200"/>
    </w:pPr>
  </w:style>
  <w:style w:type="paragraph" w:styleId="17">
    <w:name w:val="Balloon Text"/>
    <w:basedOn w:val="1"/>
    <w:qFormat/>
    <w:uiPriority w:val="0"/>
    <w:rPr>
      <w:sz w:val="18"/>
      <w:szCs w:val="18"/>
    </w:rPr>
  </w:style>
  <w:style w:type="paragraph" w:styleId="18">
    <w:name w:val="footer"/>
    <w:basedOn w:val="1"/>
    <w:link w:val="47"/>
    <w:qFormat/>
    <w:uiPriority w:val="0"/>
    <w:pPr>
      <w:tabs>
        <w:tab w:val="center" w:pos="4153"/>
        <w:tab w:val="right" w:pos="8306"/>
      </w:tabs>
      <w:snapToGrid w:val="0"/>
      <w:jc w:val="left"/>
    </w:pPr>
    <w:rPr>
      <w:sz w:val="18"/>
    </w:rPr>
  </w:style>
  <w:style w:type="paragraph" w:styleId="19">
    <w:name w:val="header"/>
    <w:basedOn w:val="1"/>
    <w:link w:val="48"/>
    <w:autoRedefine/>
    <w:qFormat/>
    <w:uiPriority w:val="0"/>
    <w:pPr>
      <w:pBdr>
        <w:bottom w:val="single" w:color="auto" w:sz="6" w:space="1"/>
      </w:pBdr>
      <w:tabs>
        <w:tab w:val="center" w:pos="4153"/>
        <w:tab w:val="right" w:pos="8306"/>
      </w:tabs>
      <w:snapToGrid w:val="0"/>
      <w:jc w:val="center"/>
    </w:pPr>
    <w:rPr>
      <w:sz w:val="18"/>
    </w:rPr>
  </w:style>
  <w:style w:type="paragraph" w:styleId="20">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21">
    <w:name w:val="annotation subject"/>
    <w:basedOn w:val="9"/>
    <w:next w:val="9"/>
    <w:link w:val="49"/>
    <w:autoRedefine/>
    <w:qFormat/>
    <w:uiPriority w:val="0"/>
    <w:rPr>
      <w:b/>
      <w:bCs/>
    </w:rPr>
  </w:style>
  <w:style w:type="paragraph" w:styleId="22">
    <w:name w:val="Body Text First Indent"/>
    <w:basedOn w:val="10"/>
    <w:autoRedefine/>
    <w:qFormat/>
    <w:uiPriority w:val="0"/>
    <w:pPr>
      <w:ind w:firstLine="420" w:firstLineChars="100"/>
    </w:pPr>
  </w:style>
  <w:style w:type="paragraph" w:styleId="23">
    <w:name w:val="Body Text First Indent 2"/>
    <w:basedOn w:val="11"/>
    <w:next w:val="22"/>
    <w:autoRedefine/>
    <w:qFormat/>
    <w:uiPriority w:val="0"/>
    <w:pPr>
      <w:tabs>
        <w:tab w:val="center" w:pos="0"/>
      </w:tabs>
      <w:ind w:firstLine="420"/>
    </w:pPr>
    <w:rPr>
      <w:rFonts w:ascii="Calibri" w:hAnsi="Calibri"/>
      <w:sz w:val="20"/>
    </w:r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autoRedefine/>
    <w:qFormat/>
    <w:uiPriority w:val="0"/>
    <w:rPr>
      <w:rFonts w:ascii="Times New Roman" w:hAnsi="Times New Roman" w:eastAsia="宋体" w:cs="Times New Roman"/>
      <w:b/>
    </w:rPr>
  </w:style>
  <w:style w:type="character" w:styleId="28">
    <w:name w:val="page number"/>
    <w:autoRedefine/>
    <w:qFormat/>
    <w:uiPriority w:val="0"/>
    <w:rPr>
      <w:rFonts w:ascii="Times New Roman" w:hAnsi="Times New Roman" w:eastAsia="宋体" w:cs="Times New Roman"/>
    </w:rPr>
  </w:style>
  <w:style w:type="character" w:styleId="29">
    <w:name w:val="FollowedHyperlink"/>
    <w:autoRedefine/>
    <w:qFormat/>
    <w:uiPriority w:val="0"/>
    <w:rPr>
      <w:rFonts w:ascii="Times New Roman" w:hAnsi="Times New Roman" w:eastAsia="宋体" w:cs="Times New Roman"/>
      <w:color w:val="800080"/>
      <w:u w:val="none"/>
    </w:rPr>
  </w:style>
  <w:style w:type="character" w:styleId="30">
    <w:name w:val="Emphasis"/>
    <w:autoRedefine/>
    <w:qFormat/>
    <w:uiPriority w:val="0"/>
    <w:rPr>
      <w:rFonts w:ascii="Times New Roman" w:hAnsi="Times New Roman" w:eastAsia="宋体" w:cs="Times New Roman"/>
      <w:b/>
    </w:rPr>
  </w:style>
  <w:style w:type="character" w:styleId="31">
    <w:name w:val="HTML Definition"/>
    <w:autoRedefine/>
    <w:qFormat/>
    <w:uiPriority w:val="0"/>
    <w:rPr>
      <w:rFonts w:ascii="Times New Roman" w:hAnsi="Times New Roman" w:eastAsia="宋体" w:cs="Times New Roman"/>
    </w:rPr>
  </w:style>
  <w:style w:type="character" w:styleId="32">
    <w:name w:val="HTML Typewriter"/>
    <w:autoRedefine/>
    <w:qFormat/>
    <w:uiPriority w:val="0"/>
    <w:rPr>
      <w:rFonts w:hint="default" w:ascii="monospace" w:hAnsi="monospace" w:eastAsia="monospace" w:cs="monospace"/>
      <w:sz w:val="20"/>
    </w:rPr>
  </w:style>
  <w:style w:type="character" w:styleId="33">
    <w:name w:val="HTML Acronym"/>
    <w:autoRedefine/>
    <w:qFormat/>
    <w:uiPriority w:val="0"/>
  </w:style>
  <w:style w:type="character" w:styleId="34">
    <w:name w:val="HTML Variable"/>
    <w:autoRedefine/>
    <w:qFormat/>
    <w:uiPriority w:val="0"/>
    <w:rPr>
      <w:rFonts w:ascii="Times New Roman" w:hAnsi="Times New Roman" w:eastAsia="宋体" w:cs="Times New Roman"/>
    </w:rPr>
  </w:style>
  <w:style w:type="character" w:styleId="35">
    <w:name w:val="Hyperlink"/>
    <w:autoRedefine/>
    <w:qFormat/>
    <w:uiPriority w:val="0"/>
    <w:rPr>
      <w:rFonts w:ascii="Times New Roman" w:hAnsi="Times New Roman" w:eastAsia="宋体" w:cs="Times New Roman"/>
      <w:color w:val="0000FF"/>
      <w:u w:val="single"/>
    </w:rPr>
  </w:style>
  <w:style w:type="character" w:styleId="36">
    <w:name w:val="HTML Code"/>
    <w:autoRedefine/>
    <w:qFormat/>
    <w:uiPriority w:val="0"/>
    <w:rPr>
      <w:rFonts w:ascii="monospace" w:hAnsi="monospace" w:eastAsia="monospace" w:cs="monospace"/>
      <w:sz w:val="20"/>
    </w:rPr>
  </w:style>
  <w:style w:type="character" w:styleId="37">
    <w:name w:val="annotation reference"/>
    <w:autoRedefine/>
    <w:qFormat/>
    <w:uiPriority w:val="0"/>
    <w:rPr>
      <w:rFonts w:ascii="Times New Roman" w:hAnsi="Times New Roman" w:eastAsia="宋体" w:cs="Times New Roman"/>
      <w:sz w:val="21"/>
      <w:szCs w:val="21"/>
    </w:rPr>
  </w:style>
  <w:style w:type="character" w:styleId="38">
    <w:name w:val="HTML Cite"/>
    <w:autoRedefine/>
    <w:qFormat/>
    <w:uiPriority w:val="0"/>
    <w:rPr>
      <w:rFonts w:ascii="Times New Roman" w:hAnsi="Times New Roman" w:eastAsia="宋体" w:cs="Times New Roman"/>
    </w:rPr>
  </w:style>
  <w:style w:type="character" w:styleId="39">
    <w:name w:val="HTML Keyboard"/>
    <w:autoRedefine/>
    <w:qFormat/>
    <w:uiPriority w:val="0"/>
    <w:rPr>
      <w:rFonts w:hint="default" w:ascii="monospace" w:hAnsi="monospace" w:eastAsia="monospace" w:cs="monospace"/>
      <w:sz w:val="20"/>
    </w:rPr>
  </w:style>
  <w:style w:type="character" w:styleId="40">
    <w:name w:val="HTML Sample"/>
    <w:autoRedefine/>
    <w:qFormat/>
    <w:uiPriority w:val="0"/>
    <w:rPr>
      <w:rFonts w:hint="default" w:ascii="monospace" w:hAnsi="monospace" w:eastAsia="monospace" w:cs="monospace"/>
      <w:bdr w:val="single" w:color="999999" w:sz="6" w:space="0"/>
      <w:shd w:val="clear" w:color="auto" w:fill="FFFFFF"/>
    </w:rPr>
  </w:style>
  <w:style w:type="paragraph" w:customStyle="1" w:styleId="41">
    <w:name w:val="无间隔1"/>
    <w:next w:val="7"/>
    <w:autoRedefine/>
    <w:qFormat/>
    <w:uiPriority w:val="99"/>
    <w:pPr>
      <w:widowControl w:val="0"/>
      <w:jc w:val="both"/>
    </w:pPr>
    <w:rPr>
      <w:rFonts w:ascii="Arial" w:hAnsi="Arial" w:eastAsia="宋体" w:cs="Arial"/>
      <w:kern w:val="2"/>
      <w:sz w:val="24"/>
      <w:szCs w:val="24"/>
      <w:lang w:val="en-US" w:eastAsia="zh-CN" w:bidi="ar-SA"/>
    </w:rPr>
  </w:style>
  <w:style w:type="paragraph" w:customStyle="1" w:styleId="42">
    <w:name w:val="正文1"/>
    <w:basedOn w:val="1"/>
    <w:autoRedefine/>
    <w:qFormat/>
    <w:uiPriority w:val="0"/>
    <w:pPr>
      <w:spacing w:line="360" w:lineRule="auto"/>
      <w:ind w:firstLine="361"/>
    </w:pPr>
    <w:rPr>
      <w:rFonts w:ascii="宋体" w:hAnsi="宋体"/>
      <w:szCs w:val="24"/>
    </w:rPr>
  </w:style>
  <w:style w:type="character" w:customStyle="1" w:styleId="43">
    <w:name w:val="标题 1 字符"/>
    <w:link w:val="3"/>
    <w:autoRedefine/>
    <w:qFormat/>
    <w:uiPriority w:val="0"/>
    <w:rPr>
      <w:rFonts w:ascii="Times New Roman" w:hAnsi="Times New Roman" w:eastAsia="宋体" w:cs="Times New Roman"/>
      <w:b/>
      <w:bCs/>
      <w:kern w:val="44"/>
      <w:sz w:val="44"/>
      <w:szCs w:val="44"/>
      <w:lang w:val="en-US" w:eastAsia="zh-CN" w:bidi="ar-SA"/>
    </w:rPr>
  </w:style>
  <w:style w:type="character" w:customStyle="1" w:styleId="44">
    <w:name w:val="正文缩进 字符"/>
    <w:link w:val="5"/>
    <w:autoRedefine/>
    <w:qFormat/>
    <w:uiPriority w:val="0"/>
    <w:rPr>
      <w:rFonts w:ascii="Times New Roman" w:hAnsi="Times New Roman" w:eastAsia="宋体" w:cs="Times New Roman"/>
      <w:kern w:val="2"/>
      <w:sz w:val="21"/>
      <w:lang w:val="en-US" w:eastAsia="zh-CN" w:bidi="ar-SA"/>
    </w:rPr>
  </w:style>
  <w:style w:type="character" w:customStyle="1" w:styleId="45">
    <w:name w:val="批注文字 字符"/>
    <w:link w:val="9"/>
    <w:autoRedefine/>
    <w:qFormat/>
    <w:uiPriority w:val="0"/>
    <w:rPr>
      <w:rFonts w:ascii="Times New Roman" w:hAnsi="Times New Roman" w:eastAsia="宋体" w:cs="Times New Roman"/>
      <w:kern w:val="2"/>
      <w:sz w:val="21"/>
    </w:rPr>
  </w:style>
  <w:style w:type="character" w:customStyle="1" w:styleId="46">
    <w:name w:val="正文文本缩进 字符"/>
    <w:link w:val="11"/>
    <w:autoRedefine/>
    <w:qFormat/>
    <w:uiPriority w:val="0"/>
    <w:rPr>
      <w:rFonts w:ascii="Times New Roman" w:hAnsi="Times New Roman" w:eastAsia="宋体" w:cs="Times New Roman"/>
      <w:kern w:val="2"/>
      <w:sz w:val="21"/>
    </w:rPr>
  </w:style>
  <w:style w:type="character" w:customStyle="1" w:styleId="47">
    <w:name w:val="页脚 字符"/>
    <w:link w:val="18"/>
    <w:autoRedefine/>
    <w:qFormat/>
    <w:uiPriority w:val="0"/>
    <w:rPr>
      <w:rFonts w:ascii="Times New Roman" w:hAnsi="Times New Roman" w:eastAsia="宋体" w:cs="Times New Roman"/>
      <w:kern w:val="2"/>
      <w:sz w:val="18"/>
      <w:lang w:val="en-US" w:eastAsia="zh-CN" w:bidi="ar-SA"/>
    </w:rPr>
  </w:style>
  <w:style w:type="character" w:customStyle="1" w:styleId="48">
    <w:name w:val="页眉 字符"/>
    <w:link w:val="19"/>
    <w:autoRedefine/>
    <w:qFormat/>
    <w:uiPriority w:val="0"/>
    <w:rPr>
      <w:rFonts w:ascii="Times New Roman" w:hAnsi="Times New Roman" w:eastAsia="宋体" w:cs="Times New Roman"/>
      <w:kern w:val="2"/>
      <w:sz w:val="18"/>
      <w:lang w:val="en-US" w:eastAsia="zh-CN" w:bidi="ar-SA"/>
    </w:rPr>
  </w:style>
  <w:style w:type="character" w:customStyle="1" w:styleId="49">
    <w:name w:val="批注主题 字符"/>
    <w:link w:val="21"/>
    <w:autoRedefine/>
    <w:qFormat/>
    <w:uiPriority w:val="0"/>
    <w:rPr>
      <w:rFonts w:ascii="Times New Roman" w:hAnsi="Times New Roman" w:eastAsia="宋体" w:cs="Times New Roman"/>
      <w:b/>
      <w:bCs/>
      <w:kern w:val="2"/>
      <w:sz w:val="21"/>
    </w:rPr>
  </w:style>
  <w:style w:type="character" w:customStyle="1" w:styleId="50">
    <w:name w:val="正文缩进2格 Char"/>
    <w:link w:val="51"/>
    <w:autoRedefine/>
    <w:qFormat/>
    <w:locked/>
    <w:uiPriority w:val="0"/>
    <w:rPr>
      <w:rFonts w:ascii="仿宋_GB2312" w:hAnsi="宋体" w:eastAsia="仿宋_GB2312"/>
      <w:kern w:val="2"/>
      <w:sz w:val="31"/>
      <w:szCs w:val="28"/>
    </w:rPr>
  </w:style>
  <w:style w:type="paragraph" w:customStyle="1" w:styleId="51">
    <w:name w:val="正文缩进2格"/>
    <w:basedOn w:val="1"/>
    <w:link w:val="50"/>
    <w:autoRedefine/>
    <w:qFormat/>
    <w:uiPriority w:val="0"/>
    <w:pPr>
      <w:spacing w:line="600" w:lineRule="exact"/>
      <w:ind w:firstLine="639" w:firstLineChars="206"/>
    </w:pPr>
    <w:rPr>
      <w:rFonts w:hint="eastAsia" w:ascii="仿宋_GB2312" w:hAnsi="宋体" w:eastAsia="仿宋_GB2312"/>
      <w:sz w:val="31"/>
      <w:szCs w:val="28"/>
    </w:rPr>
  </w:style>
  <w:style w:type="character" w:customStyle="1" w:styleId="52">
    <w:name w:val="标题 1 Char Char"/>
    <w:autoRedefine/>
    <w:qFormat/>
    <w:uiPriority w:val="0"/>
    <w:rPr>
      <w:rFonts w:ascii="Times New Roman" w:hAnsi="Times New Roman" w:eastAsia="宋体" w:cs="Times New Roman"/>
      <w:b/>
      <w:spacing w:val="-2"/>
      <w:sz w:val="24"/>
      <w:lang w:val="en-US" w:eastAsia="zh-CN" w:bidi="ar-SA"/>
    </w:rPr>
  </w:style>
  <w:style w:type="character" w:customStyle="1" w:styleId="53">
    <w:name w:val="font11"/>
    <w:autoRedefine/>
    <w:qFormat/>
    <w:uiPriority w:val="0"/>
    <w:rPr>
      <w:rFonts w:hint="default" w:ascii="Times New Roman" w:hAnsi="Times New Roman" w:eastAsia="宋体" w:cs="Times New Roman"/>
      <w:color w:val="000000"/>
      <w:sz w:val="24"/>
      <w:szCs w:val="24"/>
      <w:u w:val="none"/>
    </w:rPr>
  </w:style>
  <w:style w:type="character" w:customStyle="1" w:styleId="54">
    <w:name w:val="font01"/>
    <w:autoRedefine/>
    <w:qFormat/>
    <w:uiPriority w:val="0"/>
    <w:rPr>
      <w:rFonts w:hint="eastAsia" w:ascii="宋体" w:hAnsi="宋体" w:eastAsia="宋体" w:cs="宋体"/>
      <w:color w:val="000000"/>
      <w:sz w:val="24"/>
      <w:szCs w:val="24"/>
      <w:u w:val="none"/>
    </w:rPr>
  </w:style>
  <w:style w:type="character" w:customStyle="1" w:styleId="55">
    <w:name w:val="font21"/>
    <w:autoRedefine/>
    <w:qFormat/>
    <w:uiPriority w:val="0"/>
    <w:rPr>
      <w:rFonts w:hint="default" w:ascii="Times New Roman" w:hAnsi="Times New Roman" w:eastAsia="宋体" w:cs="Times New Roman"/>
      <w:color w:val="000000"/>
      <w:sz w:val="24"/>
      <w:szCs w:val="24"/>
      <w:u w:val="none"/>
    </w:rPr>
  </w:style>
  <w:style w:type="paragraph" w:customStyle="1" w:styleId="56">
    <w:name w:val="msonormalcxspmiddle"/>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57">
    <w:name w:val="Char Char Char Char"/>
    <w:basedOn w:val="8"/>
    <w:autoRedefine/>
    <w:qFormat/>
    <w:uiPriority w:val="0"/>
    <w:rPr>
      <w:rFonts w:ascii="Tahoma" w:hAnsi="Tahoma"/>
      <w:sz w:val="24"/>
      <w:szCs w:val="24"/>
    </w:rPr>
  </w:style>
  <w:style w:type="paragraph" w:customStyle="1" w:styleId="58">
    <w:name w:val="Char Char1 Char Char Char Char Char Char Char"/>
    <w:basedOn w:val="1"/>
    <w:autoRedefine/>
    <w:qFormat/>
    <w:uiPriority w:val="0"/>
  </w:style>
  <w:style w:type="paragraph" w:customStyle="1" w:styleId="59">
    <w:name w:val="p0 paragraphinden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60">
    <w:name w:val="正"/>
    <w:basedOn w:val="1"/>
    <w:autoRedefine/>
    <w:qFormat/>
    <w:uiPriority w:val="0"/>
    <w:pPr>
      <w:spacing w:line="360" w:lineRule="auto"/>
      <w:ind w:left="360" w:hanging="360" w:hangingChars="150"/>
    </w:pPr>
    <w:rPr>
      <w:sz w:val="24"/>
      <w:szCs w:val="24"/>
    </w:rPr>
  </w:style>
  <w:style w:type="paragraph" w:customStyle="1" w:styleId="61">
    <w:name w:val="p0"/>
    <w:autoRedefine/>
    <w:qFormat/>
    <w:uiPriority w:val="0"/>
    <w:rPr>
      <w:rFonts w:ascii="Times New Roman" w:hAnsi="Times New Roman" w:eastAsia="宋体" w:cs="Times New Roman"/>
      <w:szCs w:val="21"/>
      <w:lang w:val="en-US" w:eastAsia="zh-CN" w:bidi="ar-SA"/>
    </w:rPr>
  </w:style>
  <w:style w:type="paragraph" w:customStyle="1" w:styleId="62">
    <w:name w:val="默认段落字体 Para Char Char Char Char"/>
    <w:basedOn w:val="1"/>
    <w:autoRedefine/>
    <w:qFormat/>
    <w:uiPriority w:val="0"/>
  </w:style>
  <w:style w:type="paragraph" w:customStyle="1" w:styleId="63">
    <w:name w:val="Char Char1"/>
    <w:basedOn w:val="1"/>
    <w:autoRedefine/>
    <w:qFormat/>
    <w:uiPriority w:val="0"/>
    <w:rPr>
      <w:szCs w:val="24"/>
    </w:rPr>
  </w:style>
  <w:style w:type="character" w:customStyle="1" w:styleId="64">
    <w:name w:val="正文缩进 Char1"/>
    <w:autoRedefine/>
    <w:qFormat/>
    <w:uiPriority w:val="0"/>
    <w:rPr>
      <w:rFonts w:eastAsia="宋体"/>
      <w:kern w:val="2"/>
      <w:sz w:val="21"/>
      <w:lang w:val="en-US" w:eastAsia="zh-CN" w:bidi="ar-SA"/>
    </w:rPr>
  </w:style>
  <w:style w:type="paragraph" w:customStyle="1" w:styleId="65">
    <w:name w:val="正文_0_0"/>
    <w:basedOn w:val="1"/>
    <w:autoRedefine/>
    <w:qFormat/>
    <w:uiPriority w:val="0"/>
    <w:rPr>
      <w:szCs w:val="24"/>
    </w:rPr>
  </w:style>
  <w:style w:type="paragraph" w:customStyle="1" w:styleId="66">
    <w:name w:val="正文_1_0"/>
    <w:basedOn w:val="1"/>
    <w:autoRedefine/>
    <w:qFormat/>
    <w:uiPriority w:val="0"/>
    <w:rPr>
      <w:szCs w:val="24"/>
    </w:rPr>
  </w:style>
  <w:style w:type="paragraph" w:customStyle="1" w:styleId="67">
    <w:name w:val="Char"/>
    <w:basedOn w:val="1"/>
    <w:autoRedefine/>
    <w:qFormat/>
    <w:uiPriority w:val="0"/>
    <w:pPr>
      <w:tabs>
        <w:tab w:val="left" w:pos="360"/>
      </w:tabs>
      <w:ind w:firstLine="200" w:firstLineChars="200"/>
    </w:pPr>
    <w:rPr>
      <w:sz w:val="28"/>
      <w:szCs w:val="30"/>
    </w:rPr>
  </w:style>
  <w:style w:type="paragraph" w:styleId="68">
    <w:name w:val="List Paragraph"/>
    <w:basedOn w:val="1"/>
    <w:autoRedefine/>
    <w:qFormat/>
    <w:uiPriority w:val="99"/>
    <w:pPr>
      <w:ind w:firstLine="420" w:firstLineChars="200"/>
    </w:pPr>
  </w:style>
  <w:style w:type="character" w:customStyle="1" w:styleId="69">
    <w:name w:val="样式 小四 加粗"/>
    <w:autoRedefine/>
    <w:qFormat/>
    <w:uiPriority w:val="0"/>
    <w:rPr>
      <w:rFonts w:eastAsia="黑体"/>
      <w:b/>
      <w:bCs/>
      <w:sz w:val="24"/>
    </w:rPr>
  </w:style>
  <w:style w:type="paragraph" w:customStyle="1" w:styleId="70">
    <w:name w:val="修订1"/>
    <w:autoRedefine/>
    <w:hidden/>
    <w:unhideWhenUsed/>
    <w:qFormat/>
    <w:uiPriority w:val="99"/>
    <w:rPr>
      <w:rFonts w:ascii="Times New Roman" w:hAnsi="Times New Roman" w:eastAsia="宋体" w:cs="Times New Roman"/>
      <w:kern w:val="2"/>
      <w:sz w:val="21"/>
      <w:lang w:val="en-US" w:eastAsia="zh-CN" w:bidi="ar-SA"/>
    </w:rPr>
  </w:style>
  <w:style w:type="paragraph" w:customStyle="1" w:styleId="71">
    <w:name w:val="Default"/>
    <w:autoRedefine/>
    <w:qFormat/>
    <w:uiPriority w:val="0"/>
    <w:pPr>
      <w:widowControl w:val="0"/>
      <w:autoSpaceDE w:val="0"/>
      <w:autoSpaceDN w:val="0"/>
      <w:adjustRightInd w:val="0"/>
    </w:pPr>
    <w:rPr>
      <w:rFonts w:ascii="仿宋_GB2312" w:hAnsi="Calibri" w:eastAsia="宋体" w:cs="仿宋_GB2312"/>
      <w:color w:val="000000"/>
      <w:sz w:val="24"/>
      <w:szCs w:val="24"/>
      <w:lang w:val="en-US" w:eastAsia="zh-CN" w:bidi="ar-SA"/>
    </w:rPr>
  </w:style>
  <w:style w:type="paragraph" w:customStyle="1" w:styleId="72">
    <w:name w:val="PlainText"/>
    <w:basedOn w:val="1"/>
    <w:autoRedefine/>
    <w:qFormat/>
    <w:uiPriority w:val="0"/>
    <w:rPr>
      <w:rFonts w:ascii="宋体" w:hAnsi="Courier Ne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DDB6E-0CE7-4BBF-AC5E-85D44F534F6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28</Pages>
  <Words>12319</Words>
  <Characters>12686</Characters>
  <Lines>112</Lines>
  <Paragraphs>31</Paragraphs>
  <TotalTime>359</TotalTime>
  <ScaleCrop>false</ScaleCrop>
  <LinksUpToDate>false</LinksUpToDate>
  <CharactersWithSpaces>13046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2020-07-15T09:13:00Z</dcterms:created>
  <dc:creator>中国名望</dc:creator>
  <cp:lastModifiedBy>静栀心</cp:lastModifiedBy>
  <cp:lastPrinted>2022-03-04T09:21:00Z</cp:lastPrinted>
  <dcterms:modified xsi:type="dcterms:W3CDTF">2025-03-15T02:11:39Z</dcterms:modified>
  <dc:title>海门市政府采购招标文件</dc:title>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3A49E878DA074456A0F29E6D21FAC2E4</vt:lpwstr>
  </property>
  <property fmtid="{D5CDD505-2E9C-101B-9397-08002B2CF9AE}" pid="4" name="KSOTemplateDocerSaveRecord">
    <vt:lpwstr>eyJoZGlkIjoiOGU1ZTE4ZDhjYTM0NzIxYWY5MThmYTgxZmE2ZjQ2OWMiLCJ1c2VySWQiOiIyNjE0Mzc5NzMifQ==</vt:lpwstr>
  </property>
</Properties>
</file>