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关于2025年海门区A级旅游景区安全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lang w:val="en-US" w:eastAsia="zh-CN"/>
        </w:rPr>
      </w:pPr>
      <w:r>
        <w:rPr>
          <w:rFonts w:hint="eastAsia" w:ascii="方正小标宋简体" w:hAnsi="方正小标宋简体" w:eastAsia="方正小标宋简体" w:cs="方正小标宋简体"/>
          <w:sz w:val="44"/>
          <w:szCs w:val="44"/>
          <w:lang w:val="en-US" w:eastAsia="zh-CN"/>
        </w:rPr>
        <w:t>评估服务的询价公告</w:t>
      </w:r>
    </w:p>
    <w:p>
      <w:pPr>
        <w:ind w:firstLine="640" w:firstLineChars="200"/>
        <w:rPr>
          <w:rFonts w:hint="eastAsia" w:ascii="仿宋_GB2312" w:hAnsi="仿宋_GB2312" w:eastAsia="仿宋_GB2312" w:cs="仿宋_GB2312"/>
          <w:color w:val="auto"/>
          <w:spacing w:val="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0"/>
          <w:kern w:val="0"/>
          <w:sz w:val="32"/>
          <w:szCs w:val="32"/>
          <w:u w:val="none"/>
          <w:lang w:val="en-US" w:eastAsia="zh-CN" w:bidi="ar"/>
        </w:rPr>
        <w:t>为进一步加强景区安全生产管理，提升景区经营主体安全生产工作的针对性，保障游客生命财产安全。根据文旅部办公厅印发的《文化和旅游领域重大事故隐患判定标准》相关规定，</w:t>
      </w:r>
      <w:r>
        <w:rPr>
          <w:rFonts w:hint="eastAsia" w:ascii="仿宋_GB2312" w:hAnsi="仿宋_GB2312" w:eastAsia="仿宋_GB2312" w:cs="仿宋_GB2312"/>
          <w:color w:val="auto"/>
          <w:spacing w:val="0"/>
          <w:sz w:val="32"/>
          <w:szCs w:val="32"/>
          <w:u w:val="none"/>
          <w:lang w:eastAsia="zh-CN"/>
        </w:rPr>
        <w:t>及</w:t>
      </w:r>
      <w:r>
        <w:rPr>
          <w:rFonts w:hint="eastAsia" w:ascii="仿宋_GB2312" w:hAnsi="仿宋_GB2312" w:eastAsia="仿宋_GB2312" w:cs="仿宋_GB2312"/>
          <w:color w:val="auto"/>
          <w:spacing w:val="0"/>
          <w:kern w:val="0"/>
          <w:sz w:val="32"/>
          <w:szCs w:val="32"/>
          <w:u w:val="none"/>
          <w:lang w:val="en-US" w:eastAsia="zh-CN" w:bidi="ar"/>
        </w:rPr>
        <w:t>南通市文广旅局《关于进一步做好全市A级旅游景区安全生产及活动管理的通知》精神，海门区各A级旅游景区须及时完成景区安全评估工作。按照政府采购管理的相关要求，现对2025年海门区A级旅游景区安全评估服务进行询价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一、采购项目名称及采购人名称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auto"/>
          <w:spacing w:val="0"/>
          <w:kern w:val="0"/>
          <w:sz w:val="32"/>
          <w:szCs w:val="32"/>
          <w:u w:val="none"/>
          <w:lang w:val="en-US" w:eastAsia="zh-CN" w:bidi="ar"/>
        </w:rPr>
        <w:t>2025年海门区A级旅游景区安全评估服务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采购人名称：南通市</w:t>
      </w:r>
      <w:r>
        <w:rPr>
          <w:rFonts w:hint="eastAsia" w:ascii="仿宋_GB2312" w:hAnsi="仿宋_GB2312" w:eastAsia="仿宋_GB2312" w:cs="仿宋_GB2312"/>
          <w:sz w:val="32"/>
          <w:szCs w:val="32"/>
          <w:lang w:eastAsia="zh-CN"/>
        </w:rPr>
        <w:t>海门</w:t>
      </w:r>
      <w:r>
        <w:rPr>
          <w:rFonts w:hint="eastAsia" w:ascii="仿宋_GB2312" w:hAnsi="仿宋_GB2312" w:eastAsia="仿宋_GB2312" w:cs="仿宋_GB2312"/>
          <w:sz w:val="32"/>
          <w:szCs w:val="32"/>
        </w:rPr>
        <w:t>区文化广电和旅游局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资金来源：相关费用由各景区自主承担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二、采购最高限价</w:t>
      </w:r>
    </w:p>
    <w:p>
      <w:pPr>
        <w:keepNext w:val="0"/>
        <w:keepLines w:val="0"/>
        <w:pageBreakBefore w:val="0"/>
        <w:widowControl w:val="0"/>
        <w:kinsoku/>
        <w:wordWrap/>
        <w:overflowPunct/>
        <w:topLinePunct w:val="0"/>
        <w:autoSpaceDE/>
        <w:autoSpaceDN/>
        <w:bidi w:val="0"/>
        <w:adjustRightInd/>
        <w:snapToGrid/>
        <w:spacing w:before="33" w:line="540" w:lineRule="exact"/>
        <w:ind w:left="425"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本项目采购</w:t>
      </w:r>
      <w:r>
        <w:rPr>
          <w:rFonts w:hint="eastAsia" w:ascii="仿宋_GB2312" w:hAnsi="仿宋_GB2312" w:eastAsia="仿宋_GB2312" w:cs="仿宋_GB2312"/>
          <w:sz w:val="32"/>
          <w:szCs w:val="32"/>
          <w:lang w:eastAsia="zh-CN"/>
        </w:rPr>
        <w:t>分为</w:t>
      </w:r>
      <w:r>
        <w:rPr>
          <w:rFonts w:hint="eastAsia" w:ascii="仿宋_GB2312" w:hAnsi="仿宋_GB2312" w:eastAsia="仿宋_GB2312" w:cs="仿宋_GB2312"/>
          <w:sz w:val="32"/>
          <w:szCs w:val="32"/>
          <w:lang w:val="en-US" w:eastAsia="zh-CN"/>
        </w:rPr>
        <w:t>8个标段，每家景区作为一个标段。</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（1）张謇故里景区（一标段），最高限价5万元；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（2）叠石桥国际家纺园景区（二标段），最高限价4.5万元；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（3）江苏省江海博物馆（三标段），最高限价3万元；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（4）九龙岛文化湿地（四标段），最高限价3万元；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（5）海门足球小镇客厅（五标段），最高限价1.5万元；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（6）余东古镇（六标段），最高限价4万元；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（7）海港生态旅游景区（七标段），最高限价3.5万元；</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（8）通东革命老区红色记忆馆（八标段），最高限价2.5万元。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三、采购</w:t>
      </w: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rPr>
        <w:t>需求</w:t>
      </w:r>
    </w:p>
    <w:p>
      <w:pPr>
        <w:keepNext w:val="0"/>
        <w:keepLines w:val="0"/>
        <w:pageBreakBefore w:val="0"/>
        <w:widowControl w:val="0"/>
        <w:kinsoku/>
        <w:wordWrap/>
        <w:overflowPunct/>
        <w:topLinePunct w:val="0"/>
        <w:autoSpaceDE/>
        <w:autoSpaceDN/>
        <w:bidi w:val="0"/>
        <w:adjustRightInd/>
        <w:snapToGrid/>
        <w:spacing w:before="33"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聘请第三方安全评估机构对海门区辖区内8家A级旅游景区（张謇故里景区、叠石桥国际家纺园景区、江苏省江海博物馆、九龙岛文化湿地、海门足球小镇客厅、余东古镇、海港生态旅游景区、通东革命老区红色记忆馆）进行安全评估，通过组建专业评估团队，开展实地调查、现场勘查和资料收集，对景区安全管理资料（风险辨识管控、安全应急预案等）和现场安全情况进行检查。针对检查发现的问题，督促景区在规定的时间内落实整改，确保安全风险控制在可接受范围内，满足安全条件后出具安全评估报告。</w:t>
      </w:r>
    </w:p>
    <w:p>
      <w:pPr>
        <w:keepNext w:val="0"/>
        <w:keepLines w:val="0"/>
        <w:pageBreakBefore w:val="0"/>
        <w:widowControl w:val="0"/>
        <w:kinsoku/>
        <w:wordWrap/>
        <w:overflowPunct/>
        <w:topLinePunct w:val="0"/>
        <w:autoSpaceDE/>
        <w:autoSpaceDN/>
        <w:bidi w:val="0"/>
        <w:adjustRightInd/>
        <w:snapToGrid/>
        <w:spacing w:before="33"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（二）服务需求</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1.中标单位与各标段（景区）分别签订服务合同，自合同签订之日起2个月内完成对相应单位的检查、督查，以及督查整改到位、评估，向采购人提交评估报告。</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2.供应方必须是在中华人民共和国境内正式注册的，具有营业执照或事业单位法人证书。具有符合本项目条件的相关经营范围。</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3.供应商应当依照法律、法规、规章、国家标准或者行业标准的规定，从专业技术角度，编制安全评估报告，并对作出的安全评估、指导结果承担法律责任。</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4.服务结束后，由各标段业主提交全部服务涉及资料，并经采购人验收合格后1个月内一次性支付全款；付款前供应商须出具同等金额的正规发票。</w:t>
      </w:r>
    </w:p>
    <w:p>
      <w:pPr>
        <w:keepNext w:val="0"/>
        <w:keepLines w:val="0"/>
        <w:pageBreakBefore w:val="0"/>
        <w:widowControl w:val="0"/>
        <w:kinsoku/>
        <w:wordWrap/>
        <w:overflowPunct/>
        <w:topLinePunct w:val="0"/>
        <w:autoSpaceDE/>
        <w:autoSpaceDN/>
        <w:bidi w:val="0"/>
        <w:adjustRightInd/>
        <w:snapToGrid/>
        <w:spacing w:before="33"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（三）相关约定</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任何一方由于不可抗力原因不能履行双方签订的合同时，应第一时间向对方通报，双方均应及时采取有效补救措施以减少损失，在取得有关机构的不可抗力证明或双方谅解确认后，允许延期履行或修订合同，并可根据具体情况部分或全部免于承担违约责任。</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2.各标段业主由于订立合同所依据的客观情况发生重大或较大变化，以及由于政府政策</w:t>
      </w:r>
      <w:bookmarkStart w:id="2" w:name="_GoBack"/>
      <w:bookmarkEnd w:id="2"/>
      <w:r>
        <w:rPr>
          <w:rFonts w:hint="eastAsia" w:ascii="仿宋_GB2312" w:hAnsi="仿宋_GB2312" w:eastAsia="仿宋_GB2312" w:cs="仿宋_GB2312"/>
          <w:sz w:val="32"/>
          <w:szCs w:val="32"/>
          <w:lang w:val="en-US" w:eastAsia="zh-CN"/>
        </w:rPr>
        <w:t>等不能预见且不可抗拒的原因致使合同无法履行或使合同履行变得不必要，采购人有权部分或全部解除、终止合同，并免于承担违约责任，对供应商实际合理支出作出合理补偿。</w:t>
      </w:r>
    </w:p>
    <w:p>
      <w:pPr>
        <w:keepNext w:val="0"/>
        <w:keepLines w:val="0"/>
        <w:pageBreakBefore w:val="0"/>
        <w:widowControl w:val="0"/>
        <w:kinsoku/>
        <w:wordWrap/>
        <w:overflowPunct/>
        <w:topLinePunct w:val="0"/>
        <w:autoSpaceDE/>
        <w:autoSpaceDN/>
        <w:bidi w:val="0"/>
        <w:adjustRightInd/>
        <w:snapToGrid/>
        <w:spacing w:before="33"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3.中标供应商不得单方面终止合同或缩减服务项目，不得降低服务水准，否则支付违约金（中标价的20%）。</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四、评标方法</w:t>
      </w:r>
    </w:p>
    <w:p>
      <w:pPr>
        <w:spacing w:before="37" w:line="355" w:lineRule="auto"/>
        <w:ind w:right="2" w:firstLine="48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项目的商务技术</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和报价</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 xml:space="preserve">总分值为100分。两部分评审因素比重如下：商务技术分值占总分值的比重为 </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%（四舍五入保留两位小数）；报价分值占总分值的比重为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0%（四舍五入保留两位小数）。商务技术分按算术平均值计算，分值四舍五入保留两位小数。报价分统一采用低价优先法计算直接取得，与商务技术分相加为供应商的综合得分（四舍五入保留两位小数）。</w:t>
      </w:r>
    </w:p>
    <w:p>
      <w:pPr>
        <w:spacing w:before="49" w:line="220" w:lineRule="auto"/>
        <w:ind w:firstLine="647" w:firstLineChars="200"/>
        <w:outlineLvl w:val="2"/>
        <w:rPr>
          <w:rFonts w:ascii="宋体" w:hAnsi="宋体" w:eastAsia="宋体" w:cs="宋体"/>
          <w:b/>
          <w:bCs/>
          <w:sz w:val="32"/>
          <w:szCs w:val="32"/>
        </w:rPr>
      </w:pPr>
      <w:r>
        <w:rPr>
          <w:rFonts w:ascii="宋体" w:hAnsi="宋体" w:eastAsia="宋体" w:cs="宋体"/>
          <w:b/>
          <w:bCs/>
          <w:spacing w:val="1"/>
          <w:sz w:val="32"/>
          <w:szCs w:val="32"/>
        </w:rPr>
        <w:t>（一）商务技术分</w:t>
      </w:r>
      <w:r>
        <w:rPr>
          <w:rFonts w:ascii="宋体" w:hAnsi="宋体" w:eastAsia="宋体" w:cs="宋体"/>
          <w:b/>
          <w:bCs/>
          <w:spacing w:val="-18"/>
          <w:sz w:val="32"/>
          <w:szCs w:val="32"/>
        </w:rPr>
        <w:t>：（</w:t>
      </w:r>
      <w:r>
        <w:rPr>
          <w:rFonts w:hint="eastAsia" w:ascii="Times New Roman" w:hAnsi="Times New Roman" w:eastAsia="宋体" w:cs="Times New Roman"/>
          <w:b/>
          <w:bCs/>
          <w:spacing w:val="1"/>
          <w:sz w:val="32"/>
          <w:szCs w:val="32"/>
          <w:lang w:val="en-US" w:eastAsia="zh-CN"/>
        </w:rPr>
        <w:t>7</w:t>
      </w:r>
      <w:r>
        <w:rPr>
          <w:rFonts w:ascii="Times New Roman" w:hAnsi="Times New Roman" w:eastAsia="Times New Roman" w:cs="Times New Roman"/>
          <w:b/>
          <w:bCs/>
          <w:spacing w:val="1"/>
          <w:sz w:val="32"/>
          <w:szCs w:val="32"/>
        </w:rPr>
        <w:t>0</w:t>
      </w:r>
      <w:r>
        <w:rPr>
          <w:rFonts w:ascii="宋体" w:hAnsi="宋体" w:eastAsia="宋体" w:cs="宋体"/>
          <w:b/>
          <w:bCs/>
          <w:spacing w:val="1"/>
          <w:sz w:val="32"/>
          <w:szCs w:val="32"/>
        </w:rPr>
        <w:t>分）</w:t>
      </w:r>
    </w:p>
    <w:p>
      <w:pPr>
        <w:spacing w:line="146" w:lineRule="exact"/>
      </w:pPr>
    </w:p>
    <w:tbl>
      <w:tblPr>
        <w:tblStyle w:val="15"/>
        <w:tblW w:w="9197" w:type="dxa"/>
        <w:tblInd w:w="-2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7"/>
        <w:gridCol w:w="7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517" w:type="dxa"/>
            <w:noWrap w:val="0"/>
            <w:vAlign w:val="top"/>
          </w:tcPr>
          <w:p>
            <w:pPr>
              <w:pStyle w:val="14"/>
              <w:spacing w:before="268" w:line="229" w:lineRule="auto"/>
              <w:ind w:left="438"/>
              <w:rPr>
                <w:sz w:val="24"/>
                <w:szCs w:val="24"/>
              </w:rPr>
            </w:pPr>
            <w:r>
              <w:rPr>
                <w:b/>
                <w:bCs/>
                <w:spacing w:val="2"/>
                <w:sz w:val="24"/>
                <w:szCs w:val="24"/>
              </w:rPr>
              <w:t>项目</w:t>
            </w:r>
          </w:p>
        </w:tc>
        <w:tc>
          <w:tcPr>
            <w:tcW w:w="7680" w:type="dxa"/>
            <w:noWrap w:val="0"/>
            <w:vAlign w:val="top"/>
          </w:tcPr>
          <w:p>
            <w:pPr>
              <w:pStyle w:val="14"/>
              <w:spacing w:before="268" w:line="229" w:lineRule="auto"/>
              <w:ind w:left="3420"/>
              <w:rPr>
                <w:sz w:val="24"/>
                <w:szCs w:val="24"/>
              </w:rPr>
            </w:pPr>
            <w:r>
              <w:rPr>
                <w:b/>
                <w:bCs/>
                <w:spacing w:val="6"/>
                <w:sz w:val="24"/>
                <w:szCs w:val="24"/>
              </w:rPr>
              <w:t>评审细则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trPr>
        <w:tc>
          <w:tcPr>
            <w:tcW w:w="1517" w:type="dxa"/>
            <w:noWrap w:val="0"/>
            <w:vAlign w:val="center"/>
          </w:tcPr>
          <w:p>
            <w:pPr>
              <w:pStyle w:val="14"/>
              <w:spacing w:before="65" w:line="241" w:lineRule="auto"/>
              <w:ind w:left="209" w:right="212" w:firstLine="18"/>
              <w:jc w:val="center"/>
              <w:rPr>
                <w:spacing w:val="6"/>
                <w:sz w:val="24"/>
                <w:szCs w:val="24"/>
              </w:rPr>
            </w:pPr>
            <w:r>
              <w:rPr>
                <w:spacing w:val="6"/>
                <w:sz w:val="24"/>
                <w:szCs w:val="24"/>
              </w:rPr>
              <w:t>综合</w:t>
            </w:r>
          </w:p>
          <w:p>
            <w:pPr>
              <w:pStyle w:val="14"/>
              <w:spacing w:before="65" w:line="241" w:lineRule="auto"/>
              <w:ind w:left="209" w:right="212" w:firstLine="18"/>
              <w:jc w:val="center"/>
              <w:rPr>
                <w:spacing w:val="2"/>
                <w:sz w:val="24"/>
                <w:szCs w:val="24"/>
              </w:rPr>
            </w:pPr>
            <w:r>
              <w:rPr>
                <w:spacing w:val="6"/>
                <w:sz w:val="24"/>
                <w:szCs w:val="24"/>
              </w:rPr>
              <w:t>实力</w:t>
            </w:r>
          </w:p>
          <w:p>
            <w:pPr>
              <w:pStyle w:val="14"/>
              <w:spacing w:before="65" w:line="241" w:lineRule="auto"/>
              <w:ind w:left="209" w:right="212" w:firstLine="18"/>
              <w:jc w:val="center"/>
              <w:rPr>
                <w:sz w:val="24"/>
                <w:szCs w:val="24"/>
              </w:rPr>
            </w:pPr>
            <w:r>
              <w:rPr>
                <w:rFonts w:hint="eastAsia"/>
                <w:spacing w:val="-2"/>
                <w:sz w:val="24"/>
                <w:szCs w:val="24"/>
                <w:lang w:val="en-US" w:eastAsia="zh-CN"/>
              </w:rPr>
              <w:t>（18</w:t>
            </w:r>
            <w:r>
              <w:rPr>
                <w:spacing w:val="-37"/>
                <w:sz w:val="24"/>
                <w:szCs w:val="24"/>
              </w:rPr>
              <w:t xml:space="preserve"> </w:t>
            </w:r>
            <w:r>
              <w:rPr>
                <w:spacing w:val="-2"/>
                <w:sz w:val="24"/>
                <w:szCs w:val="24"/>
              </w:rPr>
              <w:t>分）</w:t>
            </w:r>
          </w:p>
        </w:tc>
        <w:tc>
          <w:tcPr>
            <w:tcW w:w="7680" w:type="dxa"/>
            <w:noWrap w:val="0"/>
            <w:vAlign w:val="top"/>
          </w:tcPr>
          <w:p>
            <w:pPr>
              <w:pStyle w:val="14"/>
              <w:spacing w:before="62" w:line="295" w:lineRule="auto"/>
              <w:ind w:left="113" w:right="60" w:hanging="3"/>
              <w:jc w:val="both"/>
              <w:rPr>
                <w:rFonts w:hint="eastAsia"/>
                <w:spacing w:val="6"/>
                <w:sz w:val="24"/>
                <w:szCs w:val="24"/>
                <w:lang w:eastAsia="zh-CN"/>
              </w:rPr>
            </w:pPr>
            <w:r>
              <w:rPr>
                <w:rFonts w:hint="eastAsia"/>
                <w:spacing w:val="6"/>
                <w:sz w:val="24"/>
                <w:szCs w:val="24"/>
                <w:lang w:eastAsia="zh-CN"/>
              </w:rPr>
              <w:t>供应商具有有效的企业资信等级 AAA 级证书、质量服务诚信企业 AAA 级证书、重合 同守信用企业 AAA 级证书的，每提供1个证书得</w:t>
            </w:r>
            <w:r>
              <w:rPr>
                <w:rFonts w:hint="eastAsia"/>
                <w:spacing w:val="6"/>
                <w:sz w:val="24"/>
                <w:szCs w:val="24"/>
                <w:lang w:val="en-US" w:eastAsia="zh-CN"/>
              </w:rPr>
              <w:t>3</w:t>
            </w:r>
            <w:r>
              <w:rPr>
                <w:rFonts w:hint="eastAsia"/>
                <w:spacing w:val="6"/>
                <w:sz w:val="24"/>
                <w:szCs w:val="24"/>
                <w:lang w:eastAsia="zh-CN"/>
              </w:rPr>
              <w:t>分，最高</w:t>
            </w:r>
            <w:r>
              <w:rPr>
                <w:rFonts w:hint="eastAsia"/>
                <w:spacing w:val="6"/>
                <w:sz w:val="24"/>
                <w:szCs w:val="24"/>
                <w:lang w:val="en-US" w:eastAsia="zh-CN"/>
              </w:rPr>
              <w:t>9</w:t>
            </w:r>
            <w:r>
              <w:rPr>
                <w:rFonts w:hint="eastAsia"/>
                <w:spacing w:val="6"/>
                <w:sz w:val="24"/>
                <w:szCs w:val="24"/>
                <w:lang w:eastAsia="zh-CN"/>
              </w:rPr>
              <w:t>分，否则不得分。；</w:t>
            </w:r>
          </w:p>
          <w:p>
            <w:pPr>
              <w:pStyle w:val="14"/>
              <w:spacing w:before="62" w:line="295" w:lineRule="auto"/>
              <w:ind w:left="113" w:right="60" w:hanging="3"/>
              <w:jc w:val="both"/>
              <w:rPr>
                <w:sz w:val="24"/>
                <w:szCs w:val="24"/>
              </w:rPr>
            </w:pPr>
            <w:r>
              <w:rPr>
                <w:rFonts w:hint="eastAsia"/>
                <w:spacing w:val="6"/>
                <w:sz w:val="24"/>
                <w:szCs w:val="24"/>
                <w:lang w:eastAsia="zh-CN"/>
              </w:rPr>
              <w:t>具有有效的 ISO 系列的质量管理体系、环境管理体系、职业健康安全管理体系三体 系实施认证证书的（证书须覆盖范围：安全技术咨询服务、消防技术服务），每提供1个证书得</w:t>
            </w:r>
            <w:r>
              <w:rPr>
                <w:rFonts w:hint="eastAsia"/>
                <w:spacing w:val="6"/>
                <w:sz w:val="24"/>
                <w:szCs w:val="24"/>
                <w:lang w:val="en-US" w:eastAsia="zh-CN"/>
              </w:rPr>
              <w:t>3</w:t>
            </w:r>
            <w:r>
              <w:rPr>
                <w:rFonts w:hint="eastAsia"/>
                <w:spacing w:val="6"/>
                <w:sz w:val="24"/>
                <w:szCs w:val="24"/>
                <w:lang w:eastAsia="zh-CN"/>
              </w:rPr>
              <w:t>分，最高</w:t>
            </w:r>
            <w:r>
              <w:rPr>
                <w:rFonts w:hint="eastAsia"/>
                <w:spacing w:val="6"/>
                <w:sz w:val="24"/>
                <w:szCs w:val="24"/>
                <w:lang w:val="en-US" w:eastAsia="zh-CN"/>
              </w:rPr>
              <w:t>9</w:t>
            </w:r>
            <w:r>
              <w:rPr>
                <w:rFonts w:hint="eastAsia"/>
                <w:spacing w:val="6"/>
                <w:sz w:val="24"/>
                <w:szCs w:val="24"/>
                <w:lang w:eastAsia="zh-CN"/>
              </w:rPr>
              <w:t>分，否则不得分。提供证书扫描件及在全国认证认可信息公共服务平台上对证书的查询结果，截图为证明材料并加盖公章。。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1517" w:type="dxa"/>
            <w:noWrap w:val="0"/>
            <w:vAlign w:val="center"/>
          </w:tcPr>
          <w:p>
            <w:pPr>
              <w:pStyle w:val="14"/>
              <w:spacing w:before="65" w:line="287" w:lineRule="auto"/>
              <w:ind w:left="209" w:right="212" w:firstLine="224"/>
              <w:jc w:val="center"/>
              <w:rPr>
                <w:sz w:val="24"/>
                <w:szCs w:val="24"/>
              </w:rPr>
            </w:pPr>
            <w:r>
              <w:rPr>
                <w:rFonts w:hint="eastAsia"/>
                <w:spacing w:val="5"/>
                <w:sz w:val="24"/>
                <w:szCs w:val="24"/>
                <w:lang w:eastAsia="zh-CN"/>
              </w:rPr>
              <w:t>业</w:t>
            </w:r>
            <w:r>
              <w:rPr>
                <w:spacing w:val="5"/>
                <w:sz w:val="24"/>
                <w:szCs w:val="24"/>
              </w:rPr>
              <w:t>绩</w:t>
            </w:r>
          </w:p>
          <w:p>
            <w:pPr>
              <w:pStyle w:val="14"/>
              <w:spacing w:before="65" w:line="287" w:lineRule="auto"/>
              <w:ind w:left="209" w:right="212" w:firstLine="224"/>
              <w:jc w:val="center"/>
              <w:rPr>
                <w:sz w:val="24"/>
                <w:szCs w:val="24"/>
              </w:rPr>
            </w:pPr>
            <w:r>
              <w:rPr>
                <w:spacing w:val="-2"/>
                <w:sz w:val="24"/>
                <w:szCs w:val="24"/>
              </w:rPr>
              <w:t>（</w:t>
            </w:r>
            <w:r>
              <w:rPr>
                <w:rFonts w:hint="eastAsia"/>
                <w:spacing w:val="-2"/>
                <w:sz w:val="24"/>
                <w:szCs w:val="24"/>
                <w:lang w:val="en-US" w:eastAsia="zh-CN"/>
              </w:rPr>
              <w:t>5</w:t>
            </w:r>
            <w:r>
              <w:rPr>
                <w:spacing w:val="-2"/>
                <w:sz w:val="24"/>
                <w:szCs w:val="24"/>
              </w:rPr>
              <w:t>分）</w:t>
            </w:r>
          </w:p>
        </w:tc>
        <w:tc>
          <w:tcPr>
            <w:tcW w:w="7680" w:type="dxa"/>
            <w:noWrap w:val="0"/>
            <w:vAlign w:val="top"/>
          </w:tcPr>
          <w:p>
            <w:pPr>
              <w:pStyle w:val="14"/>
              <w:spacing w:before="145" w:line="289" w:lineRule="auto"/>
              <w:ind w:left="112" w:right="109" w:hanging="1"/>
              <w:rPr>
                <w:sz w:val="24"/>
                <w:szCs w:val="24"/>
              </w:rPr>
            </w:pPr>
            <w:r>
              <w:rPr>
                <w:spacing w:val="5"/>
                <w:sz w:val="24"/>
                <w:szCs w:val="24"/>
              </w:rPr>
              <w:t>供应商提供自</w:t>
            </w:r>
            <w:r>
              <w:rPr>
                <w:spacing w:val="-20"/>
                <w:sz w:val="24"/>
                <w:szCs w:val="24"/>
              </w:rPr>
              <w:t xml:space="preserve"> </w:t>
            </w:r>
            <w:r>
              <w:rPr>
                <w:spacing w:val="5"/>
                <w:sz w:val="24"/>
                <w:szCs w:val="24"/>
              </w:rPr>
              <w:t>2022</w:t>
            </w:r>
            <w:r>
              <w:rPr>
                <w:spacing w:val="-40"/>
                <w:sz w:val="24"/>
                <w:szCs w:val="24"/>
              </w:rPr>
              <w:t xml:space="preserve"> </w:t>
            </w:r>
            <w:r>
              <w:rPr>
                <w:spacing w:val="5"/>
                <w:sz w:val="24"/>
                <w:szCs w:val="24"/>
              </w:rPr>
              <w:t>年</w:t>
            </w:r>
            <w:r>
              <w:rPr>
                <w:spacing w:val="-21"/>
                <w:sz w:val="24"/>
                <w:szCs w:val="24"/>
              </w:rPr>
              <w:t xml:space="preserve"> </w:t>
            </w:r>
            <w:r>
              <w:rPr>
                <w:spacing w:val="5"/>
                <w:sz w:val="24"/>
                <w:szCs w:val="24"/>
              </w:rPr>
              <w:t>1</w:t>
            </w:r>
            <w:r>
              <w:rPr>
                <w:spacing w:val="-33"/>
                <w:sz w:val="24"/>
                <w:szCs w:val="24"/>
              </w:rPr>
              <w:t xml:space="preserve"> </w:t>
            </w:r>
            <w:r>
              <w:rPr>
                <w:spacing w:val="5"/>
                <w:sz w:val="24"/>
                <w:szCs w:val="24"/>
              </w:rPr>
              <w:t>月</w:t>
            </w:r>
            <w:r>
              <w:rPr>
                <w:spacing w:val="-24"/>
                <w:sz w:val="24"/>
                <w:szCs w:val="24"/>
              </w:rPr>
              <w:t xml:space="preserve"> </w:t>
            </w:r>
            <w:r>
              <w:rPr>
                <w:spacing w:val="5"/>
                <w:sz w:val="24"/>
                <w:szCs w:val="24"/>
              </w:rPr>
              <w:t>1 日以来（以合同签订时间为准）承担过</w:t>
            </w:r>
            <w:r>
              <w:rPr>
                <w:rFonts w:hint="eastAsia"/>
                <w:spacing w:val="5"/>
                <w:sz w:val="24"/>
                <w:szCs w:val="24"/>
                <w:lang w:eastAsia="zh-CN"/>
              </w:rPr>
              <w:t>相关</w:t>
            </w:r>
            <w:r>
              <w:rPr>
                <w:spacing w:val="5"/>
                <w:sz w:val="24"/>
                <w:szCs w:val="24"/>
              </w:rPr>
              <w:t>领域安全</w:t>
            </w:r>
            <w:r>
              <w:rPr>
                <w:rFonts w:hint="eastAsia"/>
                <w:spacing w:val="6"/>
                <w:sz w:val="24"/>
                <w:szCs w:val="24"/>
                <w:lang w:eastAsia="zh-CN"/>
              </w:rPr>
              <w:t>评估</w:t>
            </w:r>
            <w:r>
              <w:rPr>
                <w:spacing w:val="6"/>
                <w:sz w:val="24"/>
                <w:szCs w:val="24"/>
              </w:rPr>
              <w:t>项目业绩，有一个得</w:t>
            </w:r>
            <w:r>
              <w:rPr>
                <w:spacing w:val="-27"/>
                <w:sz w:val="24"/>
                <w:szCs w:val="24"/>
              </w:rPr>
              <w:t xml:space="preserve"> </w:t>
            </w:r>
            <w:r>
              <w:rPr>
                <w:rFonts w:hint="eastAsia"/>
                <w:spacing w:val="6"/>
                <w:sz w:val="24"/>
                <w:szCs w:val="24"/>
                <w:lang w:val="en-US" w:eastAsia="zh-CN"/>
              </w:rPr>
              <w:t>2</w:t>
            </w:r>
            <w:r>
              <w:rPr>
                <w:spacing w:val="6"/>
                <w:sz w:val="24"/>
                <w:szCs w:val="24"/>
              </w:rPr>
              <w:t>分，最高得</w:t>
            </w:r>
            <w:r>
              <w:rPr>
                <w:rFonts w:hint="eastAsia"/>
                <w:spacing w:val="-36"/>
                <w:sz w:val="24"/>
                <w:szCs w:val="24"/>
                <w:lang w:val="en-US" w:eastAsia="zh-CN"/>
              </w:rPr>
              <w:t>5</w:t>
            </w:r>
            <w:r>
              <w:rPr>
                <w:spacing w:val="6"/>
                <w:sz w:val="24"/>
                <w:szCs w:val="24"/>
              </w:rPr>
              <w:t>分。</w:t>
            </w:r>
            <w:r>
              <w:rPr>
                <w:spacing w:val="9"/>
                <w:sz w:val="24"/>
                <w:szCs w:val="24"/>
              </w:rPr>
              <w:t>提供合同复印件并加盖公章</w:t>
            </w:r>
            <w:r>
              <w:rPr>
                <w:rFonts w:hint="eastAsia"/>
                <w:spacing w:val="9"/>
                <w:sz w:val="24"/>
                <w:szCs w:val="24"/>
                <w:lang w:eastAsia="zh-CN"/>
              </w:rPr>
              <w:t>，否则不得分</w:t>
            </w:r>
            <w:r>
              <w:rPr>
                <w:spacing w:val="9"/>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trPr>
        <w:tc>
          <w:tcPr>
            <w:tcW w:w="1517" w:type="dxa"/>
            <w:noWrap w:val="0"/>
            <w:vAlign w:val="center"/>
          </w:tcPr>
          <w:p>
            <w:pPr>
              <w:spacing w:line="302" w:lineRule="auto"/>
              <w:jc w:val="center"/>
              <w:rPr>
                <w:rFonts w:ascii="Arial"/>
                <w:sz w:val="24"/>
                <w:szCs w:val="24"/>
              </w:rPr>
            </w:pPr>
          </w:p>
          <w:p>
            <w:pPr>
              <w:spacing w:line="302" w:lineRule="auto"/>
              <w:jc w:val="center"/>
              <w:rPr>
                <w:rFonts w:ascii="Arial"/>
                <w:sz w:val="24"/>
                <w:szCs w:val="24"/>
              </w:rPr>
            </w:pPr>
          </w:p>
          <w:p>
            <w:pPr>
              <w:pStyle w:val="14"/>
              <w:spacing w:before="65" w:line="289" w:lineRule="auto"/>
              <w:ind w:left="209" w:right="212" w:firstLine="25"/>
              <w:jc w:val="center"/>
              <w:rPr>
                <w:sz w:val="24"/>
                <w:szCs w:val="24"/>
              </w:rPr>
            </w:pPr>
            <w:r>
              <w:rPr>
                <w:spacing w:val="5"/>
                <w:sz w:val="24"/>
                <w:szCs w:val="24"/>
              </w:rPr>
              <w:t>资质资格</w:t>
            </w:r>
            <w:r>
              <w:rPr>
                <w:sz w:val="24"/>
                <w:szCs w:val="24"/>
              </w:rPr>
              <w:t xml:space="preserve"> </w:t>
            </w:r>
            <w:r>
              <w:rPr>
                <w:spacing w:val="-2"/>
                <w:sz w:val="24"/>
                <w:szCs w:val="24"/>
              </w:rPr>
              <w:t>（</w:t>
            </w:r>
            <w:r>
              <w:rPr>
                <w:rFonts w:hint="eastAsia"/>
                <w:spacing w:val="-2"/>
                <w:sz w:val="24"/>
                <w:szCs w:val="24"/>
                <w:lang w:val="en-US" w:eastAsia="zh-CN"/>
              </w:rPr>
              <w:t>15</w:t>
            </w:r>
            <w:r>
              <w:rPr>
                <w:spacing w:val="-2"/>
                <w:sz w:val="24"/>
                <w:szCs w:val="24"/>
              </w:rPr>
              <w:t>分）</w:t>
            </w:r>
          </w:p>
        </w:tc>
        <w:tc>
          <w:tcPr>
            <w:tcW w:w="7680" w:type="dxa"/>
            <w:noWrap w:val="0"/>
            <w:vAlign w:val="top"/>
          </w:tcPr>
          <w:p>
            <w:pPr>
              <w:pStyle w:val="14"/>
              <w:spacing w:before="62" w:line="295" w:lineRule="auto"/>
              <w:ind w:left="113" w:right="60" w:hanging="3"/>
              <w:jc w:val="both"/>
              <w:rPr>
                <w:rFonts w:hint="eastAsia"/>
                <w:spacing w:val="6"/>
                <w:sz w:val="24"/>
                <w:szCs w:val="24"/>
                <w:lang w:val="en-US" w:eastAsia="zh-CN"/>
              </w:rPr>
            </w:pPr>
            <w:r>
              <w:rPr>
                <w:rFonts w:hint="eastAsia"/>
                <w:spacing w:val="6"/>
                <w:sz w:val="24"/>
                <w:szCs w:val="24"/>
                <w:lang w:val="en-US" w:eastAsia="zh-CN"/>
              </w:rPr>
              <w:t>1.</w:t>
            </w:r>
            <w:r>
              <w:rPr>
                <w:rFonts w:hint="eastAsia"/>
                <w:spacing w:val="6"/>
                <w:sz w:val="24"/>
                <w:szCs w:val="24"/>
                <w:lang w:eastAsia="zh-CN"/>
              </w:rPr>
              <w:t>拟派的项目组评估人员须具有</w:t>
            </w:r>
            <w:r>
              <w:rPr>
                <w:rFonts w:hint="eastAsia"/>
                <w:spacing w:val="6"/>
                <w:sz w:val="24"/>
                <w:szCs w:val="24"/>
                <w:lang w:val="en-US" w:eastAsia="zh-CN"/>
              </w:rPr>
              <w:t>中国安全生产管理协会颁发的</w:t>
            </w:r>
            <w:r>
              <w:rPr>
                <w:rFonts w:hint="eastAsia"/>
                <w:spacing w:val="6"/>
                <w:sz w:val="24"/>
                <w:szCs w:val="24"/>
                <w:lang w:eastAsia="zh-CN"/>
              </w:rPr>
              <w:t>安全评价师或具有注册安全工程师资格的，每人得</w:t>
            </w:r>
            <w:r>
              <w:rPr>
                <w:rFonts w:hint="eastAsia"/>
                <w:spacing w:val="6"/>
                <w:sz w:val="24"/>
                <w:szCs w:val="24"/>
                <w:lang w:val="en-US" w:eastAsia="zh-CN"/>
              </w:rPr>
              <w:t>1分，最高</w:t>
            </w:r>
            <w:r>
              <w:rPr>
                <w:rFonts w:hint="eastAsia"/>
                <w:spacing w:val="6"/>
                <w:sz w:val="24"/>
                <w:szCs w:val="24"/>
                <w:lang w:eastAsia="zh-CN"/>
              </w:rPr>
              <w:t>得</w:t>
            </w:r>
            <w:r>
              <w:rPr>
                <w:rFonts w:hint="eastAsia"/>
                <w:spacing w:val="6"/>
                <w:sz w:val="24"/>
                <w:szCs w:val="24"/>
                <w:lang w:val="en-US" w:eastAsia="zh-CN"/>
              </w:rPr>
              <w:t>4</w:t>
            </w:r>
            <w:r>
              <w:rPr>
                <w:rFonts w:hint="eastAsia"/>
                <w:spacing w:val="6"/>
                <w:sz w:val="24"/>
                <w:szCs w:val="24"/>
                <w:lang w:eastAsia="zh-CN"/>
              </w:rPr>
              <w:t>分，否则不得分；</w:t>
            </w:r>
          </w:p>
          <w:p>
            <w:pPr>
              <w:pStyle w:val="14"/>
              <w:spacing w:before="62" w:line="295" w:lineRule="auto"/>
              <w:ind w:left="113" w:right="60" w:hanging="3"/>
              <w:jc w:val="both"/>
              <w:rPr>
                <w:rFonts w:hint="eastAsia"/>
                <w:spacing w:val="6"/>
                <w:sz w:val="24"/>
                <w:szCs w:val="24"/>
                <w:lang w:eastAsia="zh-CN"/>
              </w:rPr>
            </w:pPr>
            <w:r>
              <w:rPr>
                <w:rFonts w:hint="eastAsia"/>
                <w:spacing w:val="6"/>
                <w:sz w:val="24"/>
                <w:szCs w:val="24"/>
                <w:lang w:val="en-US" w:eastAsia="zh-CN"/>
              </w:rPr>
              <w:t>2.</w:t>
            </w:r>
            <w:r>
              <w:rPr>
                <w:rFonts w:hint="eastAsia"/>
                <w:spacing w:val="6"/>
                <w:sz w:val="24"/>
                <w:szCs w:val="24"/>
                <w:lang w:eastAsia="zh-CN"/>
              </w:rPr>
              <w:t>具备一级消防工程师资格的，每人得</w:t>
            </w:r>
            <w:r>
              <w:rPr>
                <w:rFonts w:hint="eastAsia"/>
                <w:spacing w:val="6"/>
                <w:sz w:val="24"/>
                <w:szCs w:val="24"/>
                <w:lang w:val="en-US" w:eastAsia="zh-CN"/>
              </w:rPr>
              <w:t>2分，最高4分</w:t>
            </w:r>
            <w:r>
              <w:rPr>
                <w:rFonts w:hint="eastAsia"/>
                <w:spacing w:val="6"/>
                <w:sz w:val="24"/>
                <w:szCs w:val="24"/>
                <w:lang w:eastAsia="zh-CN"/>
              </w:rPr>
              <w:t>，未提供不得分。</w:t>
            </w:r>
          </w:p>
          <w:p>
            <w:pPr>
              <w:pStyle w:val="14"/>
              <w:spacing w:before="62" w:line="295" w:lineRule="auto"/>
              <w:ind w:left="113" w:right="60" w:hanging="3"/>
              <w:jc w:val="both"/>
              <w:rPr>
                <w:rFonts w:hint="default" w:ascii="宋体" w:hAnsi="宋体" w:eastAsia="宋体" w:cs="宋体"/>
                <w:spacing w:val="6"/>
                <w:sz w:val="24"/>
                <w:szCs w:val="24"/>
                <w:lang w:val="en-US" w:eastAsia="zh-CN"/>
              </w:rPr>
            </w:pPr>
            <w:r>
              <w:rPr>
                <w:rFonts w:hint="eastAsia"/>
                <w:spacing w:val="6"/>
                <w:sz w:val="24"/>
                <w:szCs w:val="24"/>
                <w:lang w:val="en-US" w:eastAsia="zh-CN"/>
              </w:rPr>
              <w:t>3.</w:t>
            </w:r>
            <w:r>
              <w:rPr>
                <w:rFonts w:hint="eastAsia" w:ascii="宋体" w:hAnsi="宋体" w:eastAsia="宋体" w:cs="宋体"/>
                <w:spacing w:val="6"/>
                <w:sz w:val="24"/>
                <w:szCs w:val="24"/>
                <w:lang w:val="en-US" w:eastAsia="zh-CN"/>
              </w:rPr>
              <w:t>具备中国安全生产管理协会颁发的安全生产管理师证书的，每人得1分，最高4分，未提供不得分。</w:t>
            </w:r>
          </w:p>
          <w:p>
            <w:pPr>
              <w:pStyle w:val="14"/>
              <w:spacing w:before="62" w:line="295" w:lineRule="auto"/>
              <w:ind w:left="113" w:right="60" w:hanging="3"/>
              <w:jc w:val="both"/>
              <w:rPr>
                <w:rFonts w:hint="eastAsia"/>
                <w:spacing w:val="6"/>
                <w:sz w:val="24"/>
                <w:szCs w:val="24"/>
                <w:lang w:eastAsia="zh-CN"/>
              </w:rPr>
            </w:pPr>
            <w:r>
              <w:rPr>
                <w:rFonts w:hint="eastAsia"/>
                <w:spacing w:val="6"/>
                <w:sz w:val="24"/>
                <w:szCs w:val="24"/>
                <w:lang w:eastAsia="zh-CN"/>
              </w:rPr>
              <w:t>（以上人员必须注册在本单位，提供相应证书、及供应商为其缴纳的202</w:t>
            </w:r>
            <w:r>
              <w:rPr>
                <w:rFonts w:hint="eastAsia"/>
                <w:spacing w:val="6"/>
                <w:sz w:val="24"/>
                <w:szCs w:val="24"/>
                <w:lang w:val="en-US" w:eastAsia="zh-CN"/>
              </w:rPr>
              <w:t>4</w:t>
            </w:r>
            <w:r>
              <w:rPr>
                <w:rFonts w:hint="eastAsia"/>
                <w:spacing w:val="6"/>
                <w:sz w:val="24"/>
                <w:szCs w:val="24"/>
                <w:lang w:eastAsia="zh-CN"/>
              </w:rPr>
              <w:t>年</w:t>
            </w:r>
            <w:r>
              <w:rPr>
                <w:rFonts w:hint="eastAsia"/>
                <w:spacing w:val="6"/>
                <w:sz w:val="24"/>
                <w:szCs w:val="24"/>
                <w:lang w:val="en-US" w:eastAsia="zh-CN"/>
              </w:rPr>
              <w:t>12</w:t>
            </w:r>
            <w:r>
              <w:rPr>
                <w:rFonts w:hint="eastAsia"/>
                <w:spacing w:val="6"/>
                <w:sz w:val="24"/>
                <w:szCs w:val="24"/>
                <w:lang w:eastAsia="zh-CN"/>
              </w:rPr>
              <w:t>月</w:t>
            </w:r>
            <w:r>
              <w:rPr>
                <w:rFonts w:hint="eastAsia"/>
                <w:spacing w:val="6"/>
                <w:sz w:val="24"/>
                <w:szCs w:val="24"/>
                <w:lang w:val="en-US" w:eastAsia="zh-CN"/>
              </w:rPr>
              <w:t>-2025年3月</w:t>
            </w:r>
            <w:r>
              <w:rPr>
                <w:rFonts w:hint="eastAsia"/>
                <w:spacing w:val="6"/>
                <w:sz w:val="24"/>
                <w:szCs w:val="24"/>
                <w:lang w:eastAsia="zh-CN"/>
              </w:rPr>
              <w:t>的养老保险证明）</w:t>
            </w:r>
          </w:p>
          <w:p>
            <w:pPr>
              <w:pStyle w:val="14"/>
              <w:spacing w:before="62" w:line="295" w:lineRule="auto"/>
              <w:ind w:left="113" w:right="60" w:hanging="3"/>
              <w:jc w:val="both"/>
              <w:rPr>
                <w:spacing w:val="8"/>
                <w:sz w:val="24"/>
                <w:szCs w:val="24"/>
              </w:rPr>
            </w:pPr>
            <w:r>
              <w:rPr>
                <w:rFonts w:hint="eastAsia"/>
                <w:spacing w:val="6"/>
                <w:sz w:val="24"/>
                <w:szCs w:val="24"/>
                <w:lang w:val="en-US" w:eastAsia="zh-CN"/>
              </w:rPr>
              <w:t>4.</w:t>
            </w:r>
            <w:r>
              <w:rPr>
                <w:rFonts w:hint="eastAsia"/>
                <w:spacing w:val="6"/>
                <w:sz w:val="24"/>
                <w:szCs w:val="24"/>
                <w:lang w:eastAsia="zh-CN"/>
              </w:rPr>
              <w:t>投标单位在社会消防技术服务信息系统</w:t>
            </w:r>
            <w:r>
              <w:rPr>
                <w:rFonts w:hint="eastAsia"/>
                <w:spacing w:val="8"/>
                <w:sz w:val="24"/>
                <w:szCs w:val="24"/>
              </w:rPr>
              <w:t>中，且单位类型必须包含消防安全评估的得</w:t>
            </w:r>
            <w:r>
              <w:rPr>
                <w:rFonts w:hint="eastAsia"/>
                <w:spacing w:val="8"/>
                <w:sz w:val="24"/>
                <w:szCs w:val="24"/>
                <w:lang w:val="en-US" w:eastAsia="zh-CN"/>
              </w:rPr>
              <w:t>3</w:t>
            </w:r>
            <w:r>
              <w:rPr>
                <w:rFonts w:hint="eastAsia"/>
                <w:spacing w:val="8"/>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517" w:type="dxa"/>
            <w:vMerge w:val="restart"/>
            <w:noWrap w:val="0"/>
            <w:vAlign w:val="top"/>
          </w:tcPr>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服务方案</w:t>
            </w:r>
            <w:r>
              <w:rPr>
                <w:rFonts w:hint="eastAsia"/>
                <w:spacing w:val="6"/>
                <w:sz w:val="24"/>
                <w:szCs w:val="24"/>
                <w:lang w:val="en-US" w:eastAsia="zh-CN"/>
              </w:rPr>
              <w:t>及技术要求</w:t>
            </w:r>
            <w:r>
              <w:rPr>
                <w:rFonts w:hint="eastAsia"/>
                <w:spacing w:val="6"/>
                <w:sz w:val="24"/>
                <w:szCs w:val="24"/>
                <w:lang w:eastAsia="zh-CN"/>
              </w:rPr>
              <w:t>（</w:t>
            </w:r>
            <w:r>
              <w:rPr>
                <w:rFonts w:hint="eastAsia"/>
                <w:spacing w:val="6"/>
                <w:sz w:val="24"/>
                <w:szCs w:val="24"/>
                <w:lang w:val="en-US" w:eastAsia="zh-CN"/>
              </w:rPr>
              <w:t>25</w:t>
            </w:r>
            <w:r>
              <w:rPr>
                <w:rFonts w:hint="eastAsia"/>
                <w:spacing w:val="6"/>
                <w:sz w:val="24"/>
                <w:szCs w:val="24"/>
                <w:lang w:eastAsia="zh-CN"/>
              </w:rPr>
              <w:t>分）</w:t>
            </w:r>
          </w:p>
        </w:tc>
        <w:tc>
          <w:tcPr>
            <w:tcW w:w="7680" w:type="dxa"/>
            <w:noWrap w:val="0"/>
            <w:vAlign w:val="top"/>
          </w:tcPr>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制定科学、有针对性的工作方案和工作计划。排查计划法科学、针对性强、重点难点把握准确;调查时间安排合理，调查点选取合理并具有代表性，并符合现场调查条件要求;调查质量管理制度和保证措施完备；安全措施等完全符合采购方项目实施方案;工作流程科学、严谨、完整、合理的得</w:t>
            </w:r>
            <w:r>
              <w:rPr>
                <w:rFonts w:hint="eastAsia"/>
                <w:spacing w:val="6"/>
                <w:sz w:val="24"/>
                <w:szCs w:val="24"/>
                <w:lang w:val="en-US" w:eastAsia="zh-CN"/>
              </w:rPr>
              <w:t>8-10</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排查计划法科学、针对性较强、能把握重点难点的;调查时间安排合理，调查点选取合理并较有代表性，符合现场调查条件要求;调查质量管理制度和保证措施完备，安全措施等能够符合采购方项目实施方案;工作流程科学、严谨、完整、合理的得</w:t>
            </w:r>
            <w:r>
              <w:rPr>
                <w:rFonts w:hint="eastAsia"/>
                <w:spacing w:val="6"/>
                <w:sz w:val="24"/>
                <w:szCs w:val="24"/>
                <w:lang w:val="en-US" w:eastAsia="zh-CN"/>
              </w:rPr>
              <w:t>6-7</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排查计划科学、针对性一般、重点难点把握一般准确；调查点选择较为合理，并符合现场调查条件要求;调查质量管理制度和保证措施一般完备；工作流程一般科学、严谨、完整、合理的得</w:t>
            </w:r>
            <w:r>
              <w:rPr>
                <w:rFonts w:hint="eastAsia"/>
                <w:spacing w:val="6"/>
                <w:sz w:val="24"/>
                <w:szCs w:val="24"/>
                <w:lang w:val="en-US" w:eastAsia="zh-CN"/>
              </w:rPr>
              <w:t>4-5</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排查计划科学、基本具有针对性、重点难点把握基本准确；调 查点选择较为大众，代表性一般，调查质量管 理制度和保证 措施有待完善 ;工作流程基本科学、严谨、完整、合理的得</w:t>
            </w:r>
            <w:r>
              <w:rPr>
                <w:rFonts w:hint="eastAsia"/>
                <w:spacing w:val="6"/>
                <w:sz w:val="24"/>
                <w:szCs w:val="24"/>
                <w:lang w:val="en-US" w:eastAsia="zh-CN"/>
              </w:rPr>
              <w:t>1-</w:t>
            </w:r>
            <w:r>
              <w:rPr>
                <w:rFonts w:hint="eastAsia"/>
                <w:spacing w:val="6"/>
                <w:sz w:val="24"/>
                <w:szCs w:val="24"/>
                <w:lang w:eastAsia="zh-CN"/>
              </w:rPr>
              <w:t>3分；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未提供或完全不符合项目情况的不得分。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517" w:type="dxa"/>
            <w:vMerge w:val="continue"/>
            <w:noWrap w:val="0"/>
            <w:vAlign w:val="top"/>
          </w:tcPr>
          <w:p>
            <w:pPr>
              <w:pStyle w:val="14"/>
              <w:spacing w:before="145" w:line="289" w:lineRule="auto"/>
              <w:ind w:left="112" w:right="109" w:hanging="1"/>
              <w:rPr>
                <w:rFonts w:hint="eastAsia"/>
                <w:spacing w:val="6"/>
                <w:sz w:val="24"/>
                <w:szCs w:val="24"/>
                <w:lang w:eastAsia="zh-CN"/>
              </w:rPr>
            </w:pPr>
          </w:p>
        </w:tc>
        <w:tc>
          <w:tcPr>
            <w:tcW w:w="7680" w:type="dxa"/>
            <w:noWrap w:val="0"/>
            <w:vAlign w:val="top"/>
          </w:tcPr>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有详细的服务流程、内容及过程，包括但不限于排查工作的功能性、效率性、可靠性、易用性、信息安全性、兼容性、报告描述完整、清晰、准确，及后续与采购人的沟通协调等。</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提供的方案合理、完整、可行性强、效率高，排查信息清晰、 数据准确无误，工作沟通通畅、协调顺利的得</w:t>
            </w:r>
            <w:r>
              <w:rPr>
                <w:rFonts w:hint="eastAsia"/>
                <w:spacing w:val="6"/>
                <w:sz w:val="24"/>
                <w:szCs w:val="24"/>
                <w:lang w:val="en-US" w:eastAsia="zh-CN"/>
              </w:rPr>
              <w:t>5-6</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方案内容较完善，工作效率一般、时效性一般，排查信息清晰、数据准确无误的得</w:t>
            </w:r>
            <w:r>
              <w:rPr>
                <w:rFonts w:hint="eastAsia"/>
                <w:spacing w:val="6"/>
                <w:sz w:val="24"/>
                <w:szCs w:val="24"/>
                <w:lang w:val="en-US" w:eastAsia="zh-CN"/>
              </w:rPr>
              <w:t>3-4</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方案内容不严谨、工作实效有待提高，可行性较差，排查信息较为清晰、信息准确率不足的得</w:t>
            </w:r>
            <w:r>
              <w:rPr>
                <w:rFonts w:hint="eastAsia"/>
                <w:spacing w:val="6"/>
                <w:sz w:val="24"/>
                <w:szCs w:val="24"/>
                <w:lang w:val="en-US" w:eastAsia="zh-CN"/>
              </w:rPr>
              <w:t>1-2</w:t>
            </w:r>
            <w:r>
              <w:rPr>
                <w:rFonts w:hint="eastAsia"/>
                <w:spacing w:val="6"/>
                <w:sz w:val="24"/>
                <w:szCs w:val="24"/>
                <w:lang w:eastAsia="zh-CN"/>
              </w:rPr>
              <w:t>分；未提供或完全不符合项目情况的不得分。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517" w:type="dxa"/>
            <w:vMerge w:val="continue"/>
            <w:noWrap w:val="0"/>
            <w:vAlign w:val="top"/>
          </w:tcPr>
          <w:p>
            <w:pPr>
              <w:pStyle w:val="14"/>
              <w:spacing w:before="145" w:line="289" w:lineRule="auto"/>
              <w:ind w:left="112" w:right="109" w:hanging="1"/>
              <w:rPr>
                <w:rFonts w:hint="eastAsia"/>
                <w:spacing w:val="6"/>
                <w:sz w:val="24"/>
                <w:szCs w:val="24"/>
                <w:lang w:eastAsia="zh-CN"/>
              </w:rPr>
            </w:pPr>
          </w:p>
        </w:tc>
        <w:tc>
          <w:tcPr>
            <w:tcW w:w="7680" w:type="dxa"/>
            <w:noWrap w:val="0"/>
            <w:vAlign w:val="top"/>
          </w:tcPr>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针对本项目提供的服务人员安排计划。技术人员有保障，人员安排计划内容全面充实周密完整、人员分工科学细致、方案逻辑缜密，并有专职人员与采购人进行沟通、对接、汇报及日常事务处理的得</w:t>
            </w:r>
            <w:r>
              <w:rPr>
                <w:rFonts w:hint="eastAsia"/>
                <w:spacing w:val="6"/>
                <w:sz w:val="24"/>
                <w:szCs w:val="24"/>
                <w:lang w:val="en-US" w:eastAsia="zh-CN"/>
              </w:rPr>
              <w:t>4-5</w:t>
            </w:r>
            <w:r>
              <w:rPr>
                <w:rFonts w:hint="eastAsia"/>
                <w:spacing w:val="6"/>
                <w:sz w:val="24"/>
                <w:szCs w:val="24"/>
                <w:lang w:eastAsia="zh-CN"/>
              </w:rPr>
              <w:t xml:space="preserve"> 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提供的方案内容较全面、针对本项目提供的人员情况内容较完 善，人员分工较全面，方案逻辑较清晰，有专人负责对接的得</w:t>
            </w:r>
            <w:r>
              <w:rPr>
                <w:rFonts w:hint="eastAsia"/>
                <w:spacing w:val="6"/>
                <w:sz w:val="24"/>
                <w:szCs w:val="24"/>
                <w:lang w:val="en-US" w:eastAsia="zh-CN"/>
              </w:rPr>
              <w:t>3-</w:t>
            </w:r>
            <w:r>
              <w:rPr>
                <w:rFonts w:hint="eastAsia"/>
                <w:spacing w:val="6"/>
                <w:sz w:val="24"/>
                <w:szCs w:val="24"/>
                <w:lang w:eastAsia="zh-CN"/>
              </w:rPr>
              <w:t>4分；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提供的方案内容、针对本项目提供的人员情况内容、人员分工内容、方案不详细不具体，有专人对接的得</w:t>
            </w:r>
            <w:r>
              <w:rPr>
                <w:rFonts w:hint="eastAsia"/>
                <w:spacing w:val="6"/>
                <w:sz w:val="24"/>
                <w:szCs w:val="24"/>
                <w:lang w:val="en-US" w:eastAsia="zh-CN"/>
              </w:rPr>
              <w:t>1-</w:t>
            </w:r>
            <w:r>
              <w:rPr>
                <w:rFonts w:hint="eastAsia"/>
                <w:spacing w:val="6"/>
                <w:sz w:val="24"/>
                <w:szCs w:val="24"/>
                <w:lang w:eastAsia="zh-CN"/>
              </w:rPr>
              <w:t>2分；</w:t>
            </w:r>
          </w:p>
          <w:p>
            <w:pPr>
              <w:pStyle w:val="14"/>
              <w:spacing w:before="145" w:line="289" w:lineRule="auto"/>
              <w:ind w:left="112" w:right="109" w:hanging="1"/>
              <w:rPr>
                <w:rFonts w:hint="eastAsia"/>
                <w:spacing w:val="6"/>
                <w:sz w:val="24"/>
                <w:szCs w:val="24"/>
                <w:lang w:val="en-US" w:eastAsia="en-US"/>
              </w:rPr>
            </w:pPr>
            <w:r>
              <w:rPr>
                <w:rFonts w:hint="eastAsia"/>
                <w:spacing w:val="6"/>
                <w:sz w:val="24"/>
                <w:szCs w:val="24"/>
                <w:lang w:eastAsia="zh-CN"/>
              </w:rPr>
              <w:t>未提供或完全不符合项目情况的不得分。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1517" w:type="dxa"/>
            <w:vMerge w:val="continue"/>
            <w:noWrap w:val="0"/>
            <w:vAlign w:val="top"/>
          </w:tcPr>
          <w:p>
            <w:pPr>
              <w:pStyle w:val="14"/>
              <w:spacing w:before="145" w:line="289" w:lineRule="auto"/>
              <w:ind w:left="112" w:right="109" w:hanging="1"/>
              <w:rPr>
                <w:rFonts w:hint="eastAsia"/>
                <w:spacing w:val="6"/>
                <w:sz w:val="24"/>
                <w:szCs w:val="24"/>
                <w:lang w:eastAsia="zh-CN"/>
              </w:rPr>
            </w:pPr>
          </w:p>
        </w:tc>
        <w:tc>
          <w:tcPr>
            <w:tcW w:w="7680" w:type="dxa"/>
            <w:noWrap w:val="0"/>
            <w:vAlign w:val="top"/>
          </w:tcPr>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根据采购人的需求对本次工作的质量要求编制保障措施，项目内容实施质量控制措施是否到位进行评分，供应商能够针 对本项目提出详细的保障措施，安排合理，切实可行，落实措施的有效性强的得</w:t>
            </w:r>
            <w:r>
              <w:rPr>
                <w:rFonts w:hint="eastAsia"/>
                <w:spacing w:val="6"/>
                <w:sz w:val="24"/>
                <w:szCs w:val="24"/>
                <w:lang w:val="en-US" w:eastAsia="zh-CN"/>
              </w:rPr>
              <w:t>3-4</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保障措施编制内容没有完全结合本项目进行编制，得</w:t>
            </w:r>
            <w:r>
              <w:rPr>
                <w:rFonts w:hint="eastAsia"/>
                <w:spacing w:val="6"/>
                <w:sz w:val="24"/>
                <w:szCs w:val="24"/>
                <w:lang w:val="en-US" w:eastAsia="zh-CN"/>
              </w:rPr>
              <w:t>2-</w:t>
            </w:r>
            <w:r>
              <w:rPr>
                <w:rFonts w:hint="eastAsia"/>
                <w:spacing w:val="6"/>
                <w:sz w:val="24"/>
                <w:szCs w:val="24"/>
                <w:lang w:eastAsia="zh-CN"/>
              </w:rPr>
              <w:t>3分；</w:t>
            </w:r>
          </w:p>
          <w:p>
            <w:pPr>
              <w:pStyle w:val="14"/>
              <w:spacing w:before="145" w:line="289" w:lineRule="auto"/>
              <w:ind w:left="112" w:right="109" w:hanging="1"/>
              <w:rPr>
                <w:rFonts w:hint="eastAsia"/>
                <w:spacing w:val="6"/>
                <w:sz w:val="24"/>
                <w:szCs w:val="24"/>
                <w:lang w:val="en-US" w:eastAsia="en-US"/>
              </w:rPr>
            </w:pPr>
            <w:r>
              <w:rPr>
                <w:rFonts w:hint="eastAsia"/>
                <w:spacing w:val="6"/>
                <w:sz w:val="24"/>
                <w:szCs w:val="24"/>
                <w:lang w:eastAsia="zh-CN"/>
              </w:rPr>
              <w:t>提供措施相关内容不完整或未与项目紧密结合的得1分；未提供或完全不符合项目情况的不得分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517" w:type="dxa"/>
            <w:noWrap w:val="0"/>
            <w:vAlign w:val="center"/>
          </w:tcPr>
          <w:p>
            <w:pPr>
              <w:pStyle w:val="14"/>
              <w:spacing w:before="145" w:line="289" w:lineRule="auto"/>
              <w:ind w:left="112" w:right="109" w:hanging="1"/>
              <w:jc w:val="center"/>
              <w:rPr>
                <w:rFonts w:hint="eastAsia"/>
                <w:spacing w:val="6"/>
                <w:sz w:val="24"/>
                <w:szCs w:val="24"/>
                <w:lang w:eastAsia="zh-CN"/>
              </w:rPr>
            </w:pPr>
            <w:r>
              <w:rPr>
                <w:rFonts w:hint="eastAsia"/>
                <w:spacing w:val="6"/>
                <w:sz w:val="24"/>
                <w:szCs w:val="24"/>
                <w:lang w:eastAsia="zh-CN"/>
              </w:rPr>
              <w:t>合理化建议与服务</w:t>
            </w:r>
          </w:p>
          <w:p>
            <w:pPr>
              <w:pStyle w:val="14"/>
              <w:spacing w:before="145" w:line="289" w:lineRule="auto"/>
              <w:ind w:left="112" w:right="109" w:hanging="1"/>
              <w:jc w:val="center"/>
              <w:rPr>
                <w:rFonts w:hint="eastAsia"/>
                <w:spacing w:val="6"/>
                <w:sz w:val="24"/>
                <w:szCs w:val="24"/>
                <w:lang w:eastAsia="zh-CN"/>
              </w:rPr>
            </w:pPr>
            <w:r>
              <w:rPr>
                <w:rFonts w:hint="eastAsia"/>
                <w:spacing w:val="6"/>
                <w:sz w:val="24"/>
                <w:szCs w:val="24"/>
                <w:lang w:eastAsia="zh-CN"/>
              </w:rPr>
              <w:t>（</w:t>
            </w:r>
            <w:r>
              <w:rPr>
                <w:rFonts w:hint="eastAsia"/>
                <w:spacing w:val="6"/>
                <w:sz w:val="24"/>
                <w:szCs w:val="24"/>
                <w:lang w:val="en-US" w:eastAsia="zh-CN"/>
              </w:rPr>
              <w:t>7分</w:t>
            </w:r>
            <w:r>
              <w:rPr>
                <w:rFonts w:hint="eastAsia"/>
                <w:spacing w:val="6"/>
                <w:sz w:val="24"/>
                <w:szCs w:val="24"/>
                <w:lang w:eastAsia="zh-CN"/>
              </w:rPr>
              <w:t>）</w:t>
            </w:r>
          </w:p>
        </w:tc>
        <w:tc>
          <w:tcPr>
            <w:tcW w:w="7680" w:type="dxa"/>
            <w:noWrap w:val="0"/>
            <w:vAlign w:val="top"/>
          </w:tcPr>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针对本项目采购需求及性质提供服务承诺。</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服务承诺详细、具体，满足用户要求且充分满足采购人需求的得</w:t>
            </w:r>
            <w:r>
              <w:rPr>
                <w:rFonts w:hint="eastAsia"/>
                <w:spacing w:val="6"/>
                <w:sz w:val="24"/>
                <w:szCs w:val="24"/>
                <w:lang w:val="en-US" w:eastAsia="zh-CN"/>
              </w:rPr>
              <w:t>7</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服务承诺一般、基本满足采购人实际需求的得</w:t>
            </w:r>
            <w:r>
              <w:rPr>
                <w:rFonts w:hint="eastAsia"/>
                <w:spacing w:val="6"/>
                <w:sz w:val="24"/>
                <w:szCs w:val="24"/>
                <w:lang w:val="en-US" w:eastAsia="zh-CN"/>
              </w:rPr>
              <w:t>5</w:t>
            </w:r>
            <w:r>
              <w:rPr>
                <w:rFonts w:hint="eastAsia"/>
                <w:spacing w:val="6"/>
                <w:sz w:val="24"/>
                <w:szCs w:val="24"/>
                <w:lang w:eastAsia="zh-CN"/>
              </w:rPr>
              <w:t>分；</w:t>
            </w:r>
          </w:p>
          <w:p>
            <w:pPr>
              <w:pStyle w:val="14"/>
              <w:spacing w:before="145" w:line="289" w:lineRule="auto"/>
              <w:ind w:left="112" w:right="109" w:hanging="1"/>
              <w:rPr>
                <w:rFonts w:hint="eastAsia"/>
                <w:spacing w:val="6"/>
                <w:sz w:val="24"/>
                <w:szCs w:val="24"/>
                <w:lang w:eastAsia="zh-CN"/>
              </w:rPr>
            </w:pPr>
            <w:r>
              <w:rPr>
                <w:rFonts w:hint="eastAsia"/>
                <w:spacing w:val="6"/>
                <w:sz w:val="24"/>
                <w:szCs w:val="24"/>
                <w:lang w:eastAsia="zh-CN"/>
              </w:rPr>
              <w:t>服务承诺不详细、不能满足用户实际需求的得</w:t>
            </w:r>
            <w:r>
              <w:rPr>
                <w:rFonts w:hint="eastAsia"/>
                <w:spacing w:val="6"/>
                <w:sz w:val="24"/>
                <w:szCs w:val="24"/>
                <w:lang w:val="en-US" w:eastAsia="zh-CN"/>
              </w:rPr>
              <w:t>3</w:t>
            </w:r>
            <w:r>
              <w:rPr>
                <w:rFonts w:hint="eastAsia"/>
                <w:spacing w:val="6"/>
                <w:sz w:val="24"/>
                <w:szCs w:val="24"/>
                <w:lang w:eastAsia="zh-CN"/>
              </w:rPr>
              <w:t>分； 未提供或完全不符合项目情况的不得分。</w:t>
            </w:r>
          </w:p>
        </w:tc>
      </w:tr>
    </w:tbl>
    <w:p>
      <w:pPr>
        <w:numPr>
          <w:ilvl w:val="0"/>
          <w:numId w:val="0"/>
        </w:numPr>
        <w:spacing w:before="78" w:line="356" w:lineRule="auto"/>
        <w:ind w:left="495" w:leftChars="0" w:right="1804" w:rightChars="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报价分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30分</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最低报价供应商得</w:t>
      </w:r>
      <w:r>
        <w:rPr>
          <w:rFonts w:hint="eastAsia" w:ascii="仿宋_GB2312" w:hAnsi="仿宋_GB2312" w:eastAsia="仿宋_GB2312" w:cs="仿宋_GB2312"/>
          <w:sz w:val="32"/>
          <w:szCs w:val="32"/>
          <w:lang w:val="en-US" w:eastAsia="zh-CN"/>
        </w:rPr>
        <w:t>30分，其他供应商报价得分=（最低报价/相应供应商所报价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*30分</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（三）出现下列情形之一的，作无效响应处理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1.响应文件未按规定要求密封、签署、盖章及主要资料不齐全的；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2.响应文件的资料有虚报或者谎报的；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3.响应文件中资格审查文件及技术响应文件出现报价内容的；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4.不具备</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文件规定的资格要求的；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5.响应文件有重大漏项或重大不合理的；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6.项目技术、方案不满足项目需求中的要求，有重大偏离或保留的；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7.响应报价超出项目</w:t>
      </w:r>
      <w:r>
        <w:rPr>
          <w:rFonts w:hint="eastAsia" w:ascii="仿宋_GB2312" w:hAnsi="仿宋_GB2312" w:eastAsia="仿宋_GB2312" w:cs="仿宋_GB2312"/>
          <w:sz w:val="32"/>
          <w:szCs w:val="32"/>
          <w:lang w:eastAsia="zh-CN"/>
        </w:rPr>
        <w:t>各标段相应最高限价的</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8.被认定为低于成本报价竞标的；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9.不符合法律法规的其他实质性响应要求的。</w:t>
      </w:r>
    </w:p>
    <w:p>
      <w:pPr>
        <w:pStyle w:val="8"/>
        <w:spacing w:line="296" w:lineRule="auto"/>
        <w:ind w:firstLine="643" w:firstLineChars="200"/>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（四）成交通知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成交结果在</w:t>
      </w:r>
      <w:r>
        <w:rPr>
          <w:rFonts w:hint="eastAsia" w:ascii="仿宋_GB2312" w:hAnsi="仿宋_GB2312" w:eastAsia="仿宋_GB2312" w:cs="仿宋_GB2312"/>
          <w:sz w:val="32"/>
          <w:szCs w:val="32"/>
          <w:lang w:eastAsia="zh-CN"/>
        </w:rPr>
        <w:t>海门区</w:t>
      </w:r>
      <w:r>
        <w:rPr>
          <w:rFonts w:hint="eastAsia" w:ascii="仿宋_GB2312" w:hAnsi="仿宋_GB2312" w:eastAsia="仿宋_GB2312" w:cs="仿宋_GB2312"/>
          <w:sz w:val="32"/>
          <w:szCs w:val="32"/>
        </w:rPr>
        <w:t>人民政府官网公示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个工作日。《成交通知书》一经发出，采购单位改变成交结果，或者成交单位放弃成交的，各自承担相应的法律责任。《成交通知书》是采购合同的组成部分。</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五、投标人必须符合的资格条件</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（一）具备以下规定的条件：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r>
        <w:rPr>
          <w:rFonts w:hint="eastAsia" w:ascii="仿宋_GB2312" w:hAnsi="仿宋_GB2312" w:eastAsia="仿宋_GB2312" w:cs="仿宋_GB2312"/>
          <w:sz w:val="32"/>
          <w:szCs w:val="32"/>
          <w:lang w:eastAsia="zh-CN"/>
        </w:rPr>
        <w:t>，具备专业的安全评估资质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（3）具有履行合同所必需的设备及专业技术能力；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（5）参加本次采购活动前三年内，在经营活动中没有重大违法记录；</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（6）法律、行政法规规定的其他条件。且符合、承认并承诺履行邀标文件各项规定的国内法人、其他组织（不包括在港澳台地区注册成立的法人、其它组织）</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未被“信用中国”网站、中华人民共和国最高人民法院网站等渠道列入信用记录失信被执行人，未被中国政府采购网等渠道列入政府采购严重违法失信行为记录名单，未被中华人民共和国应急管理部网站等渠道列入安全生产失信联合惩戒“黑名单”，未被国家税务总局网站等渠道列入重大税收违法案件当事人名单，未被国家企业信用信息公示系统等渠道列入经营异常名录、严重违法失信企业名单，未被全国公共资源交易平台等渠道列入黑名单</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负责人为同一人或者存在直接控股、管理关系的不同投标人，不得参加同一合同项下的采购活动；法定代表人为同一个人的两个及两个以上法人，母公司、全资子公司及其控股公司，都不得参加同一合同项目的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（四）为采购项目或其中分项目的前期工作提供设计、规范编制或者项目管理、监理、检测等服务的投标人及其附属机构（单位），不得参加本项目的投标；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（五）具备完成本项目标的物的资质和能力，并能提供相应服务；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（六）财务状况良好。</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（七）本项目</w:t>
      </w:r>
      <w:r>
        <w:rPr>
          <w:rFonts w:hint="eastAsia" w:ascii="仿宋_GB2312" w:hAnsi="仿宋_GB2312" w:eastAsia="仿宋_GB2312" w:cs="仿宋_GB2312"/>
          <w:b/>
          <w:bCs/>
          <w:sz w:val="32"/>
          <w:szCs w:val="32"/>
          <w:lang w:eastAsia="zh-CN"/>
        </w:rPr>
        <w:t>所需提供投标材料</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1、投标供应商的企业法人营业执照副本复印件、税务登记证副本复印件；或三证合一的营业执照副本复印件。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人法定代表人参加投标的，必须提供法定代表人身份证明及本人身份证复印件；非法定代表人参加投标的，必须提供法定代表人签字或盖章的授权委托书及被授权人本人的身份证复印件（投标文件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3、提供投标供应商参加本次采购活动前一年内（至少一个月，不含投标当月)的依法缴纳税收、缴纳社会保障资金的相关材料（提供相关主管部门证明或银行代扣证明）复印件。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4、投标供应商须提供参与本次项目采购活动前三年内，在经营活动中没有重大违法记录的书面</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（投标文件格式）。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5、供应商须提供资格文件声明函（投标文件格式）。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6、未被“信用中国”网站（www.creditchina.gov.cn）、中国政府采购网列入失信被执行人、重大税收违法案件当事人名单、政府采购严重失信行为记录名单。（提供查询截图）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7、供应商须提供近年来承担过相关</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案例，提供合同复印件。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8、符合相关法律、法规规定的其他要求。</w:t>
      </w:r>
    </w:p>
    <w:p>
      <w:pPr>
        <w:ind w:firstLine="640"/>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1、本项目开标时间及投标截止时间为202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9:30</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商在投标时须提供有效的营业执照副本复印件、法人代表授权委托书原件、授权代表身份证的复印件、诚信承诺函原件，同时须将上述材料及询价报价单一起装订（询价单放至第一页）并密封后(封面注明项目名称、投标人名称和投标人及联系电话) 于投标截止时间前半小时内交至南通市海门区文化广电和旅游局会议室（江苏省南通市海门区北京中路600号二楼东南），逾时作自动放弃处理。投标时还另需向工作人员提供询价采购服务商报名登记表（详见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商下载招标文件后，应仔细检查招标文件的所有内容，如对本次招标文件存在疑问，请将书面询问文件在本项目投标截止时间24小时前，送至南通市海门区文化广电和旅游局，招标方将做统一答复；如规定时间内未收到任何书面质疑，则视为各投标服务商均理解并接受本招标文件所有内容。同时服务商不得在招标结束后针对招标文件所有内容提出质疑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4、本报价单具有法律效力，请投标单位严格按项目要求报价，加盖单位公章后有效（涂改无效）。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5、服务商在中标结果未宣布前，不得提前离场，否则后果自负。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6、中标服务商必须和采购单位签订合同书。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招标单位联系人：王先生；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电话：0513-8221</w:t>
      </w:r>
      <w:r>
        <w:rPr>
          <w:rFonts w:hint="eastAsia" w:ascii="仿宋_GB2312" w:hAnsi="仿宋_GB2312" w:eastAsia="仿宋_GB2312" w:cs="仿宋_GB2312"/>
          <w:sz w:val="32"/>
          <w:szCs w:val="32"/>
          <w:lang w:val="en-US" w:eastAsia="zh-CN"/>
        </w:rPr>
        <w:t>2619</w:t>
      </w:r>
      <w:r>
        <w:rPr>
          <w:rFonts w:hint="eastAsia" w:ascii="仿宋_GB2312" w:hAnsi="仿宋_GB2312" w:eastAsia="仿宋_GB2312" w:cs="仿宋_GB2312"/>
          <w:sz w:val="32"/>
          <w:szCs w:val="32"/>
        </w:rPr>
        <w:t>，13773703899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南通市海门区文化广电和旅游局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widowControl/>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widowControl/>
        <w:spacing w:line="360" w:lineRule="auto"/>
        <w:ind w:firstLine="361" w:firstLineChars="100"/>
        <w:jc w:val="center"/>
        <w:rPr>
          <w:rFonts w:ascii="宋体" w:cs="宋体"/>
          <w:b/>
          <w:bCs/>
          <w:kern w:val="0"/>
          <w:sz w:val="36"/>
          <w:szCs w:val="36"/>
        </w:rPr>
      </w:pPr>
      <w:r>
        <w:rPr>
          <w:rFonts w:hint="eastAsia" w:ascii="宋体" w:hAnsi="宋体" w:cs="宋体"/>
          <w:b/>
          <w:bCs/>
          <w:kern w:val="0"/>
          <w:sz w:val="36"/>
          <w:szCs w:val="36"/>
        </w:rPr>
        <w:t>询价采购服务商报名登记表</w:t>
      </w:r>
    </w:p>
    <w:p>
      <w:pPr>
        <w:widowControl/>
        <w:jc w:val="left"/>
        <w:rPr>
          <w:rFonts w:ascii="宋体" w:cs="宋体"/>
          <w:kern w:val="0"/>
          <w:sz w:val="24"/>
        </w:rPr>
      </w:pPr>
    </w:p>
    <w:tbl>
      <w:tblPr>
        <w:tblStyle w:val="1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877"/>
        <w:gridCol w:w="3397"/>
        <w:gridCol w:w="1384"/>
        <w:gridCol w:w="22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期</w:t>
            </w:r>
          </w:p>
        </w:tc>
        <w:tc>
          <w:tcPr>
            <w:tcW w:w="7030" w:type="dxa"/>
            <w:gridSpan w:val="3"/>
            <w:noWrap w:val="0"/>
            <w:vAlign w:val="center"/>
          </w:tcPr>
          <w:p>
            <w:pPr>
              <w:widowControl/>
              <w:jc w:val="center"/>
              <w:rPr>
                <w:rFonts w:ascii="宋体" w:cs="宋体"/>
                <w:kern w:val="0"/>
                <w:sz w:val="24"/>
              </w:rPr>
            </w:pP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项目名称</w:t>
            </w:r>
          </w:p>
        </w:tc>
        <w:tc>
          <w:tcPr>
            <w:tcW w:w="7030" w:type="dxa"/>
            <w:gridSpan w:val="3"/>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投标单位</w:t>
            </w:r>
          </w:p>
          <w:p>
            <w:pPr>
              <w:widowControl/>
              <w:jc w:val="center"/>
              <w:rPr>
                <w:rFonts w:ascii="宋体" w:cs="宋体"/>
                <w:kern w:val="0"/>
                <w:sz w:val="24"/>
              </w:rPr>
            </w:pPr>
            <w:r>
              <w:rPr>
                <w:rFonts w:hint="eastAsia" w:ascii="宋体" w:hAnsi="宋体" w:cs="宋体"/>
                <w:kern w:val="0"/>
                <w:sz w:val="24"/>
              </w:rPr>
              <w:t>名称</w:t>
            </w:r>
          </w:p>
        </w:tc>
        <w:tc>
          <w:tcPr>
            <w:tcW w:w="7030" w:type="dxa"/>
            <w:gridSpan w:val="3"/>
            <w:noWrap w:val="0"/>
            <w:vAlign w:val="center"/>
          </w:tcPr>
          <w:p>
            <w:pPr>
              <w:widowControl/>
              <w:jc w:val="center"/>
              <w:rPr>
                <w:rFonts w:ascii="宋体" w:cs="宋体"/>
                <w:kern w:val="0"/>
                <w:sz w:val="24"/>
              </w:rPr>
            </w:pPr>
            <w:r>
              <w:rPr>
                <w:rFonts w:asci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法人代表</w:t>
            </w:r>
          </w:p>
        </w:tc>
        <w:tc>
          <w:tcPr>
            <w:tcW w:w="3397" w:type="dxa"/>
            <w:noWrap w:val="0"/>
            <w:vAlign w:val="center"/>
          </w:tcPr>
          <w:p>
            <w:pPr>
              <w:widowControl/>
              <w:jc w:val="center"/>
              <w:rPr>
                <w:rFonts w:ascii="宋体" w:cs="宋体"/>
                <w:kern w:val="0"/>
                <w:sz w:val="24"/>
              </w:rPr>
            </w:pPr>
          </w:p>
        </w:tc>
        <w:tc>
          <w:tcPr>
            <w:tcW w:w="1384" w:type="dxa"/>
            <w:noWrap w:val="0"/>
            <w:vAlign w:val="center"/>
          </w:tcPr>
          <w:p>
            <w:pPr>
              <w:widowControl/>
              <w:jc w:val="center"/>
              <w:rPr>
                <w:rFonts w:ascii="宋体" w:cs="宋体"/>
                <w:kern w:val="0"/>
                <w:sz w:val="24"/>
              </w:rPr>
            </w:pPr>
            <w:r>
              <w:rPr>
                <w:rFonts w:hint="eastAsia" w:ascii="宋体" w:hAnsi="宋体" w:cs="宋体"/>
                <w:kern w:val="0"/>
                <w:sz w:val="24"/>
              </w:rPr>
              <w:t>手</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机</w:t>
            </w:r>
          </w:p>
        </w:tc>
        <w:tc>
          <w:tcPr>
            <w:tcW w:w="2249" w:type="dxa"/>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授权代表</w:t>
            </w:r>
          </w:p>
        </w:tc>
        <w:tc>
          <w:tcPr>
            <w:tcW w:w="3397" w:type="dxa"/>
            <w:noWrap w:val="0"/>
            <w:vAlign w:val="center"/>
          </w:tcPr>
          <w:p>
            <w:pPr>
              <w:widowControl/>
              <w:jc w:val="center"/>
              <w:rPr>
                <w:rFonts w:ascii="宋体" w:cs="宋体"/>
                <w:kern w:val="0"/>
                <w:sz w:val="24"/>
              </w:rPr>
            </w:pPr>
            <w:r>
              <w:rPr>
                <w:rFonts w:ascii="宋体" w:cs="宋体"/>
                <w:kern w:val="0"/>
                <w:sz w:val="24"/>
              </w:rPr>
              <w:t> </w:t>
            </w:r>
          </w:p>
        </w:tc>
        <w:tc>
          <w:tcPr>
            <w:tcW w:w="1384" w:type="dxa"/>
            <w:noWrap w:val="0"/>
            <w:vAlign w:val="center"/>
          </w:tcPr>
          <w:p>
            <w:pPr>
              <w:widowControl/>
              <w:jc w:val="center"/>
              <w:rPr>
                <w:rFonts w:ascii="宋体" w:cs="宋体"/>
                <w:kern w:val="0"/>
                <w:sz w:val="24"/>
              </w:rPr>
            </w:pPr>
            <w:r>
              <w:rPr>
                <w:rFonts w:hint="eastAsia" w:ascii="宋体" w:hAnsi="宋体" w:cs="宋体"/>
                <w:kern w:val="0"/>
                <w:sz w:val="24"/>
              </w:rPr>
              <w:t>手</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机</w:t>
            </w:r>
            <w:r>
              <w:rPr>
                <w:rFonts w:ascii="宋体" w:hAnsi="宋体" w:cs="宋体"/>
                <w:kern w:val="0"/>
                <w:sz w:val="24"/>
              </w:rPr>
              <w:t xml:space="preserve"> </w:t>
            </w:r>
          </w:p>
        </w:tc>
        <w:tc>
          <w:tcPr>
            <w:tcW w:w="2249" w:type="dxa"/>
            <w:noWrap w:val="0"/>
            <w:vAlign w:val="center"/>
          </w:tcPr>
          <w:p>
            <w:pPr>
              <w:widowControl/>
              <w:jc w:val="center"/>
              <w:rPr>
                <w:rFonts w:ascii="宋体" w:cs="宋体"/>
                <w:kern w:val="0"/>
                <w:sz w:val="24"/>
              </w:rPr>
            </w:pPr>
            <w:r>
              <w:rPr>
                <w:rFonts w:asci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联系电话</w:t>
            </w:r>
          </w:p>
        </w:tc>
        <w:tc>
          <w:tcPr>
            <w:tcW w:w="3397" w:type="dxa"/>
            <w:noWrap w:val="0"/>
            <w:vAlign w:val="center"/>
          </w:tcPr>
          <w:p>
            <w:pPr>
              <w:widowControl/>
              <w:jc w:val="center"/>
              <w:rPr>
                <w:rFonts w:ascii="宋体" w:cs="宋体"/>
                <w:kern w:val="0"/>
                <w:sz w:val="24"/>
              </w:rPr>
            </w:pPr>
            <w:r>
              <w:rPr>
                <w:rFonts w:ascii="宋体" w:cs="宋体"/>
                <w:kern w:val="0"/>
                <w:sz w:val="24"/>
              </w:rPr>
              <w:t> </w:t>
            </w:r>
          </w:p>
        </w:tc>
        <w:tc>
          <w:tcPr>
            <w:tcW w:w="1384" w:type="dxa"/>
            <w:noWrap w:val="0"/>
            <w:vAlign w:val="center"/>
          </w:tcPr>
          <w:p>
            <w:pPr>
              <w:widowControl/>
              <w:jc w:val="center"/>
              <w:rPr>
                <w:rFonts w:ascii="宋体" w:cs="宋体"/>
                <w:kern w:val="0"/>
                <w:sz w:val="24"/>
              </w:rPr>
            </w:pPr>
            <w:r>
              <w:rPr>
                <w:rFonts w:hint="eastAsia" w:ascii="宋体" w:hAnsi="宋体" w:cs="宋体"/>
                <w:kern w:val="0"/>
                <w:sz w:val="24"/>
              </w:rPr>
              <w:t>传</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真</w:t>
            </w:r>
          </w:p>
        </w:tc>
        <w:tc>
          <w:tcPr>
            <w:tcW w:w="2249" w:type="dxa"/>
            <w:noWrap w:val="0"/>
            <w:vAlign w:val="center"/>
          </w:tcPr>
          <w:p>
            <w:pPr>
              <w:widowControl/>
              <w:jc w:val="center"/>
              <w:rPr>
                <w:rFonts w:ascii="宋体" w:cs="宋体"/>
                <w:kern w:val="0"/>
                <w:sz w:val="24"/>
              </w:rPr>
            </w:pPr>
            <w:r>
              <w:rPr>
                <w:rFonts w:asci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noWrap w:val="0"/>
            <w:vAlign w:val="center"/>
          </w:tcPr>
          <w:p>
            <w:pPr>
              <w:widowControl/>
              <w:jc w:val="center"/>
              <w:rPr>
                <w:rFonts w:ascii="宋体" w:cs="宋体"/>
                <w:kern w:val="0"/>
                <w:sz w:val="24"/>
              </w:rPr>
            </w:pPr>
            <w:r>
              <w:rPr>
                <w:rFonts w:ascii="宋体" w:hAnsi="宋体" w:cs="宋体"/>
                <w:kern w:val="0"/>
                <w:sz w:val="24"/>
              </w:rPr>
              <w:t>E-mail</w:t>
            </w:r>
          </w:p>
        </w:tc>
        <w:tc>
          <w:tcPr>
            <w:tcW w:w="3397" w:type="dxa"/>
            <w:noWrap w:val="0"/>
            <w:vAlign w:val="center"/>
          </w:tcPr>
          <w:p>
            <w:pPr>
              <w:widowControl/>
              <w:jc w:val="center"/>
              <w:rPr>
                <w:rFonts w:ascii="宋体" w:cs="宋体"/>
                <w:kern w:val="0"/>
                <w:sz w:val="24"/>
              </w:rPr>
            </w:pPr>
            <w:r>
              <w:rPr>
                <w:rFonts w:ascii="宋体" w:cs="宋体"/>
                <w:kern w:val="0"/>
                <w:sz w:val="24"/>
              </w:rPr>
              <w:t> </w:t>
            </w:r>
          </w:p>
        </w:tc>
        <w:tc>
          <w:tcPr>
            <w:tcW w:w="1384" w:type="dxa"/>
            <w:noWrap w:val="0"/>
            <w:vAlign w:val="center"/>
          </w:tcPr>
          <w:p>
            <w:pPr>
              <w:widowControl/>
              <w:jc w:val="center"/>
              <w:rPr>
                <w:rFonts w:ascii="宋体" w:cs="宋体"/>
                <w:kern w:val="0"/>
                <w:sz w:val="24"/>
              </w:rPr>
            </w:pPr>
            <w:r>
              <w:rPr>
                <w:rFonts w:hint="eastAsia" w:ascii="宋体" w:hAnsi="宋体" w:cs="宋体"/>
                <w:kern w:val="0"/>
                <w:sz w:val="24"/>
              </w:rPr>
              <w:t>邮政编码</w:t>
            </w:r>
          </w:p>
        </w:tc>
        <w:tc>
          <w:tcPr>
            <w:tcW w:w="2249" w:type="dxa"/>
            <w:noWrap w:val="0"/>
            <w:vAlign w:val="center"/>
          </w:tcPr>
          <w:p>
            <w:pPr>
              <w:widowControl/>
              <w:jc w:val="center"/>
              <w:rPr>
                <w:rFonts w:ascii="宋体" w:cs="宋体"/>
                <w:kern w:val="0"/>
                <w:sz w:val="24"/>
              </w:rPr>
            </w:pPr>
            <w:r>
              <w:rPr>
                <w:rFonts w:asci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1430" w:type="dxa"/>
            <w:gridSpan w:val="2"/>
            <w:noWrap w:val="0"/>
            <w:vAlign w:val="center"/>
          </w:tcPr>
          <w:p>
            <w:pPr>
              <w:widowControl/>
              <w:jc w:val="center"/>
              <w:rPr>
                <w:rFonts w:ascii="宋体" w:cs="宋体"/>
                <w:kern w:val="0"/>
                <w:sz w:val="24"/>
              </w:rPr>
            </w:pPr>
            <w:r>
              <w:rPr>
                <w:rFonts w:hint="eastAsia" w:ascii="宋体" w:hAnsi="宋体" w:cs="宋体"/>
                <w:kern w:val="0"/>
                <w:sz w:val="24"/>
              </w:rPr>
              <w:t>通信地址</w:t>
            </w:r>
          </w:p>
        </w:tc>
        <w:tc>
          <w:tcPr>
            <w:tcW w:w="7030" w:type="dxa"/>
            <w:gridSpan w:val="3"/>
            <w:noWrap w:val="0"/>
            <w:vAlign w:val="center"/>
          </w:tcPr>
          <w:p>
            <w:pPr>
              <w:widowControl/>
              <w:jc w:val="center"/>
              <w:rPr>
                <w:rFonts w:ascii="宋体" w:cs="宋体"/>
                <w:kern w:val="0"/>
                <w:sz w:val="24"/>
              </w:rPr>
            </w:pPr>
            <w:r>
              <w:rPr>
                <w:rFonts w:asci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8460" w:type="dxa"/>
            <w:gridSpan w:val="5"/>
            <w:noWrap w:val="0"/>
            <w:vAlign w:val="center"/>
          </w:tcPr>
          <w:p>
            <w:pPr>
              <w:widowControl/>
              <w:jc w:val="center"/>
              <w:rPr>
                <w:rFonts w:ascii="宋体" w:cs="宋体"/>
                <w:kern w:val="0"/>
                <w:sz w:val="24"/>
              </w:rPr>
            </w:pPr>
            <w:r>
              <w:rPr>
                <w:rFonts w:hint="eastAsia" w:ascii="宋体" w:hAnsi="宋体" w:cs="宋体"/>
                <w:b/>
                <w:bCs/>
                <w:kern w:val="0"/>
                <w:sz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noWrap w:val="0"/>
            <w:vAlign w:val="center"/>
          </w:tcPr>
          <w:p>
            <w:pPr>
              <w:widowControl/>
              <w:jc w:val="center"/>
              <w:rPr>
                <w:rFonts w:ascii="宋体" w:cs="宋体"/>
                <w:kern w:val="0"/>
                <w:sz w:val="24"/>
              </w:rPr>
            </w:pPr>
            <w:r>
              <w:rPr>
                <w:rFonts w:hint="eastAsia" w:ascii="宋体" w:hAnsi="宋体" w:cs="宋体"/>
                <w:kern w:val="0"/>
                <w:sz w:val="24"/>
              </w:rPr>
              <w:t>序号</w:t>
            </w:r>
          </w:p>
        </w:tc>
        <w:tc>
          <w:tcPr>
            <w:tcW w:w="4274" w:type="dxa"/>
            <w:gridSpan w:val="2"/>
            <w:noWrap w:val="0"/>
            <w:vAlign w:val="center"/>
          </w:tcPr>
          <w:p>
            <w:pPr>
              <w:widowControl/>
              <w:jc w:val="center"/>
              <w:rPr>
                <w:rFonts w:ascii="宋体" w:cs="宋体"/>
                <w:kern w:val="0"/>
                <w:sz w:val="24"/>
              </w:rPr>
            </w:pPr>
            <w:r>
              <w:rPr>
                <w:rFonts w:hint="eastAsia" w:ascii="宋体" w:hAnsi="宋体" w:cs="宋体"/>
                <w:kern w:val="0"/>
                <w:sz w:val="24"/>
              </w:rPr>
              <w:t>投标资料</w:t>
            </w:r>
          </w:p>
        </w:tc>
        <w:tc>
          <w:tcPr>
            <w:tcW w:w="1384" w:type="dxa"/>
            <w:noWrap w:val="0"/>
            <w:vAlign w:val="center"/>
          </w:tcPr>
          <w:p>
            <w:pPr>
              <w:widowControl/>
              <w:jc w:val="center"/>
              <w:rPr>
                <w:rFonts w:ascii="宋体" w:cs="宋体"/>
                <w:kern w:val="0"/>
                <w:sz w:val="24"/>
              </w:rPr>
            </w:pPr>
            <w:r>
              <w:rPr>
                <w:rFonts w:hint="eastAsia" w:ascii="宋体" w:hAnsi="宋体" w:cs="宋体"/>
                <w:kern w:val="0"/>
                <w:sz w:val="24"/>
              </w:rPr>
              <w:t>是否提交</w:t>
            </w:r>
          </w:p>
        </w:tc>
        <w:tc>
          <w:tcPr>
            <w:tcW w:w="2249" w:type="dxa"/>
            <w:noWrap w:val="0"/>
            <w:vAlign w:val="center"/>
          </w:tcPr>
          <w:p>
            <w:pPr>
              <w:widowControl/>
              <w:jc w:val="center"/>
              <w:rPr>
                <w:rFonts w:ascii="宋体" w:cs="宋体"/>
                <w:kern w:val="0"/>
                <w:sz w:val="24"/>
              </w:rPr>
            </w:pPr>
            <w:r>
              <w:rPr>
                <w:rFonts w:hint="eastAsia" w:ascii="宋体" w:hAnsi="宋体" w:cs="宋体"/>
                <w:kern w:val="0"/>
                <w:sz w:val="24"/>
              </w:rPr>
              <w:t>备</w:t>
            </w:r>
            <w:r>
              <w:rPr>
                <w:rFonts w:ascii="宋体" w:hAnsi="宋体" w:cs="宋体"/>
                <w:kern w:val="0"/>
                <w:sz w:val="24"/>
              </w:rPr>
              <w:t xml:space="preserve"> </w:t>
            </w:r>
            <w:r>
              <w:rPr>
                <w:rFonts w:hint="eastAsia" w:ascii="宋体" w:hAnsi="宋体" w:cs="宋体"/>
                <w:kern w:val="0"/>
                <w:sz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7"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1</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rPr>
              <w:t>报价单</w:t>
            </w:r>
          </w:p>
        </w:tc>
        <w:tc>
          <w:tcPr>
            <w:tcW w:w="1384" w:type="dxa"/>
            <w:noWrap w:val="0"/>
            <w:vAlign w:val="center"/>
          </w:tcPr>
          <w:p>
            <w:pPr>
              <w:widowControl/>
              <w:jc w:val="center"/>
              <w:rPr>
                <w:rFonts w:ascii="宋体" w:cs="宋体"/>
                <w:kern w:val="0"/>
                <w:sz w:val="24"/>
              </w:rPr>
            </w:pPr>
          </w:p>
        </w:tc>
        <w:tc>
          <w:tcPr>
            <w:tcW w:w="2249" w:type="dxa"/>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2</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rPr>
              <w:t>有效的工商营业执照</w:t>
            </w:r>
          </w:p>
        </w:tc>
        <w:tc>
          <w:tcPr>
            <w:tcW w:w="1384" w:type="dxa"/>
            <w:noWrap w:val="0"/>
            <w:vAlign w:val="center"/>
          </w:tcPr>
          <w:p>
            <w:pPr>
              <w:widowControl/>
              <w:jc w:val="center"/>
              <w:rPr>
                <w:rFonts w:ascii="宋体" w:cs="宋体"/>
                <w:kern w:val="0"/>
                <w:sz w:val="24"/>
              </w:rPr>
            </w:pPr>
          </w:p>
        </w:tc>
        <w:tc>
          <w:tcPr>
            <w:tcW w:w="2249" w:type="dxa"/>
            <w:noWrap w:val="0"/>
            <w:vAlign w:val="center"/>
          </w:tcPr>
          <w:p>
            <w:pPr>
              <w:widowControl/>
              <w:jc w:val="center"/>
              <w:rPr>
                <w:rFonts w:ascii="宋体" w:cs="宋体"/>
                <w:kern w:val="0"/>
                <w:sz w:val="24"/>
              </w:rPr>
            </w:pPr>
            <w:r>
              <w:rPr>
                <w:rFonts w:hint="eastAsia" w:ascii="宋体" w:hAnsi="宋体" w:cs="宋体"/>
                <w:kern w:val="0"/>
                <w:sz w:val="24"/>
              </w:rPr>
              <w:t>注册资金：</w:t>
            </w:r>
            <w:r>
              <w:rPr>
                <w:rFonts w:hint="eastAsia" w:ascii="宋体" w:hAnsi="宋体" w:cs="宋体"/>
                <w:kern w:val="0"/>
                <w:sz w:val="24"/>
                <w:lang w:val="en-US" w:eastAsia="zh-CN"/>
              </w:rPr>
              <w:t xml:space="preserve">  </w:t>
            </w:r>
            <w:r>
              <w:rPr>
                <w:rFonts w:hint="eastAsia" w:ascii="宋体" w:hAnsi="宋体" w:cs="宋体"/>
                <w:kern w:val="0"/>
                <w:sz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9"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3</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rPr>
              <w:t>法人代表授权委托书原件</w:t>
            </w:r>
          </w:p>
        </w:tc>
        <w:tc>
          <w:tcPr>
            <w:tcW w:w="1384" w:type="dxa"/>
            <w:noWrap w:val="0"/>
            <w:vAlign w:val="center"/>
          </w:tcPr>
          <w:p>
            <w:pPr>
              <w:widowControl/>
              <w:jc w:val="center"/>
              <w:rPr>
                <w:rFonts w:ascii="宋体" w:cs="宋体"/>
                <w:kern w:val="0"/>
                <w:sz w:val="24"/>
              </w:rPr>
            </w:pPr>
          </w:p>
        </w:tc>
        <w:tc>
          <w:tcPr>
            <w:tcW w:w="2249" w:type="dxa"/>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3"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4</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rPr>
              <w:t>授权代表身份证复印件</w:t>
            </w:r>
          </w:p>
        </w:tc>
        <w:tc>
          <w:tcPr>
            <w:tcW w:w="1384" w:type="dxa"/>
            <w:noWrap w:val="0"/>
            <w:vAlign w:val="center"/>
          </w:tcPr>
          <w:p>
            <w:pPr>
              <w:widowControl/>
              <w:jc w:val="center"/>
              <w:rPr>
                <w:rFonts w:ascii="宋体" w:cs="宋体"/>
                <w:kern w:val="0"/>
                <w:sz w:val="24"/>
              </w:rPr>
            </w:pPr>
          </w:p>
        </w:tc>
        <w:tc>
          <w:tcPr>
            <w:tcW w:w="2249" w:type="dxa"/>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4"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5</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lang w:val="en-GB"/>
              </w:rPr>
              <w:t>诚信承诺函</w:t>
            </w:r>
          </w:p>
        </w:tc>
        <w:tc>
          <w:tcPr>
            <w:tcW w:w="1384" w:type="dxa"/>
            <w:noWrap w:val="0"/>
            <w:vAlign w:val="center"/>
          </w:tcPr>
          <w:p>
            <w:pPr>
              <w:widowControl/>
              <w:jc w:val="left"/>
              <w:rPr>
                <w:rFonts w:ascii="宋体" w:cs="宋体"/>
                <w:kern w:val="0"/>
                <w:sz w:val="24"/>
              </w:rPr>
            </w:pPr>
          </w:p>
        </w:tc>
        <w:tc>
          <w:tcPr>
            <w:tcW w:w="2249" w:type="dxa"/>
            <w:noWrap w:val="0"/>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9" w:hRule="atLeast"/>
          <w:tblCellSpacing w:w="0" w:type="dxa"/>
          <w:jc w:val="center"/>
        </w:trPr>
        <w:tc>
          <w:tcPr>
            <w:tcW w:w="553" w:type="dxa"/>
            <w:noWrap w:val="0"/>
            <w:vAlign w:val="center"/>
          </w:tcPr>
          <w:p>
            <w:pPr>
              <w:widowControl/>
              <w:jc w:val="center"/>
              <w:rPr>
                <w:rFonts w:ascii="宋体" w:cs="宋体"/>
                <w:kern w:val="0"/>
                <w:sz w:val="24"/>
              </w:rPr>
            </w:pPr>
            <w:r>
              <w:rPr>
                <w:rFonts w:ascii="宋体" w:hAnsi="宋体" w:cs="宋体"/>
                <w:kern w:val="0"/>
                <w:sz w:val="24"/>
              </w:rPr>
              <w:t>6</w:t>
            </w:r>
          </w:p>
        </w:tc>
        <w:tc>
          <w:tcPr>
            <w:tcW w:w="4274" w:type="dxa"/>
            <w:gridSpan w:val="2"/>
            <w:noWrap w:val="0"/>
            <w:vAlign w:val="center"/>
          </w:tcPr>
          <w:p>
            <w:pPr>
              <w:widowControl/>
              <w:jc w:val="left"/>
              <w:rPr>
                <w:rFonts w:ascii="宋体" w:cs="宋体"/>
                <w:kern w:val="0"/>
                <w:sz w:val="24"/>
              </w:rPr>
            </w:pPr>
            <w:r>
              <w:rPr>
                <w:rFonts w:hint="eastAsia" w:ascii="宋体" w:hAnsi="宋体" w:cs="宋体"/>
                <w:kern w:val="0"/>
                <w:sz w:val="24"/>
              </w:rPr>
              <w:t>投标人认为需要提交的其他资料</w:t>
            </w:r>
          </w:p>
        </w:tc>
        <w:tc>
          <w:tcPr>
            <w:tcW w:w="1384" w:type="dxa"/>
            <w:noWrap w:val="0"/>
            <w:vAlign w:val="center"/>
          </w:tcPr>
          <w:p>
            <w:pPr>
              <w:widowControl/>
              <w:jc w:val="center"/>
              <w:rPr>
                <w:rFonts w:ascii="宋体" w:cs="宋体"/>
                <w:kern w:val="0"/>
                <w:sz w:val="24"/>
              </w:rPr>
            </w:pPr>
          </w:p>
        </w:tc>
        <w:tc>
          <w:tcPr>
            <w:tcW w:w="2249" w:type="dxa"/>
            <w:noWrap w:val="0"/>
            <w:vAlign w:val="center"/>
          </w:tcPr>
          <w:p>
            <w:pPr>
              <w:widowControl/>
              <w:jc w:val="center"/>
              <w:rPr>
                <w:rFonts w:ascii="宋体" w:cs="宋体"/>
                <w:kern w:val="0"/>
                <w:sz w:val="24"/>
              </w:rPr>
            </w:pPr>
          </w:p>
        </w:tc>
      </w:tr>
    </w:tbl>
    <w:p>
      <w:pPr>
        <w:widowControl/>
        <w:jc w:val="left"/>
        <w:rPr>
          <w:rFonts w:ascii="宋体" w:cs="宋体"/>
          <w:kern w:val="0"/>
          <w:szCs w:val="21"/>
        </w:rPr>
      </w:pPr>
    </w:p>
    <w:p>
      <w:pPr>
        <w:widowControl/>
        <w:jc w:val="left"/>
        <w:rPr>
          <w:rFonts w:ascii="宋体" w:cs="宋体"/>
          <w:kern w:val="0"/>
          <w:szCs w:val="21"/>
        </w:rPr>
      </w:pPr>
      <w:r>
        <w:rPr>
          <w:rFonts w:hint="eastAsia" w:ascii="宋体" w:hAnsi="宋体" w:cs="宋体"/>
          <w:kern w:val="0"/>
          <w:szCs w:val="21"/>
        </w:rPr>
        <w:t>备注：</w:t>
      </w:r>
      <w:r>
        <w:rPr>
          <w:rFonts w:ascii="宋体" w:hAnsi="宋体" w:cs="宋体"/>
          <w:kern w:val="0"/>
          <w:szCs w:val="21"/>
        </w:rPr>
        <w:t>(1)</w:t>
      </w:r>
      <w:r>
        <w:rPr>
          <w:rFonts w:hint="eastAsia" w:ascii="宋体" w:hAnsi="宋体" w:cs="宋体"/>
          <w:kern w:val="0"/>
          <w:szCs w:val="21"/>
        </w:rPr>
        <w:t>营业执照、授权委托书、授权代表身份证复印件</w:t>
      </w:r>
      <w:r>
        <w:rPr>
          <w:rFonts w:hint="eastAsia" w:ascii="宋体" w:hAnsi="宋体" w:cs="宋体"/>
          <w:kern w:val="0"/>
          <w:szCs w:val="21"/>
          <w:lang w:val="en-GB"/>
        </w:rPr>
        <w:t>诚信承诺函</w:t>
      </w:r>
      <w:r>
        <w:rPr>
          <w:rFonts w:hint="eastAsia" w:ascii="宋体" w:hAnsi="宋体" w:cs="宋体"/>
          <w:kern w:val="0"/>
          <w:szCs w:val="21"/>
        </w:rPr>
        <w:t>、报价单等必须提交，否则视为无效投标。</w:t>
      </w:r>
    </w:p>
    <w:p>
      <w:pPr>
        <w:widowControl/>
        <w:jc w:val="left"/>
        <w:rPr>
          <w:rFonts w:ascii="宋体" w:cs="宋体"/>
          <w:kern w:val="0"/>
          <w:szCs w:val="21"/>
        </w:rPr>
      </w:pPr>
      <w:r>
        <w:rPr>
          <w:rFonts w:ascii="宋体" w:hAnsi="宋体" w:cs="宋体"/>
          <w:kern w:val="0"/>
          <w:szCs w:val="21"/>
        </w:rPr>
        <w:t xml:space="preserve">      (2)</w:t>
      </w:r>
      <w:r>
        <w:rPr>
          <w:rFonts w:hint="eastAsia" w:ascii="宋体" w:hAnsi="宋体" w:cs="宋体"/>
          <w:kern w:val="0"/>
          <w:szCs w:val="21"/>
        </w:rPr>
        <w:t>本表由投标人填写，并在递交投标文件时单独递交至工作人员</w:t>
      </w:r>
    </w:p>
    <w:p>
      <w:pPr>
        <w:widowControl/>
        <w:jc w:val="center"/>
        <w:rPr>
          <w:rFonts w:ascii="黑体" w:hAnsi="黑体" w:eastAsia="黑体" w:cs="黑体"/>
          <w:sz w:val="30"/>
          <w:szCs w:val="30"/>
          <w:lang w:val="en-GB"/>
        </w:rPr>
      </w:pPr>
      <w:r>
        <w:rPr>
          <w:rFonts w:ascii="宋体" w:cs="宋体"/>
          <w:kern w:val="0"/>
          <w:szCs w:val="21"/>
        </w:rPr>
        <w:br w:type="page"/>
      </w:r>
      <w:bookmarkStart w:id="0" w:name="_Toc3779"/>
      <w:bookmarkStart w:id="1" w:name="_一、法定代表人授权书"/>
      <w:r>
        <w:rPr>
          <w:rFonts w:hint="eastAsia" w:ascii="黑体" w:hAnsi="黑体" w:eastAsia="黑体" w:cs="黑体"/>
          <w:sz w:val="30"/>
          <w:szCs w:val="30"/>
          <w:lang w:val="en-GB"/>
        </w:rPr>
        <w:t>法定代表人授权书</w:t>
      </w:r>
      <w:bookmarkEnd w:id="0"/>
    </w:p>
    <w:bookmarkEnd w:id="1"/>
    <w:p>
      <w:pPr>
        <w:spacing w:line="520" w:lineRule="exact"/>
        <w:jc w:val="center"/>
        <w:rPr>
          <w:rFonts w:ascii="宋体"/>
          <w:b/>
          <w:bCs/>
          <w:szCs w:val="21"/>
        </w:rPr>
      </w:pPr>
    </w:p>
    <w:p>
      <w:pPr>
        <w:spacing w:line="520" w:lineRule="exact"/>
        <w:rPr>
          <w:rFonts w:ascii="宋体" w:cs="宋体"/>
          <w:bCs/>
          <w:sz w:val="28"/>
          <w:szCs w:val="28"/>
        </w:rPr>
      </w:pPr>
      <w:r>
        <w:rPr>
          <w:rFonts w:hint="eastAsia" w:ascii="宋体" w:hAnsi="宋体" w:cs="宋体"/>
          <w:bCs/>
          <w:sz w:val="28"/>
          <w:szCs w:val="28"/>
        </w:rPr>
        <w:t>南通市海门区文化广电和旅游局：</w:t>
      </w:r>
    </w:p>
    <w:p>
      <w:pPr>
        <w:snapToGrid w:val="0"/>
        <w:spacing w:line="520" w:lineRule="exact"/>
        <w:ind w:firstLine="560" w:firstLineChars="200"/>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Cs w:val="21"/>
        </w:rPr>
        <w:t>被授权人的姓名、职务</w:t>
      </w:r>
      <w:r>
        <w:rPr>
          <w:rFonts w:hint="eastAsia" w:ascii="宋体" w:hAnsi="宋体" w:cs="宋体"/>
          <w:sz w:val="28"/>
          <w:szCs w:val="28"/>
        </w:rPr>
        <w:t xml:space="preserve">）代表我公司参加 </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w:t>
      </w:r>
    </w:p>
    <w:p>
      <w:pPr>
        <w:spacing w:line="520" w:lineRule="exact"/>
        <w:rPr>
          <w:rFonts w:ascii="宋体" w:cs="宋体"/>
          <w:szCs w:val="21"/>
        </w:rPr>
      </w:pPr>
      <w:r>
        <w:rPr>
          <w:rFonts w:hint="eastAsia" w:ascii="宋体" w:hAnsi="宋体" w:cs="宋体"/>
          <w:szCs w:val="21"/>
        </w:rPr>
        <w:t>附：授权代表情况：</w:t>
      </w:r>
    </w:p>
    <w:p>
      <w:pPr>
        <w:spacing w:line="520" w:lineRule="exact"/>
        <w:rPr>
          <w:rFonts w:hint="eastAsia" w:ascii="宋体" w:hAnsi="宋体" w:cs="宋体"/>
          <w:szCs w:val="21"/>
        </w:rPr>
      </w:pPr>
      <w:r>
        <w:rPr>
          <w:rFonts w:hint="eastAsia" w:ascii="宋体" w:hAnsi="宋体" w:cs="宋体"/>
          <w:szCs w:val="21"/>
        </w:rPr>
        <w:t xml:space="preserve">姓名：     </w:t>
      </w:r>
      <w:r>
        <w:rPr>
          <w:rFonts w:ascii="宋体" w:hAnsi="宋体" w:cs="宋体"/>
          <w:szCs w:val="21"/>
        </w:rPr>
        <w:t xml:space="preserve"> </w:t>
      </w:r>
      <w:r>
        <w:rPr>
          <w:rFonts w:hint="eastAsia" w:ascii="宋体" w:hAnsi="宋体" w:cs="宋体"/>
          <w:szCs w:val="21"/>
        </w:rPr>
        <w:t xml:space="preserve">         性别：            年龄：     </w:t>
      </w:r>
    </w:p>
    <w:p>
      <w:pPr>
        <w:spacing w:line="520" w:lineRule="exact"/>
        <w:rPr>
          <w:rFonts w:ascii="宋体" w:cs="宋体"/>
          <w:szCs w:val="21"/>
          <w:u w:val="single"/>
        </w:rPr>
      </w:pPr>
      <w:r>
        <w:rPr>
          <w:rFonts w:hint="eastAsia" w:ascii="宋体" w:hAnsi="宋体" w:cs="宋体"/>
          <w:szCs w:val="21"/>
        </w:rPr>
        <w:t>职务：                   联系电话：                   手机：</w:t>
      </w:r>
    </w:p>
    <w:p>
      <w:pPr>
        <w:spacing w:line="520" w:lineRule="exact"/>
        <w:rPr>
          <w:rFonts w:ascii="宋体" w:cs="宋体"/>
          <w:szCs w:val="21"/>
          <w:u w:val="single"/>
        </w:rPr>
      </w:pPr>
      <w:r>
        <w:rPr>
          <w:rFonts w:hint="eastAsia" w:ascii="宋体" w:hAnsi="宋体" w:cs="宋体"/>
          <w:szCs w:val="21"/>
        </w:rPr>
        <w:t>身份证号码：</w:t>
      </w:r>
    </w:p>
    <w:p>
      <w:pPr>
        <w:spacing w:line="520" w:lineRule="exact"/>
        <w:rPr>
          <w:rFonts w:hint="eastAsia" w:ascii="宋体" w:hAnsi="宋体" w:cs="宋体"/>
          <w:szCs w:val="21"/>
        </w:rPr>
      </w:pPr>
      <w:r>
        <w:rPr>
          <w:rFonts w:hint="eastAsia" w:ascii="宋体" w:hAnsi="宋体" w:cs="宋体"/>
          <w:szCs w:val="21"/>
        </w:rPr>
        <w:t>详细通讯地址：</w:t>
      </w:r>
    </w:p>
    <w:p>
      <w:pPr>
        <w:spacing w:line="520" w:lineRule="exact"/>
        <w:rPr>
          <w:rFonts w:hint="eastAsia" w:ascii="宋体" w:hAnsi="宋体" w:cs="宋体"/>
          <w:szCs w:val="21"/>
        </w:rPr>
      </w:pPr>
      <w:r>
        <w:rPr>
          <w:rFonts w:hint="eastAsia" w:ascii="宋体" w:hAnsi="宋体" w:cs="宋体"/>
          <w:szCs w:val="21"/>
        </w:rPr>
        <w:t>邮政编码：</w:t>
      </w:r>
    </w:p>
    <w:p>
      <w:pPr>
        <w:spacing w:line="520" w:lineRule="exact"/>
        <w:rPr>
          <w:rFonts w:ascii="宋体" w:cs="宋体"/>
          <w:szCs w:val="21"/>
        </w:rPr>
      </w:pPr>
      <w:r>
        <w:rPr>
          <w:rFonts w:ascii="宋体" w:hAnsi="宋体" w:cs="宋体"/>
          <w:szCs w:val="21"/>
        </w:rPr>
        <w:t xml:space="preserve"> </w:t>
      </w:r>
      <w:r>
        <w:rPr>
          <w:rFonts w:hint="eastAsia" w:ascii="宋体" w:hAnsi="宋体" w:cs="宋体"/>
          <w:szCs w:val="21"/>
        </w:rPr>
        <w:t>传真：</w:t>
      </w:r>
    </w:p>
    <w:p>
      <w:pPr>
        <w:spacing w:line="520" w:lineRule="exact"/>
        <w:rPr>
          <w:rFonts w:ascii="宋体" w:cs="宋体"/>
          <w:szCs w:val="21"/>
        </w:rPr>
      </w:pPr>
    </w:p>
    <w:p>
      <w:pPr>
        <w:spacing w:line="52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w:t>
      </w:r>
    </w:p>
    <w:p>
      <w:pPr>
        <w:spacing w:line="520" w:lineRule="exact"/>
        <w:ind w:firstLine="1400" w:firstLineChars="500"/>
        <w:rPr>
          <w:rFonts w:ascii="宋体" w:cs="宋体"/>
          <w:szCs w:val="21"/>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spacing w:line="520" w:lineRule="exact"/>
        <w:rPr>
          <w:rFonts w:ascii="宋体" w:cs="宋体"/>
          <w:szCs w:val="21"/>
        </w:rPr>
      </w:pPr>
    </w:p>
    <w:p>
      <w:pPr>
        <w:spacing w:line="520" w:lineRule="exact"/>
        <w:rPr>
          <w:rFonts w:ascii="宋体" w:cs="宋体"/>
          <w:szCs w:val="21"/>
        </w:rPr>
      </w:pPr>
      <w:r>
        <w:rPr>
          <w:rFonts w:hint="eastAsia" w:ascii="宋体" w:hAnsi="宋体" w:cs="宋体"/>
          <w:szCs w:val="21"/>
        </w:rPr>
        <w:t>法定代表人身份证复印件</w:t>
      </w:r>
    </w:p>
    <w:p>
      <w:pPr>
        <w:spacing w:line="520" w:lineRule="exact"/>
        <w:rPr>
          <w:rFonts w:ascii="宋体" w:cs="宋体"/>
          <w:szCs w:val="21"/>
        </w:rPr>
      </w:pPr>
    </w:p>
    <w:p>
      <w:pPr>
        <w:spacing w:line="520" w:lineRule="exact"/>
        <w:ind w:firstLine="422" w:firstLineChars="200"/>
        <w:rPr>
          <w:rFonts w:ascii="宋体" w:cs="宋体"/>
          <w:b/>
          <w:bCs/>
          <w:szCs w:val="21"/>
        </w:rPr>
      </w:pPr>
    </w:p>
    <w:p>
      <w:pPr>
        <w:spacing w:line="520" w:lineRule="exact"/>
        <w:ind w:firstLine="1995" w:firstLineChars="950"/>
        <w:rPr>
          <w:rFonts w:ascii="宋体" w:cs="宋体"/>
          <w:b/>
          <w:bCs/>
          <w:szCs w:val="21"/>
        </w:rPr>
      </w:pPr>
      <w:r>
        <w:rPr>
          <w:rFonts w:hint="eastAsia" w:ascii="宋体" w:hAnsi="宋体" w:cs="宋体"/>
          <w:szCs w:val="21"/>
        </w:rPr>
        <w:t>（粘贴此处）</w:t>
      </w:r>
    </w:p>
    <w:p>
      <w:pPr>
        <w:snapToGrid w:val="0"/>
        <w:spacing w:line="520" w:lineRule="exact"/>
        <w:rPr>
          <w:rFonts w:asci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7"/>
        <w:spacing w:line="360" w:lineRule="auto"/>
        <w:rPr>
          <w:lang w:val="en-GB"/>
        </w:rPr>
      </w:pPr>
      <w:r>
        <w:rPr>
          <w:rFonts w:hint="eastAsia" w:ascii="宋体" w:hAnsi="宋体"/>
          <w:b/>
        </w:rPr>
        <w:t>注</w:t>
      </w:r>
      <w:r>
        <w:rPr>
          <w:rFonts w:ascii="宋体" w:hAnsi="宋体"/>
          <w:b/>
        </w:rPr>
        <w:t>:</w:t>
      </w:r>
      <w:r>
        <w:rPr>
          <w:rFonts w:hint="eastAsia" w:ascii="宋体" w:hAnsi="宋体"/>
          <w:b/>
        </w:rPr>
        <w:t>参加投标时授权代表须将身份证原件带至开标现场核查。</w:t>
      </w:r>
    </w:p>
    <w:p>
      <w:pPr>
        <w:pStyle w:val="6"/>
        <w:spacing w:after="0" w:line="360" w:lineRule="auto"/>
        <w:rPr>
          <w:rFonts w:ascii="黑体" w:hAnsi="黑体" w:eastAsia="黑体" w:cs="黑体"/>
          <w:sz w:val="30"/>
          <w:szCs w:val="30"/>
          <w:lang w:val="en-GB"/>
        </w:rPr>
      </w:pPr>
      <w:r>
        <w:rPr>
          <w:lang w:val="en-GB"/>
        </w:rPr>
        <w:br w:type="page"/>
      </w:r>
      <w:r>
        <w:rPr>
          <w:rFonts w:hint="eastAsia" w:ascii="黑体" w:hAnsi="黑体" w:eastAsia="黑体" w:cs="黑体"/>
          <w:sz w:val="30"/>
          <w:szCs w:val="30"/>
          <w:lang w:val="en-GB"/>
        </w:rPr>
        <w:t>诚信承诺函</w:t>
      </w:r>
    </w:p>
    <w:p>
      <w:pPr>
        <w:pStyle w:val="16"/>
        <w:spacing w:line="360" w:lineRule="auto"/>
        <w:rPr>
          <w:rFonts w:hint="eastAsia" w:ascii="宋体" w:hAnsi="宋体" w:cs="宋体"/>
          <w:sz w:val="24"/>
          <w:szCs w:val="24"/>
        </w:rPr>
      </w:pPr>
      <w:r>
        <w:rPr>
          <w:rFonts w:hint="eastAsia" w:ascii="宋体" w:hAnsi="宋体" w:cs="宋体"/>
          <w:sz w:val="24"/>
          <w:szCs w:val="24"/>
        </w:rPr>
        <w:t>南通市海门区文化广电和旅游局：</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我单位参与贵单位组织的（项目名称）的投标，我单位慎重作出以下承诺：</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1、我单位参与本项目投标，提交的投标文件包括资格审查材料均真实可信。证件及有关附件是真实的，绝无提供虚假材料行为。</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2、我单位参与本项目投标绝无借资质、挂靠行为。</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3、本项目授权代表为本单位正式员工。</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4、我单位遵守国家廉政相关规定，无失信、行贿等不良行为。</w:t>
      </w:r>
    </w:p>
    <w:p>
      <w:pPr>
        <w:pStyle w:val="16"/>
        <w:spacing w:line="360" w:lineRule="auto"/>
        <w:ind w:firstLine="480" w:firstLineChars="200"/>
        <w:rPr>
          <w:rFonts w:hint="eastAsia" w:ascii="宋体" w:hAnsi="宋体" w:cs="宋体"/>
          <w:sz w:val="24"/>
          <w:szCs w:val="24"/>
          <w:lang w:val="en-GB"/>
        </w:rPr>
      </w:pPr>
      <w:r>
        <w:rPr>
          <w:rFonts w:hint="eastAsia" w:ascii="宋体" w:hAnsi="宋体" w:cs="宋体"/>
          <w:sz w:val="24"/>
          <w:szCs w:val="24"/>
        </w:rPr>
        <w:t>5、</w:t>
      </w:r>
      <w:r>
        <w:rPr>
          <w:rFonts w:hint="eastAsia" w:ascii="宋体" w:hAnsi="宋体" w:cs="宋体"/>
          <w:sz w:val="24"/>
          <w:szCs w:val="24"/>
          <w:lang w:val="en-GB"/>
        </w:rPr>
        <w:t>我单位</w:t>
      </w:r>
      <w:r>
        <w:rPr>
          <w:rFonts w:hint="eastAsia" w:ascii="宋体" w:hAnsi="宋体" w:cs="宋体"/>
          <w:sz w:val="24"/>
          <w:szCs w:val="24"/>
        </w:rPr>
        <w:t>参与本项目</w:t>
      </w:r>
      <w:r>
        <w:rPr>
          <w:rFonts w:hint="eastAsia" w:ascii="宋体" w:hAnsi="宋体" w:cs="宋体"/>
          <w:sz w:val="24"/>
          <w:szCs w:val="24"/>
          <w:lang w:val="en-GB"/>
        </w:rPr>
        <w:t>投标</w:t>
      </w:r>
      <w:r>
        <w:rPr>
          <w:rFonts w:hint="eastAsia" w:ascii="宋体" w:hAnsi="宋体" w:cs="宋体"/>
          <w:sz w:val="24"/>
          <w:szCs w:val="24"/>
        </w:rPr>
        <w:t>绝无</w:t>
      </w:r>
      <w:r>
        <w:rPr>
          <w:rFonts w:hint="eastAsia" w:ascii="宋体" w:hAnsi="宋体" w:cs="宋体"/>
          <w:sz w:val="24"/>
          <w:szCs w:val="24"/>
          <w:lang w:val="en-GB"/>
        </w:rPr>
        <w:t>串标、围标等行为。</w:t>
      </w:r>
    </w:p>
    <w:p>
      <w:pPr>
        <w:pStyle w:val="16"/>
        <w:spacing w:line="360" w:lineRule="auto"/>
        <w:ind w:firstLine="480" w:firstLineChars="200"/>
        <w:rPr>
          <w:rFonts w:hint="eastAsia" w:ascii="宋体" w:hAnsi="宋体" w:cs="宋体"/>
          <w:sz w:val="24"/>
          <w:szCs w:val="24"/>
          <w:lang w:val="en-GB"/>
        </w:rPr>
      </w:pPr>
      <w:r>
        <w:rPr>
          <w:rFonts w:hint="eastAsia" w:ascii="宋体" w:hAnsi="宋体" w:cs="宋体"/>
          <w:sz w:val="24"/>
          <w:szCs w:val="24"/>
        </w:rPr>
        <w:t>6、</w:t>
      </w:r>
      <w:r>
        <w:rPr>
          <w:rFonts w:hint="eastAsia" w:ascii="宋体" w:hAnsi="宋体" w:cs="宋体"/>
          <w:sz w:val="24"/>
          <w:szCs w:val="24"/>
          <w:lang w:val="en-GB"/>
        </w:rPr>
        <w:t>我单位在参加政府采购活动前三年内，在经营活动中没有重大违法记录。</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7、如中标，我单位</w:t>
      </w:r>
      <w:r>
        <w:rPr>
          <w:rFonts w:hint="eastAsia" w:ascii="宋体" w:hAnsi="宋体" w:cs="宋体"/>
          <w:sz w:val="24"/>
          <w:szCs w:val="24"/>
          <w:lang w:val="en-GB"/>
        </w:rPr>
        <w:t>在中标公示结束后</w:t>
      </w:r>
      <w:r>
        <w:rPr>
          <w:rFonts w:hint="eastAsia" w:ascii="宋体" w:hAnsi="宋体" w:cs="宋体"/>
          <w:sz w:val="24"/>
          <w:szCs w:val="24"/>
        </w:rPr>
        <w:t>3天内领取中标通知书。</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8、如中标，我单位将按照招标文件规定并在中标通知书规定的时限内与采购单位签订合同。</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9、如中标，我单位将按照招标文件规定以及投标文件中承诺的相关事项向招标人提供完整相关证明材料或配合采购人做好相关工作。</w:t>
      </w:r>
    </w:p>
    <w:p>
      <w:pPr>
        <w:pStyle w:val="16"/>
        <w:spacing w:line="360" w:lineRule="auto"/>
        <w:ind w:firstLine="480" w:firstLineChars="200"/>
        <w:rPr>
          <w:rFonts w:hint="eastAsia" w:ascii="宋体" w:hAnsi="宋体" w:cs="宋体"/>
          <w:sz w:val="24"/>
          <w:szCs w:val="24"/>
        </w:rPr>
      </w:pPr>
      <w:r>
        <w:rPr>
          <w:rFonts w:hint="eastAsia" w:ascii="宋体" w:hAnsi="宋体" w:cs="宋体"/>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pPr>
        <w:pStyle w:val="16"/>
        <w:spacing w:line="360" w:lineRule="auto"/>
        <w:rPr>
          <w:rFonts w:ascii="宋体" w:hAnsi="宋体" w:cs="宋体"/>
          <w:sz w:val="24"/>
          <w:szCs w:val="24"/>
        </w:rPr>
      </w:pPr>
      <w:r>
        <w:rPr>
          <w:rFonts w:ascii="宋体" w:hAnsi="宋体" w:cs="宋体"/>
          <w:sz w:val="24"/>
          <w:szCs w:val="24"/>
        </w:rPr>
        <w:t xml:space="preserve"> </w:t>
      </w:r>
    </w:p>
    <w:p>
      <w:pPr>
        <w:pStyle w:val="16"/>
        <w:spacing w:line="360" w:lineRule="auto"/>
        <w:rPr>
          <w:rFonts w:ascii="宋体" w:hAnsi="宋体" w:cs="宋体"/>
          <w:sz w:val="24"/>
          <w:szCs w:val="24"/>
        </w:rPr>
      </w:pPr>
    </w:p>
    <w:p>
      <w:pPr>
        <w:pStyle w:val="16"/>
        <w:spacing w:line="360" w:lineRule="auto"/>
        <w:rPr>
          <w:rFonts w:ascii="宋体" w:hAnsi="宋体" w:cs="宋体"/>
          <w:sz w:val="24"/>
          <w:szCs w:val="24"/>
        </w:rPr>
      </w:pPr>
    </w:p>
    <w:p>
      <w:pPr>
        <w:pStyle w:val="16"/>
        <w:spacing w:line="360" w:lineRule="auto"/>
        <w:rPr>
          <w:rFonts w:ascii="宋体" w:hAnsi="宋体" w:cs="宋体"/>
          <w:sz w:val="24"/>
          <w:szCs w:val="24"/>
        </w:rPr>
      </w:pPr>
    </w:p>
    <w:p>
      <w:pPr>
        <w:pStyle w:val="16"/>
        <w:spacing w:line="360" w:lineRule="auto"/>
        <w:rPr>
          <w:rFonts w:ascii="宋体" w:cs="宋体"/>
          <w:sz w:val="24"/>
          <w:szCs w:val="24"/>
        </w:rPr>
      </w:pPr>
      <w:r>
        <w:rPr>
          <w:rFonts w:hint="eastAsia" w:ascii="宋体" w:hAnsi="宋体" w:cs="宋体"/>
          <w:sz w:val="24"/>
          <w:szCs w:val="24"/>
        </w:rPr>
        <w:t>投标人（盖公章）：</w:t>
      </w:r>
      <w:r>
        <w:rPr>
          <w:rFonts w:ascii="宋体" w:hAnsi="宋体" w:cs="宋体"/>
          <w:sz w:val="24"/>
          <w:szCs w:val="24"/>
        </w:rPr>
        <w:t xml:space="preserve"> </w:t>
      </w:r>
    </w:p>
    <w:p>
      <w:pPr>
        <w:pStyle w:val="16"/>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法定代表人或</w:t>
      </w:r>
      <w:r>
        <w:rPr>
          <w:rFonts w:hint="eastAsia" w:ascii="宋体" w:hAnsi="宋体"/>
          <w:sz w:val="24"/>
          <w:szCs w:val="24"/>
        </w:rPr>
        <w:t>授权代表</w:t>
      </w:r>
      <w:r>
        <w:rPr>
          <w:rFonts w:hint="eastAsia" w:ascii="宋体" w:hAnsi="宋体" w:cs="宋体"/>
          <w:sz w:val="24"/>
          <w:szCs w:val="24"/>
        </w:rPr>
        <w:t>（签字）：</w:t>
      </w:r>
    </w:p>
    <w:p>
      <w:pPr>
        <w:pStyle w:val="16"/>
        <w:spacing w:line="360" w:lineRule="auto"/>
        <w:ind w:firstLine="2940" w:firstLineChars="1225"/>
        <w:rPr>
          <w:rFonts w:ascii="宋体" w:cs="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Pr>
        <w:pStyle w:val="17"/>
        <w:spacing w:line="360" w:lineRule="auto"/>
        <w:rPr>
          <w:rFonts w:ascii="仿宋" w:hAnsi="仿宋" w:eastAsia="仿宋" w:cs="Times New Roman"/>
          <w:b/>
          <w:bCs/>
          <w:color w:val="000000"/>
          <w:sz w:val="28"/>
          <w:szCs w:val="28"/>
        </w:rPr>
      </w:pPr>
      <w:r>
        <w:rPr>
          <w:rFonts w:hint="eastAsia" w:ascii="仿宋" w:hAnsi="仿宋" w:eastAsia="仿宋" w:cs="仿宋"/>
          <w:b/>
          <w:bCs/>
          <w:color w:val="000000"/>
          <w:sz w:val="28"/>
          <w:szCs w:val="28"/>
        </w:rPr>
        <w:t>报价表范本</w:t>
      </w:r>
    </w:p>
    <w:p>
      <w:pPr>
        <w:pStyle w:val="17"/>
        <w:spacing w:line="360" w:lineRule="auto"/>
        <w:rPr>
          <w:rFonts w:ascii="仿宋" w:hAnsi="仿宋" w:eastAsia="仿宋" w:cs="Times New Roman"/>
          <w:b/>
          <w:bCs/>
          <w:color w:val="000000"/>
          <w:sz w:val="28"/>
          <w:szCs w:val="28"/>
        </w:rPr>
      </w:pPr>
    </w:p>
    <w:p>
      <w:pPr>
        <w:widowControl/>
        <w:jc w:val="center"/>
        <w:rPr>
          <w:rFonts w:hint="default" w:ascii="仿宋_GB2312" w:hAnsi="仿宋" w:eastAsia="仿宋_GB2312" w:cs="仿宋_GB2312"/>
          <w:b/>
          <w:bCs/>
          <w:color w:val="000000"/>
          <w:sz w:val="44"/>
          <w:szCs w:val="44"/>
          <w:lang w:val="en-US" w:eastAsia="zh-CN"/>
        </w:rPr>
      </w:pPr>
      <w:r>
        <w:rPr>
          <w:rFonts w:hint="eastAsia" w:ascii="仿宋_GB2312" w:hAnsi="仿宋" w:eastAsia="仿宋_GB2312" w:cs="仿宋_GB2312"/>
          <w:b/>
          <w:bCs/>
          <w:color w:val="000000"/>
          <w:sz w:val="44"/>
          <w:szCs w:val="44"/>
        </w:rPr>
        <w:t>202</w:t>
      </w:r>
      <w:r>
        <w:rPr>
          <w:rFonts w:hint="eastAsia" w:ascii="仿宋_GB2312" w:hAnsi="仿宋" w:eastAsia="仿宋_GB2312" w:cs="仿宋_GB2312"/>
          <w:b/>
          <w:bCs/>
          <w:color w:val="000000"/>
          <w:sz w:val="44"/>
          <w:szCs w:val="44"/>
          <w:lang w:val="en-US" w:eastAsia="zh-CN"/>
        </w:rPr>
        <w:t>5</w:t>
      </w:r>
      <w:r>
        <w:rPr>
          <w:rFonts w:hint="eastAsia" w:ascii="仿宋_GB2312" w:hAnsi="仿宋" w:eastAsia="仿宋_GB2312" w:cs="仿宋_GB2312"/>
          <w:b/>
          <w:bCs/>
          <w:color w:val="000000"/>
          <w:sz w:val="44"/>
          <w:szCs w:val="44"/>
        </w:rPr>
        <w:t>年</w:t>
      </w:r>
      <w:r>
        <w:rPr>
          <w:rFonts w:hint="eastAsia" w:ascii="仿宋_GB2312" w:hAnsi="仿宋" w:eastAsia="仿宋_GB2312" w:cs="仿宋_GB2312"/>
          <w:b/>
          <w:bCs/>
          <w:color w:val="000000"/>
          <w:sz w:val="44"/>
          <w:szCs w:val="44"/>
          <w:lang w:eastAsia="zh-CN"/>
        </w:rPr>
        <w:t>海门区</w:t>
      </w:r>
      <w:r>
        <w:rPr>
          <w:rFonts w:hint="eastAsia" w:ascii="仿宋_GB2312" w:hAnsi="仿宋" w:eastAsia="仿宋_GB2312" w:cs="仿宋_GB2312"/>
          <w:b/>
          <w:bCs/>
          <w:color w:val="000000"/>
          <w:sz w:val="44"/>
          <w:szCs w:val="44"/>
          <w:lang w:val="en-US" w:eastAsia="zh-CN"/>
        </w:rPr>
        <w:t>A级旅游景区安全评估服务</w:t>
      </w:r>
    </w:p>
    <w:p>
      <w:pPr>
        <w:widowControl/>
        <w:jc w:val="center"/>
        <w:rPr>
          <w:rFonts w:ascii="仿宋_GB2312" w:hAnsi="仿宋" w:eastAsia="仿宋_GB2312" w:cs="仿宋_GB2312"/>
          <w:b/>
          <w:bCs/>
          <w:color w:val="000000"/>
          <w:sz w:val="44"/>
          <w:szCs w:val="44"/>
        </w:rPr>
      </w:pPr>
      <w:r>
        <w:rPr>
          <w:rFonts w:hint="eastAsia" w:ascii="仿宋_GB2312" w:hAnsi="仿宋" w:eastAsia="仿宋_GB2312" w:cs="仿宋_GB2312"/>
          <w:b/>
          <w:bCs/>
          <w:color w:val="000000"/>
          <w:sz w:val="44"/>
          <w:szCs w:val="44"/>
        </w:rPr>
        <w:t>项目采购报价单</w:t>
      </w:r>
      <w:r>
        <w:rPr>
          <w:rFonts w:ascii="仿宋_GB2312" w:hAnsi="仿宋" w:eastAsia="仿宋_GB2312" w:cs="仿宋_GB2312"/>
          <w:b/>
          <w:bCs/>
          <w:color w:val="000000"/>
          <w:sz w:val="44"/>
          <w:szCs w:val="44"/>
        </w:rPr>
        <w:t xml:space="preserve"> </w:t>
      </w:r>
    </w:p>
    <w:p>
      <w:pPr>
        <w:pStyle w:val="4"/>
      </w:pPr>
    </w:p>
    <w:tbl>
      <w:tblPr>
        <w:tblStyle w:val="15"/>
        <w:tblpPr w:leftFromText="180" w:rightFromText="180" w:vertAnchor="text" w:horzAnchor="page" w:tblpX="1166" w:tblpY="285"/>
        <w:tblOverlap w:val="never"/>
        <w:tblW w:w="93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6"/>
        <w:gridCol w:w="4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616" w:type="dxa"/>
            <w:vAlign w:val="top"/>
          </w:tcPr>
          <w:p>
            <w:pPr>
              <w:pStyle w:val="14"/>
              <w:spacing w:before="78" w:line="221" w:lineRule="auto"/>
              <w:ind w:left="1602"/>
              <w:rPr>
                <w:sz w:val="24"/>
                <w:szCs w:val="24"/>
              </w:rPr>
            </w:pPr>
            <w:r>
              <w:rPr>
                <w:b/>
                <w:bCs/>
                <w:spacing w:val="-6"/>
                <w:sz w:val="24"/>
                <w:szCs w:val="24"/>
              </w:rPr>
              <w:t>项目名称</w:t>
            </w:r>
          </w:p>
        </w:tc>
        <w:tc>
          <w:tcPr>
            <w:tcW w:w="4703" w:type="dxa"/>
            <w:vAlign w:val="top"/>
          </w:tcPr>
          <w:p>
            <w:pPr>
              <w:pStyle w:val="14"/>
              <w:spacing w:before="78" w:line="219" w:lineRule="auto"/>
              <w:ind w:left="1431"/>
              <w:rPr>
                <w:sz w:val="24"/>
                <w:szCs w:val="24"/>
              </w:rPr>
            </w:pPr>
            <w:r>
              <w:rPr>
                <w:b/>
                <w:bCs/>
                <w:spacing w:val="-4"/>
                <w:sz w:val="24"/>
                <w:szCs w:val="24"/>
              </w:rPr>
              <w:t>投标报价（首次）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4616" w:type="dxa"/>
            <w:vAlign w:val="center"/>
          </w:tcPr>
          <w:p>
            <w:pPr>
              <w:spacing w:before="33" w:line="228" w:lineRule="auto"/>
              <w:jc w:val="both"/>
              <w:rPr>
                <w:sz w:val="28"/>
                <w:szCs w:val="28"/>
              </w:rPr>
            </w:pPr>
            <w:r>
              <w:rPr>
                <w:rFonts w:ascii="宋体" w:hAnsi="宋体" w:eastAsia="宋体" w:cs="宋体"/>
                <w:spacing w:val="5"/>
                <w:sz w:val="28"/>
                <w:szCs w:val="28"/>
              </w:rPr>
              <w:t>一标段</w:t>
            </w:r>
            <w:r>
              <w:rPr>
                <w:rFonts w:hint="eastAsia" w:ascii="宋体" w:hAnsi="宋体" w:eastAsia="宋体" w:cs="宋体"/>
                <w:spacing w:val="5"/>
                <w:sz w:val="28"/>
                <w:szCs w:val="28"/>
                <w:lang w:eastAsia="zh-CN"/>
              </w:rPr>
              <w:t>（</w:t>
            </w:r>
            <w:r>
              <w:rPr>
                <w:rFonts w:hint="eastAsia" w:ascii="宋体" w:hAnsi="宋体" w:eastAsia="宋体" w:cs="宋体"/>
                <w:spacing w:val="9"/>
                <w:sz w:val="28"/>
                <w:szCs w:val="28"/>
                <w:lang w:eastAsia="zh-CN"/>
              </w:rPr>
              <w:t>张謇故里景区</w:t>
            </w:r>
            <w:r>
              <w:rPr>
                <w:rFonts w:ascii="宋体" w:hAnsi="宋体" w:eastAsia="宋体" w:cs="宋体"/>
                <w:spacing w:val="5"/>
                <w:sz w:val="28"/>
                <w:szCs w:val="28"/>
              </w:rPr>
              <w:t>）</w:t>
            </w:r>
          </w:p>
        </w:tc>
        <w:tc>
          <w:tcPr>
            <w:tcW w:w="4703" w:type="dxa"/>
            <w:vAlign w:val="top"/>
          </w:tcPr>
          <w:p>
            <w:pPr>
              <w:pStyle w:val="14"/>
              <w:spacing w:before="65" w:line="231" w:lineRule="auto"/>
              <w:rPr>
                <w:spacing w:val="5"/>
              </w:rPr>
            </w:pPr>
          </w:p>
          <w:p>
            <w:pPr>
              <w:pStyle w:val="14"/>
              <w:spacing w:before="65" w:line="231" w:lineRule="auto"/>
              <w:rPr>
                <w:rFonts w:hint="eastAsia" w:eastAsia="宋体"/>
                <w:lang w:eastAsia="zh-CN"/>
              </w:rPr>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4616" w:type="dxa"/>
            <w:vAlign w:val="center"/>
          </w:tcPr>
          <w:p>
            <w:pPr>
              <w:pStyle w:val="14"/>
              <w:spacing w:before="65" w:line="228" w:lineRule="auto"/>
              <w:jc w:val="both"/>
              <w:rPr>
                <w:sz w:val="28"/>
                <w:szCs w:val="28"/>
              </w:rPr>
            </w:pPr>
            <w:r>
              <w:rPr>
                <w:spacing w:val="6"/>
                <w:sz w:val="28"/>
                <w:szCs w:val="28"/>
              </w:rPr>
              <w:t>二标段（</w:t>
            </w:r>
            <w:r>
              <w:rPr>
                <w:rFonts w:hint="eastAsia" w:ascii="宋体" w:hAnsi="宋体" w:eastAsia="宋体" w:cs="宋体"/>
                <w:spacing w:val="9"/>
                <w:sz w:val="28"/>
                <w:szCs w:val="28"/>
                <w:lang w:eastAsia="zh-CN"/>
              </w:rPr>
              <w:t>叠石桥国际家纺园景区</w:t>
            </w:r>
            <w:r>
              <w:rPr>
                <w:spacing w:val="6"/>
                <w:sz w:val="28"/>
                <w:szCs w:val="28"/>
              </w:rPr>
              <w:t>）</w:t>
            </w:r>
          </w:p>
        </w:tc>
        <w:tc>
          <w:tcPr>
            <w:tcW w:w="4703" w:type="dxa"/>
            <w:vAlign w:val="top"/>
          </w:tcPr>
          <w:p>
            <w:pPr>
              <w:spacing w:line="322" w:lineRule="auto"/>
              <w:rPr>
                <w:rFonts w:ascii="Arial"/>
                <w:sz w:val="21"/>
              </w:rPr>
            </w:pPr>
          </w:p>
          <w:p>
            <w:pPr>
              <w:pStyle w:val="14"/>
              <w:spacing w:before="65" w:line="229" w:lineRule="auto"/>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616" w:type="dxa"/>
            <w:vAlign w:val="center"/>
          </w:tcPr>
          <w:p>
            <w:pPr>
              <w:pStyle w:val="14"/>
              <w:spacing w:before="65" w:line="286" w:lineRule="auto"/>
              <w:ind w:right="142"/>
              <w:jc w:val="both"/>
              <w:rPr>
                <w:sz w:val="28"/>
                <w:szCs w:val="28"/>
              </w:rPr>
            </w:pPr>
            <w:r>
              <w:rPr>
                <w:spacing w:val="10"/>
                <w:sz w:val="28"/>
                <w:szCs w:val="28"/>
              </w:rPr>
              <w:t>三标段（</w:t>
            </w:r>
            <w:r>
              <w:rPr>
                <w:rFonts w:hint="eastAsia" w:ascii="宋体" w:hAnsi="宋体" w:eastAsia="宋体" w:cs="宋体"/>
                <w:spacing w:val="9"/>
                <w:sz w:val="28"/>
                <w:szCs w:val="28"/>
                <w:lang w:eastAsia="zh-CN"/>
              </w:rPr>
              <w:t>江苏省江海博物馆</w:t>
            </w:r>
            <w:r>
              <w:rPr>
                <w:spacing w:val="5"/>
                <w:sz w:val="28"/>
                <w:szCs w:val="28"/>
              </w:rPr>
              <w:t>）</w:t>
            </w:r>
          </w:p>
        </w:tc>
        <w:tc>
          <w:tcPr>
            <w:tcW w:w="4703" w:type="dxa"/>
            <w:vAlign w:val="top"/>
          </w:tcPr>
          <w:p>
            <w:pPr>
              <w:pStyle w:val="14"/>
              <w:spacing w:before="65" w:line="229" w:lineRule="auto"/>
              <w:rPr>
                <w:spacing w:val="5"/>
              </w:rPr>
            </w:pPr>
          </w:p>
          <w:p>
            <w:pPr>
              <w:pStyle w:val="14"/>
              <w:spacing w:before="65" w:line="229" w:lineRule="auto"/>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616" w:type="dxa"/>
            <w:vAlign w:val="center"/>
          </w:tcPr>
          <w:p>
            <w:pPr>
              <w:pStyle w:val="14"/>
              <w:spacing w:before="65" w:line="286" w:lineRule="auto"/>
              <w:ind w:right="142"/>
              <w:jc w:val="both"/>
              <w:rPr>
                <w:sz w:val="28"/>
                <w:szCs w:val="28"/>
              </w:rPr>
            </w:pPr>
            <w:r>
              <w:rPr>
                <w:spacing w:val="5"/>
                <w:sz w:val="28"/>
                <w:szCs w:val="28"/>
              </w:rPr>
              <w:t>四标段（</w:t>
            </w:r>
            <w:r>
              <w:rPr>
                <w:rFonts w:hint="eastAsia" w:ascii="宋体" w:hAnsi="宋体" w:eastAsia="宋体" w:cs="宋体"/>
                <w:spacing w:val="9"/>
                <w:sz w:val="28"/>
                <w:szCs w:val="28"/>
                <w:lang w:eastAsia="zh-CN"/>
              </w:rPr>
              <w:t>九龙岛文化湿地</w:t>
            </w:r>
            <w:r>
              <w:rPr>
                <w:spacing w:val="7"/>
                <w:sz w:val="28"/>
                <w:szCs w:val="28"/>
              </w:rPr>
              <w:t>）</w:t>
            </w:r>
          </w:p>
        </w:tc>
        <w:tc>
          <w:tcPr>
            <w:tcW w:w="4703" w:type="dxa"/>
            <w:vAlign w:val="top"/>
          </w:tcPr>
          <w:p>
            <w:pPr>
              <w:spacing w:line="324" w:lineRule="auto"/>
              <w:rPr>
                <w:rFonts w:ascii="Arial"/>
                <w:sz w:val="21"/>
              </w:rPr>
            </w:pPr>
          </w:p>
          <w:p>
            <w:pPr>
              <w:pStyle w:val="14"/>
              <w:spacing w:before="65" w:line="229" w:lineRule="auto"/>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6" w:type="dxa"/>
            <w:vAlign w:val="center"/>
          </w:tcPr>
          <w:p>
            <w:pPr>
              <w:spacing w:line="462" w:lineRule="auto"/>
              <w:jc w:val="both"/>
              <w:rPr>
                <w:rFonts w:ascii="Arial"/>
                <w:sz w:val="28"/>
                <w:szCs w:val="28"/>
              </w:rPr>
            </w:pPr>
            <w:r>
              <w:rPr>
                <w:rFonts w:hint="eastAsia" w:ascii="Arial"/>
                <w:sz w:val="28"/>
                <w:szCs w:val="28"/>
                <w:lang w:eastAsia="zh-CN"/>
              </w:rPr>
              <w:t>五标段（海门足球小镇客厅）</w:t>
            </w:r>
          </w:p>
        </w:tc>
        <w:tc>
          <w:tcPr>
            <w:tcW w:w="4703" w:type="dxa"/>
            <w:vAlign w:val="top"/>
          </w:tcPr>
          <w:p>
            <w:pPr>
              <w:spacing w:before="65" w:line="229" w:lineRule="auto"/>
              <w:rPr>
                <w:spacing w:val="5"/>
              </w:rPr>
            </w:pPr>
          </w:p>
          <w:p>
            <w:pPr>
              <w:spacing w:before="65" w:line="229" w:lineRule="auto"/>
              <w:rPr>
                <w:spacing w:val="6"/>
              </w:rPr>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6" w:type="dxa"/>
            <w:vAlign w:val="center"/>
          </w:tcPr>
          <w:p>
            <w:pPr>
              <w:spacing w:line="462" w:lineRule="auto"/>
              <w:jc w:val="both"/>
              <w:rPr>
                <w:rFonts w:ascii="Arial"/>
                <w:sz w:val="28"/>
                <w:szCs w:val="28"/>
              </w:rPr>
            </w:pPr>
            <w:r>
              <w:rPr>
                <w:rFonts w:hint="eastAsia" w:ascii="Arial"/>
                <w:sz w:val="28"/>
                <w:szCs w:val="28"/>
                <w:lang w:eastAsia="zh-CN"/>
              </w:rPr>
              <w:t>六标段（余东古镇）</w:t>
            </w:r>
          </w:p>
        </w:tc>
        <w:tc>
          <w:tcPr>
            <w:tcW w:w="4703" w:type="dxa"/>
            <w:vAlign w:val="top"/>
          </w:tcPr>
          <w:p>
            <w:pPr>
              <w:spacing w:before="65" w:line="229" w:lineRule="auto"/>
              <w:rPr>
                <w:spacing w:val="5"/>
              </w:rPr>
            </w:pPr>
          </w:p>
          <w:p>
            <w:pPr>
              <w:spacing w:before="65" w:line="229" w:lineRule="auto"/>
              <w:rPr>
                <w:spacing w:val="6"/>
              </w:rPr>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616" w:type="dxa"/>
            <w:vAlign w:val="center"/>
          </w:tcPr>
          <w:p>
            <w:pPr>
              <w:pStyle w:val="14"/>
              <w:spacing w:before="65" w:line="286" w:lineRule="auto"/>
              <w:ind w:right="142"/>
              <w:jc w:val="both"/>
              <w:rPr>
                <w:rFonts w:hint="eastAsia" w:eastAsia="宋体"/>
                <w:spacing w:val="5"/>
                <w:sz w:val="28"/>
                <w:szCs w:val="28"/>
                <w:lang w:eastAsia="zh-CN"/>
              </w:rPr>
            </w:pPr>
            <w:r>
              <w:rPr>
                <w:rFonts w:hint="eastAsia"/>
                <w:spacing w:val="5"/>
                <w:sz w:val="28"/>
                <w:szCs w:val="28"/>
                <w:lang w:eastAsia="zh-CN"/>
              </w:rPr>
              <w:t>七标段（</w:t>
            </w:r>
            <w:r>
              <w:rPr>
                <w:rFonts w:hint="eastAsia" w:ascii="宋体" w:hAnsi="宋体" w:eastAsia="宋体" w:cs="宋体"/>
                <w:spacing w:val="9"/>
                <w:sz w:val="28"/>
                <w:szCs w:val="28"/>
                <w:lang w:eastAsia="zh-CN"/>
              </w:rPr>
              <w:t>海港生态旅游景区</w:t>
            </w:r>
            <w:r>
              <w:rPr>
                <w:rFonts w:hint="eastAsia" w:cs="宋体"/>
                <w:spacing w:val="9"/>
                <w:sz w:val="28"/>
                <w:szCs w:val="28"/>
                <w:lang w:eastAsia="zh-CN"/>
              </w:rPr>
              <w:t>）</w:t>
            </w:r>
          </w:p>
        </w:tc>
        <w:tc>
          <w:tcPr>
            <w:tcW w:w="4703" w:type="dxa"/>
            <w:vAlign w:val="top"/>
          </w:tcPr>
          <w:p>
            <w:pPr>
              <w:spacing w:before="65" w:line="229" w:lineRule="auto"/>
              <w:rPr>
                <w:spacing w:val="5"/>
              </w:rPr>
            </w:pPr>
          </w:p>
          <w:p>
            <w:pPr>
              <w:spacing w:before="65" w:line="229" w:lineRule="auto"/>
              <w:rPr>
                <w:spacing w:val="6"/>
              </w:rPr>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none" w:color="auto"/>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4616" w:type="dxa"/>
            <w:vAlign w:val="center"/>
          </w:tcPr>
          <w:p>
            <w:pPr>
              <w:pStyle w:val="14"/>
              <w:spacing w:before="65" w:line="286" w:lineRule="auto"/>
              <w:ind w:right="142"/>
              <w:jc w:val="both"/>
              <w:rPr>
                <w:rFonts w:hint="eastAsia"/>
                <w:spacing w:val="5"/>
                <w:sz w:val="28"/>
                <w:szCs w:val="28"/>
                <w:lang w:eastAsia="zh-CN"/>
              </w:rPr>
            </w:pPr>
            <w:r>
              <w:rPr>
                <w:rFonts w:hint="eastAsia"/>
                <w:spacing w:val="5"/>
                <w:sz w:val="28"/>
                <w:szCs w:val="28"/>
                <w:lang w:eastAsia="zh-CN"/>
              </w:rPr>
              <w:t>八标段（</w:t>
            </w:r>
            <w:r>
              <w:rPr>
                <w:rFonts w:hint="eastAsia" w:ascii="宋体" w:hAnsi="宋体" w:eastAsia="宋体" w:cs="宋体"/>
                <w:spacing w:val="9"/>
                <w:sz w:val="28"/>
                <w:szCs w:val="28"/>
                <w:lang w:eastAsia="zh-CN"/>
              </w:rPr>
              <w:t>通东革命老区红色记忆馆</w:t>
            </w:r>
            <w:r>
              <w:rPr>
                <w:rFonts w:hint="eastAsia" w:cs="宋体"/>
                <w:spacing w:val="9"/>
                <w:sz w:val="28"/>
                <w:szCs w:val="28"/>
                <w:lang w:eastAsia="zh-CN"/>
              </w:rPr>
              <w:t>）</w:t>
            </w:r>
          </w:p>
        </w:tc>
        <w:tc>
          <w:tcPr>
            <w:tcW w:w="4703" w:type="dxa"/>
            <w:vAlign w:val="top"/>
          </w:tcPr>
          <w:p>
            <w:pPr>
              <w:pStyle w:val="14"/>
              <w:spacing w:before="65" w:line="229" w:lineRule="auto"/>
              <w:rPr>
                <w:spacing w:val="5"/>
              </w:rPr>
            </w:pPr>
          </w:p>
          <w:p>
            <w:pPr>
              <w:pStyle w:val="14"/>
              <w:spacing w:before="65" w:line="229" w:lineRule="auto"/>
              <w:rPr>
                <w:spacing w:val="6"/>
              </w:rPr>
            </w:pPr>
            <w:r>
              <w:rPr>
                <w:spacing w:val="5"/>
              </w:rPr>
              <w:t>小写：</w:t>
            </w:r>
            <w:r>
              <w:rPr>
                <w:u w:val="single" w:color="auto"/>
              </w:rPr>
              <w:t xml:space="preserve">         </w:t>
            </w:r>
            <w:r>
              <w:rPr>
                <w:rFonts w:hint="eastAsia"/>
                <w:u w:val="none" w:color="auto"/>
                <w:lang w:eastAsia="zh-CN"/>
              </w:rPr>
              <w:t>元</w:t>
            </w:r>
            <w:r>
              <w:rPr>
                <w:rFonts w:hint="eastAsia"/>
                <w:u w:val="none" w:color="auto"/>
                <w:lang w:val="en-US" w:eastAsia="zh-CN"/>
              </w:rPr>
              <w:t>（</w:t>
            </w:r>
            <w:r>
              <w:rPr>
                <w:spacing w:val="6"/>
              </w:rPr>
              <w:t>大写：</w:t>
            </w:r>
            <w:r>
              <w:rPr>
                <w:rFonts w:hint="eastAsia"/>
                <w:u w:val="none" w:color="auto"/>
                <w:lang w:eastAsia="zh-CN"/>
              </w:rPr>
              <w:t>人民币</w:t>
            </w: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none" w:color="auto"/>
                <w:lang w:eastAsia="zh-CN"/>
              </w:rPr>
              <w:t>）</w:t>
            </w:r>
          </w:p>
        </w:tc>
      </w:tr>
    </w:tbl>
    <w:p>
      <w:pPr>
        <w:spacing w:before="6"/>
      </w:pPr>
    </w:p>
    <w:p>
      <w:pPr>
        <w:rPr>
          <w:sz w:val="30"/>
          <w:szCs w:val="30"/>
        </w:rPr>
      </w:pPr>
      <w:r>
        <w:rPr>
          <w:sz w:val="30"/>
          <w:szCs w:val="30"/>
        </w:rPr>
        <w:t>投标供应商：（盖章）</w:t>
      </w:r>
    </w:p>
    <w:p>
      <w:pPr>
        <w:rPr>
          <w:sz w:val="30"/>
          <w:szCs w:val="30"/>
        </w:rPr>
      </w:pPr>
      <w:r>
        <w:rPr>
          <w:sz w:val="30"/>
          <w:szCs w:val="30"/>
        </w:rPr>
        <w:t xml:space="preserve">法定代表人或被授权人（签字）： </w:t>
      </w:r>
      <w:r>
        <w:rPr>
          <w:rFonts w:hint="eastAsia"/>
          <w:sz w:val="30"/>
          <w:szCs w:val="30"/>
          <w:lang w:val="en-US" w:eastAsia="zh-CN"/>
        </w:rPr>
        <w:t xml:space="preserve">            </w:t>
      </w:r>
      <w:r>
        <w:rPr>
          <w:sz w:val="30"/>
          <w:szCs w:val="30"/>
        </w:rPr>
        <w:t>日期：</w:t>
      </w:r>
    </w:p>
    <w:p/>
    <w:p>
      <w:r>
        <w:rPr>
          <w:b/>
          <w:bCs/>
        </w:rPr>
        <w:t>注：</w:t>
      </w:r>
      <w:r>
        <w:t>1.本表为格式表，不得自行改动，必须提供。</w:t>
      </w:r>
    </w:p>
    <w:p>
      <w:pPr>
        <w:ind w:firstLine="420" w:firstLineChars="200"/>
      </w:pPr>
      <w:r>
        <w:t>2.投标报价（以人民币计价）应包含响应</w:t>
      </w:r>
      <w:r>
        <w:rPr>
          <w:rFonts w:hint="eastAsia"/>
          <w:lang w:eastAsia="zh-CN"/>
        </w:rPr>
        <w:t>询价</w:t>
      </w:r>
      <w:r>
        <w:t>项目需求中的全部工作量和服务及完成本项目工作所需的一切费用；各供应商</w:t>
      </w:r>
      <w:r>
        <w:rPr>
          <w:rFonts w:hint="eastAsia"/>
          <w:lang w:eastAsia="zh-CN"/>
        </w:rPr>
        <w:t>须</w:t>
      </w:r>
      <w:r>
        <w:t>选择全部标段报价。</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NzgzNjc0MjY0NDM3MDBiM2MwODY3ZWY5ZDY3NDgifQ=="/>
  </w:docVars>
  <w:rsids>
    <w:rsidRoot w:val="2760347D"/>
    <w:rsid w:val="032437E5"/>
    <w:rsid w:val="06D40AEF"/>
    <w:rsid w:val="10645539"/>
    <w:rsid w:val="11AE5B1B"/>
    <w:rsid w:val="140B453C"/>
    <w:rsid w:val="16F46141"/>
    <w:rsid w:val="1E592455"/>
    <w:rsid w:val="2760347D"/>
    <w:rsid w:val="2AE16959"/>
    <w:rsid w:val="2B053749"/>
    <w:rsid w:val="39E10598"/>
    <w:rsid w:val="48AF428B"/>
    <w:rsid w:val="4A66211D"/>
    <w:rsid w:val="4D482EF3"/>
    <w:rsid w:val="51E24A36"/>
    <w:rsid w:val="523C29F9"/>
    <w:rsid w:val="566E5D97"/>
    <w:rsid w:val="5BAF5A18"/>
    <w:rsid w:val="6B0970CA"/>
    <w:rsid w:val="6FAD78F9"/>
    <w:rsid w:val="73027B3B"/>
    <w:rsid w:val="76FD6F97"/>
    <w:rsid w:val="780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cs="仿宋_GB2312" w:asciiTheme="minorHAnsi" w:hAnsiTheme="minorHAnsi" w:eastAsiaTheme="minorEastAsia"/>
      <w:kern w:val="0"/>
      <w:sz w:val="21"/>
      <w:szCs w:val="21"/>
      <w:lang w:val="en-US" w:eastAsia="zh-CN" w:bidi="ar-SA"/>
    </w:rPr>
  </w:style>
  <w:style w:type="paragraph" w:styleId="3">
    <w:name w:val="heading 1"/>
    <w:basedOn w:val="1"/>
    <w:next w:val="1"/>
    <w:qFormat/>
    <w:uiPriority w:val="9"/>
    <w:pPr>
      <w:keepNext/>
      <w:outlineLvl w:val="0"/>
    </w:pPr>
    <w:rPr>
      <w:rFonts w:ascii="Cambria" w:hAnsi="Cambria"/>
      <w:b/>
      <w:bCs/>
      <w:kern w:val="44"/>
      <w:sz w:val="32"/>
      <w:szCs w:val="44"/>
    </w:rPr>
  </w:style>
  <w:style w:type="paragraph" w:styleId="6">
    <w:name w:val="heading 2"/>
    <w:basedOn w:val="1"/>
    <w:next w:val="7"/>
    <w:qFormat/>
    <w:uiPriority w:val="0"/>
    <w:pPr>
      <w:keepNext/>
      <w:keepLines/>
      <w:spacing w:before="120" w:after="120"/>
      <w:jc w:val="center"/>
      <w:outlineLvl w:val="1"/>
    </w:pPr>
    <w:rPr>
      <w:rFonts w:ascii="仿宋_GB2312" w:hAnsi="Arial" w:eastAsia="仿宋_GB2312"/>
      <w:b/>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Document Map"/>
    <w:basedOn w:val="3"/>
    <w:next w:val="4"/>
    <w:semiHidden/>
    <w:qFormat/>
    <w:uiPriority w:val="0"/>
    <w:pPr>
      <w:shd w:val="clear" w:color="auto" w:fill="000080"/>
    </w:pPr>
  </w:style>
  <w:style w:type="paragraph" w:styleId="4">
    <w:name w:val="annotation subject"/>
    <w:basedOn w:val="5"/>
    <w:next w:val="1"/>
    <w:semiHidden/>
    <w:qFormat/>
    <w:uiPriority w:val="0"/>
    <w:rPr>
      <w:b/>
      <w:bCs/>
    </w:rPr>
  </w:style>
  <w:style w:type="paragraph" w:styleId="5">
    <w:name w:val="annotation text"/>
    <w:basedOn w:val="1"/>
    <w:semiHidden/>
    <w:qFormat/>
    <w:uiPriority w:val="0"/>
    <w:pPr>
      <w:jc w:val="left"/>
    </w:pPr>
  </w:style>
  <w:style w:type="paragraph" w:styleId="7">
    <w:name w:val="Normal Indent"/>
    <w:basedOn w:val="1"/>
    <w:qFormat/>
    <w:uiPriority w:val="0"/>
    <w:pPr>
      <w:ind w:firstLine="420"/>
    </w:pPr>
  </w:style>
  <w:style w:type="paragraph" w:styleId="8">
    <w:name w:val="Body Text"/>
    <w:basedOn w:val="1"/>
    <w:qFormat/>
    <w:uiPriority w:val="0"/>
    <w:rPr>
      <w:rFonts w:ascii="楷体_GB2312" w:hAnsi="Arial" w:eastAsia="楷体_GB2312"/>
      <w:sz w:val="28"/>
      <w:szCs w:val="2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customStyle="1" w:styleId="14">
    <w:name w:val="Table Text"/>
    <w:basedOn w:val="1"/>
    <w:semiHidden/>
    <w:qFormat/>
    <w:uiPriority w:val="0"/>
    <w:rPr>
      <w:rFonts w:ascii="宋体" w:hAnsi="宋体" w:eastAsia="宋体" w:cs="宋体"/>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p0"/>
    <w:qFormat/>
    <w:uiPriority w:val="0"/>
    <w:rPr>
      <w:rFonts w:ascii="Times New Roman" w:hAnsi="Times New Roman" w:eastAsia="宋体" w:cs="Times New Roman"/>
      <w:szCs w:val="21"/>
      <w:lang w:val="en-US" w:eastAsia="zh-CN" w:bidi="ar-SA"/>
    </w:rPr>
  </w:style>
  <w:style w:type="paragraph" w:customStyle="1" w:styleId="17">
    <w:name w:val="样式5"/>
    <w:qFormat/>
    <w:uiPriority w:val="99"/>
    <w:pPr>
      <w:widowControl w:val="0"/>
      <w:jc w:val="both"/>
    </w:pPr>
    <w:rPr>
      <w:rFonts w:ascii="宋体"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6461</Words>
  <Characters>6630</Characters>
  <Lines>0</Lines>
  <Paragraphs>0</Paragraphs>
  <TotalTime>19</TotalTime>
  <ScaleCrop>false</ScaleCrop>
  <LinksUpToDate>false</LinksUpToDate>
  <CharactersWithSpaces>7206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2025-03-31T05:56:00Z</dcterms:created>
  <dc:creator>Administrator</dc:creator>
  <cp:lastModifiedBy>园子</cp:lastModifiedBy>
  <cp:lastPrinted>2025-04-02T04:32:00Z</cp:lastPrinted>
  <dcterms:modified xsi:type="dcterms:W3CDTF">2025-04-02T06:11:43Z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F4FF290BDC954561B032A565BF5AAD19_11</vt:lpwstr>
  </property>
  <property fmtid="{D5CDD505-2E9C-101B-9397-08002B2CF9AE}" pid="4" name="KSOTemplateDocerSaveRecord">
    <vt:lpwstr>eyJoZGlkIjoiZWU4MmEzMTMzYzk4NjhhNWI1OTliMWM0ZjY4OWU1NTAiLCJ1c2VySWQiOiI1MjgwODY4MTMifQ==</vt:lpwstr>
  </property>
</Properties>
</file>