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Arial" w:eastAsia="黑体" w:cs="Arial"/>
          <w:b/>
          <w:bCs/>
          <w:kern w:val="0"/>
          <w:sz w:val="36"/>
          <w:szCs w:val="36"/>
        </w:rPr>
      </w:pPr>
      <w:r>
        <w:rPr>
          <w:rFonts w:hint="eastAsia" w:ascii="黑体" w:hAnsi="Arial" w:eastAsia="黑体" w:cs="Arial"/>
          <w:b/>
          <w:bCs/>
          <w:kern w:val="0"/>
          <w:sz w:val="36"/>
          <w:szCs w:val="36"/>
        </w:rPr>
        <w:t>南通市海门区图书馆采购2024年图书项目</w:t>
      </w:r>
    </w:p>
    <w:p>
      <w:pPr>
        <w:spacing w:line="360" w:lineRule="auto"/>
        <w:jc w:val="center"/>
        <w:rPr>
          <w:rFonts w:hint="eastAsia" w:ascii="黑体" w:hAnsi="Arial" w:eastAsia="黑体" w:cs="Arial"/>
          <w:b/>
          <w:bCs/>
          <w:kern w:val="0"/>
          <w:sz w:val="36"/>
          <w:szCs w:val="36"/>
        </w:rPr>
      </w:pPr>
      <w:r>
        <w:rPr>
          <w:rFonts w:hint="eastAsia" w:ascii="黑体" w:hAnsi="Arial" w:eastAsia="黑体" w:cs="Arial"/>
          <w:b/>
          <w:bCs/>
          <w:kern w:val="0"/>
          <w:sz w:val="36"/>
          <w:szCs w:val="36"/>
          <w:lang w:val="en-US" w:eastAsia="zh-CN"/>
        </w:rPr>
        <w:t>采购</w:t>
      </w:r>
      <w:r>
        <w:rPr>
          <w:rFonts w:hint="eastAsia" w:ascii="黑体" w:hAnsi="Arial" w:eastAsia="黑体" w:cs="Arial"/>
          <w:b/>
          <w:bCs/>
          <w:kern w:val="0"/>
          <w:sz w:val="36"/>
          <w:szCs w:val="36"/>
        </w:rPr>
        <w:t>公告</w:t>
      </w:r>
    </w:p>
    <w:p>
      <w:pPr>
        <w:spacing w:line="360" w:lineRule="auto"/>
        <w:jc w:val="center"/>
        <w:rPr>
          <w:rFonts w:hint="eastAsia" w:ascii="黑体" w:hAnsi="Arial" w:eastAsia="黑体" w:cs="Arial"/>
          <w:b/>
          <w:bCs/>
          <w:kern w:val="0"/>
          <w:sz w:val="30"/>
          <w:szCs w:val="30"/>
        </w:rPr>
      </w:pPr>
    </w:p>
    <w:p>
      <w:pPr>
        <w:widowControl/>
        <w:spacing w:line="360" w:lineRule="auto"/>
        <w:jc w:val="left"/>
        <w:rPr>
          <w:rFonts w:hint="eastAsia" w:ascii="黑体" w:hAnsi="黑体" w:eastAsia="黑体" w:cs="宋体"/>
          <w:sz w:val="30"/>
          <w:szCs w:val="30"/>
        </w:rPr>
      </w:pPr>
      <w:r>
        <w:rPr>
          <w:rFonts w:hint="eastAsia" w:ascii="黑体" w:hAnsi="黑体" w:eastAsia="黑体" w:cs="宋体"/>
          <w:sz w:val="30"/>
          <w:szCs w:val="30"/>
        </w:rPr>
        <w:t>一、项目基本情况</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项目名称：南通市海门区图书馆采购2024年图书项目</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采购方式：公开招标</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预算金额：本项目一标段(成人类图书)预算金额为23万元，二标段(少儿类图书) 预算金额为16万元。</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最高限价：本项目一标段(成人类图书)最高限价为23万元，二标段(少儿类图书)最高限价为16万元。</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注：本项目报价采用</w:t>
      </w:r>
      <w:r>
        <w:rPr>
          <w:rFonts w:hint="eastAsia" w:ascii="宋体" w:hAnsi="宋体"/>
          <w:sz w:val="22"/>
          <w:szCs w:val="28"/>
          <w:lang w:val="en-US" w:eastAsia="zh-CN"/>
        </w:rPr>
        <w:t>折率</w:t>
      </w:r>
      <w:r>
        <w:rPr>
          <w:rFonts w:hint="eastAsia" w:ascii="宋体" w:hAnsi="宋体"/>
          <w:sz w:val="22"/>
          <w:szCs w:val="28"/>
          <w:lang w:val="zh-CN"/>
        </w:rPr>
        <w:t>报价。</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每个投标单位可以同时参加全部两个标段的投标，可以先后中两个标段。</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一标段、二标段单独评标。开标顺序为一、二。（</w:t>
      </w:r>
      <w:r>
        <w:rPr>
          <w:rFonts w:hint="eastAsia" w:ascii="宋体" w:hAnsi="宋体"/>
          <w:b/>
          <w:bCs/>
          <w:sz w:val="22"/>
          <w:szCs w:val="28"/>
          <w:lang w:val="zh-CN"/>
        </w:rPr>
        <w:t>投标单位在投标时，若投标超过一个标段，则技术商务文件、报价</w:t>
      </w:r>
      <w:r>
        <w:rPr>
          <w:rFonts w:hint="eastAsia" w:ascii="宋体" w:hAnsi="宋体"/>
          <w:b/>
          <w:bCs/>
          <w:sz w:val="22"/>
          <w:szCs w:val="28"/>
          <w:lang w:val="en-US" w:eastAsia="zh-CN"/>
        </w:rPr>
        <w:t>单</w:t>
      </w:r>
      <w:r>
        <w:rPr>
          <w:rFonts w:hint="eastAsia" w:ascii="宋体" w:hAnsi="宋体"/>
          <w:b/>
          <w:bCs/>
          <w:sz w:val="22"/>
          <w:szCs w:val="28"/>
          <w:lang w:val="zh-CN"/>
        </w:rPr>
        <w:t>都需分标段单独提交。</w:t>
      </w:r>
      <w:r>
        <w:rPr>
          <w:rFonts w:hint="eastAsia" w:ascii="宋体" w:hAnsi="宋体"/>
          <w:sz w:val="22"/>
          <w:szCs w:val="28"/>
          <w:lang w:val="zh-CN"/>
        </w:rPr>
        <w:t>）</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本项目不接受联合体投标。</w:t>
      </w:r>
    </w:p>
    <w:p>
      <w:pPr>
        <w:autoSpaceDE w:val="0"/>
        <w:autoSpaceDN w:val="0"/>
        <w:adjustRightInd w:val="0"/>
        <w:snapToGrid w:val="0"/>
        <w:spacing w:line="300" w:lineRule="auto"/>
        <w:ind w:firstLine="440" w:firstLineChars="200"/>
        <w:rPr>
          <w:rFonts w:hint="eastAsia" w:ascii="宋体" w:hAnsi="宋体"/>
          <w:sz w:val="22"/>
          <w:szCs w:val="28"/>
          <w:lang w:val="zh-CN"/>
        </w:rPr>
      </w:pPr>
      <w:r>
        <w:rPr>
          <w:rFonts w:hint="eastAsia" w:ascii="宋体" w:hAnsi="宋体"/>
          <w:sz w:val="22"/>
          <w:szCs w:val="28"/>
          <w:lang w:val="zh-CN"/>
        </w:rPr>
        <w:t>本项目不接受分包。</w:t>
      </w:r>
    </w:p>
    <w:p>
      <w:pPr>
        <w:widowControl/>
        <w:spacing w:line="360" w:lineRule="auto"/>
        <w:jc w:val="left"/>
        <w:rPr>
          <w:rFonts w:ascii="黑体" w:hAnsi="黑体" w:eastAsia="黑体" w:cs="Arial"/>
          <w:kern w:val="0"/>
          <w:sz w:val="30"/>
          <w:szCs w:val="30"/>
        </w:rPr>
      </w:pPr>
      <w:r>
        <w:rPr>
          <w:rFonts w:hint="eastAsia" w:ascii="黑体" w:hAnsi="黑体" w:eastAsia="黑体" w:cs="宋体"/>
          <w:sz w:val="30"/>
          <w:szCs w:val="30"/>
        </w:rPr>
        <w:t>二、投标供应商的资格要求：</w:t>
      </w:r>
    </w:p>
    <w:p>
      <w:pPr>
        <w:widowControl/>
        <w:adjustRightInd w:val="0"/>
        <w:snapToGrid w:val="0"/>
        <w:spacing w:line="360" w:lineRule="auto"/>
        <w:ind w:firstLine="600" w:firstLineChars="250"/>
        <w:jc w:val="left"/>
        <w:rPr>
          <w:rFonts w:ascii="宋体" w:hAnsi="宋体" w:cs="Arial"/>
          <w:kern w:val="0"/>
          <w:sz w:val="24"/>
        </w:rPr>
      </w:pPr>
      <w:r>
        <w:rPr>
          <w:rFonts w:hint="eastAsia" w:ascii="宋体" w:hAnsi="宋体" w:cs="Arial"/>
          <w:sz w:val="24"/>
        </w:rPr>
        <w:t>1、</w:t>
      </w:r>
      <w:r>
        <w:rPr>
          <w:rFonts w:hint="eastAsia" w:ascii="宋体" w:hAnsi="宋体" w:cs="Arial"/>
          <w:kern w:val="0"/>
          <w:sz w:val="24"/>
        </w:rPr>
        <w:t>符合《中华人民共和国政府采购法》第二十二条对供应商的资格要求</w:t>
      </w:r>
      <w:r>
        <w:rPr>
          <w:rFonts w:hint="eastAsia" w:ascii="宋体" w:hAnsi="宋体" w:cs="Arial"/>
          <w:kern w:val="0"/>
          <w:sz w:val="24"/>
          <w:lang w:eastAsia="zh-CN"/>
        </w:rPr>
        <w:t>（</w:t>
      </w:r>
      <w:r>
        <w:rPr>
          <w:rFonts w:hint="eastAsia" w:ascii="宋体" w:hAnsi="宋体" w:cs="Arial"/>
          <w:kern w:val="0"/>
          <w:sz w:val="24"/>
          <w:lang w:val="en-US" w:eastAsia="zh-CN"/>
        </w:rPr>
        <w:t>承诺书见附件1）</w:t>
      </w:r>
      <w:r>
        <w:rPr>
          <w:rFonts w:hint="eastAsia" w:ascii="宋体" w:hAnsi="宋体" w:cs="Arial"/>
          <w:kern w:val="0"/>
          <w:sz w:val="24"/>
        </w:rPr>
        <w:t>。</w:t>
      </w:r>
    </w:p>
    <w:p>
      <w:pPr>
        <w:widowControl/>
        <w:adjustRightInd w:val="0"/>
        <w:snapToGrid w:val="0"/>
        <w:spacing w:line="360" w:lineRule="auto"/>
        <w:ind w:firstLine="600" w:firstLineChars="250"/>
        <w:jc w:val="left"/>
        <w:rPr>
          <w:rFonts w:ascii="宋体" w:hAnsi="宋体" w:cs="Arial"/>
          <w:kern w:val="0"/>
          <w:sz w:val="24"/>
        </w:rPr>
      </w:pPr>
      <w:r>
        <w:rPr>
          <w:rFonts w:hint="eastAsia" w:ascii="宋体" w:hAnsi="宋体" w:cs="Arial"/>
          <w:kern w:val="0"/>
          <w:sz w:val="24"/>
        </w:rPr>
        <w:t>2、具有独立承担民事责任的能力（提供法人营业执照复印件）。</w:t>
      </w:r>
    </w:p>
    <w:p>
      <w:pPr>
        <w:widowControl/>
        <w:adjustRightInd w:val="0"/>
        <w:snapToGrid w:val="0"/>
        <w:spacing w:line="360" w:lineRule="auto"/>
        <w:ind w:firstLine="600" w:firstLineChars="250"/>
        <w:jc w:val="left"/>
        <w:rPr>
          <w:rFonts w:ascii="宋体" w:hAnsi="宋体" w:cs="Arial"/>
          <w:kern w:val="0"/>
          <w:sz w:val="24"/>
        </w:rPr>
      </w:pPr>
      <w:r>
        <w:rPr>
          <w:rFonts w:hint="eastAsia" w:ascii="宋体" w:hAnsi="宋体" w:cs="Arial"/>
          <w:kern w:val="0"/>
          <w:sz w:val="24"/>
        </w:rPr>
        <w:t>3、具有良好的商业信誉和健全的财务会计制度（提供上一年度的财务状况报告（成立不满一年不需提供）。</w:t>
      </w:r>
    </w:p>
    <w:p>
      <w:pPr>
        <w:widowControl/>
        <w:adjustRightInd w:val="0"/>
        <w:snapToGrid w:val="0"/>
        <w:spacing w:line="360" w:lineRule="auto"/>
        <w:ind w:firstLine="600" w:firstLineChars="250"/>
        <w:jc w:val="left"/>
        <w:rPr>
          <w:rFonts w:ascii="宋体" w:hAnsi="宋体" w:cs="Arial"/>
          <w:color w:val="auto"/>
          <w:kern w:val="0"/>
          <w:sz w:val="24"/>
        </w:rPr>
      </w:pPr>
      <w:r>
        <w:rPr>
          <w:rFonts w:hint="eastAsia" w:ascii="宋体" w:hAnsi="宋体" w:cs="Arial"/>
          <w:kern w:val="0"/>
          <w:sz w:val="24"/>
        </w:rPr>
        <w:t>4、</w:t>
      </w:r>
      <w:r>
        <w:rPr>
          <w:rFonts w:hint="eastAsia" w:ascii="宋体" w:hAnsi="宋体" w:cs="Arial"/>
          <w:color w:val="auto"/>
          <w:kern w:val="0"/>
          <w:sz w:val="24"/>
        </w:rPr>
        <w:t>有依法缴纳税收和社会保障资金的良好记录（提供依法缴纳税收和社会保障资金的相关材料）。</w:t>
      </w:r>
    </w:p>
    <w:p>
      <w:pPr>
        <w:widowControl/>
        <w:adjustRightInd w:val="0"/>
        <w:snapToGrid w:val="0"/>
        <w:spacing w:line="360" w:lineRule="auto"/>
        <w:ind w:firstLine="600" w:firstLineChars="250"/>
        <w:jc w:val="left"/>
        <w:rPr>
          <w:rFonts w:ascii="宋体" w:hAnsi="宋体" w:cs="Arial"/>
          <w:color w:val="auto"/>
          <w:kern w:val="0"/>
          <w:sz w:val="24"/>
        </w:rPr>
      </w:pPr>
      <w:r>
        <w:rPr>
          <w:rFonts w:hint="eastAsia" w:ascii="宋体" w:hAnsi="宋体" w:cs="Arial"/>
          <w:color w:val="auto"/>
          <w:kern w:val="0"/>
          <w:sz w:val="24"/>
          <w:lang w:val="en-US" w:eastAsia="zh-CN"/>
        </w:rPr>
        <w:t>5</w:t>
      </w:r>
      <w:r>
        <w:rPr>
          <w:rFonts w:hint="eastAsia" w:ascii="宋体" w:hAnsi="宋体" w:cs="Arial"/>
          <w:color w:val="auto"/>
          <w:kern w:val="0"/>
          <w:sz w:val="24"/>
        </w:rPr>
        <w:t>、</w:t>
      </w:r>
      <w:r>
        <w:rPr>
          <w:rFonts w:hint="eastAsia" w:ascii="宋体" w:hAnsi="宋体" w:cs="Arial"/>
          <w:color w:val="auto"/>
          <w:kern w:val="0"/>
          <w:sz w:val="24"/>
          <w:lang w:val="en-US" w:eastAsia="zh-CN"/>
        </w:rPr>
        <w:t>提供</w:t>
      </w:r>
      <w:r>
        <w:rPr>
          <w:rFonts w:hint="eastAsia" w:ascii="宋体" w:hAnsi="宋体" w:cs="Arial"/>
          <w:color w:val="auto"/>
          <w:kern w:val="0"/>
          <w:sz w:val="24"/>
        </w:rPr>
        <w:t>法定代表人身份证明（见附件2）</w:t>
      </w:r>
      <w:r>
        <w:rPr>
          <w:rFonts w:hint="eastAsia" w:ascii="宋体" w:hAnsi="宋体" w:cs="Arial"/>
          <w:color w:val="auto"/>
          <w:kern w:val="0"/>
          <w:sz w:val="24"/>
          <w:lang w:val="en-US" w:eastAsia="zh-CN"/>
        </w:rPr>
        <w:t>；</w:t>
      </w:r>
      <w:r>
        <w:rPr>
          <w:rFonts w:hint="eastAsia" w:ascii="宋体" w:hAnsi="宋体" w:cs="Arial"/>
          <w:color w:val="auto"/>
          <w:kern w:val="0"/>
          <w:sz w:val="24"/>
        </w:rPr>
        <w:t>如投标供应商法人不能参加，</w:t>
      </w:r>
      <w:r>
        <w:rPr>
          <w:rFonts w:hint="eastAsia" w:ascii="宋体" w:hAnsi="宋体" w:cs="Arial"/>
          <w:color w:val="auto"/>
          <w:kern w:val="0"/>
          <w:sz w:val="24"/>
          <w:lang w:val="en-US" w:eastAsia="zh-CN"/>
        </w:rPr>
        <w:t>被</w:t>
      </w:r>
      <w:r>
        <w:rPr>
          <w:rFonts w:hint="eastAsia" w:ascii="宋体" w:hAnsi="宋体" w:cs="Arial"/>
          <w:color w:val="auto"/>
          <w:kern w:val="0"/>
          <w:sz w:val="24"/>
        </w:rPr>
        <w:t>授权</w:t>
      </w:r>
      <w:r>
        <w:rPr>
          <w:rFonts w:hint="eastAsia" w:ascii="宋体" w:hAnsi="宋体" w:cs="Arial"/>
          <w:color w:val="auto"/>
          <w:kern w:val="0"/>
          <w:sz w:val="24"/>
          <w:lang w:val="en-US" w:eastAsia="zh-CN"/>
        </w:rPr>
        <w:t>人</w:t>
      </w:r>
      <w:r>
        <w:rPr>
          <w:rFonts w:hint="eastAsia" w:ascii="宋体" w:hAnsi="宋体" w:cs="Arial"/>
          <w:color w:val="auto"/>
          <w:kern w:val="0"/>
          <w:sz w:val="24"/>
        </w:rPr>
        <w:t>须提供法定代表人授权</w:t>
      </w:r>
      <w:r>
        <w:rPr>
          <w:rFonts w:hint="eastAsia" w:ascii="宋体" w:hAnsi="宋体" w:cs="Arial"/>
          <w:color w:val="auto"/>
          <w:kern w:val="0"/>
          <w:sz w:val="24"/>
          <w:lang w:val="en-US" w:eastAsia="zh-CN"/>
        </w:rPr>
        <w:t>委托</w:t>
      </w:r>
      <w:r>
        <w:rPr>
          <w:rFonts w:hint="eastAsia" w:ascii="宋体" w:hAnsi="宋体" w:cs="Arial"/>
          <w:color w:val="auto"/>
          <w:kern w:val="0"/>
          <w:sz w:val="24"/>
        </w:rPr>
        <w:t>书及</w:t>
      </w:r>
      <w:r>
        <w:rPr>
          <w:rFonts w:hint="eastAsia" w:ascii="宋体" w:hAnsi="宋体" w:cs="Arial"/>
          <w:color w:val="auto"/>
          <w:kern w:val="0"/>
          <w:sz w:val="24"/>
          <w:lang w:val="en-US" w:eastAsia="zh-CN"/>
        </w:rPr>
        <w:t>被</w:t>
      </w:r>
      <w:r>
        <w:rPr>
          <w:rFonts w:hint="eastAsia" w:ascii="宋体" w:hAnsi="宋体" w:cs="Arial"/>
          <w:color w:val="auto"/>
          <w:kern w:val="0"/>
          <w:sz w:val="24"/>
        </w:rPr>
        <w:t>授权</w:t>
      </w:r>
      <w:r>
        <w:rPr>
          <w:rFonts w:hint="eastAsia" w:ascii="宋体" w:hAnsi="宋体" w:cs="Arial"/>
          <w:color w:val="auto"/>
          <w:kern w:val="0"/>
          <w:sz w:val="24"/>
          <w:lang w:val="en-US" w:eastAsia="zh-CN"/>
        </w:rPr>
        <w:t>人</w:t>
      </w:r>
      <w:r>
        <w:rPr>
          <w:rFonts w:hint="eastAsia" w:ascii="宋体" w:hAnsi="宋体" w:cs="Arial"/>
          <w:color w:val="auto"/>
          <w:kern w:val="0"/>
          <w:sz w:val="24"/>
        </w:rPr>
        <w:t>身份证复印件</w:t>
      </w:r>
      <w:r>
        <w:rPr>
          <w:rFonts w:hint="eastAsia" w:ascii="宋体" w:hAnsi="宋体" w:cs="Arial"/>
          <w:color w:val="auto"/>
          <w:kern w:val="0"/>
          <w:sz w:val="24"/>
          <w:lang w:eastAsia="zh-CN"/>
        </w:rPr>
        <w:t>（</w:t>
      </w:r>
      <w:r>
        <w:rPr>
          <w:rFonts w:hint="eastAsia" w:ascii="宋体" w:hAnsi="宋体" w:cs="Arial"/>
          <w:color w:val="auto"/>
          <w:kern w:val="0"/>
          <w:sz w:val="24"/>
          <w:lang w:val="en-US" w:eastAsia="zh-CN"/>
        </w:rPr>
        <w:t>见附件3）</w:t>
      </w:r>
      <w:r>
        <w:rPr>
          <w:rFonts w:hint="eastAsia" w:ascii="宋体" w:hAnsi="宋体" w:cs="Arial"/>
          <w:color w:val="auto"/>
          <w:kern w:val="0"/>
          <w:sz w:val="24"/>
        </w:rPr>
        <w:t>。</w:t>
      </w:r>
    </w:p>
    <w:p>
      <w:pPr>
        <w:widowControl/>
        <w:adjustRightInd w:val="0"/>
        <w:snapToGrid w:val="0"/>
        <w:spacing w:line="360" w:lineRule="auto"/>
        <w:ind w:firstLine="600" w:firstLineChars="250"/>
        <w:jc w:val="left"/>
        <w:rPr>
          <w:rFonts w:ascii="宋体" w:hAnsi="宋体" w:cs="Arial"/>
          <w:color w:val="auto"/>
          <w:kern w:val="0"/>
          <w:sz w:val="24"/>
        </w:rPr>
      </w:pPr>
      <w:r>
        <w:rPr>
          <w:rFonts w:hint="eastAsia" w:ascii="宋体" w:hAnsi="宋体" w:cs="Arial"/>
          <w:color w:val="auto"/>
          <w:kern w:val="0"/>
          <w:sz w:val="24"/>
          <w:lang w:val="en-US" w:eastAsia="zh-CN"/>
        </w:rPr>
        <w:t>6</w:t>
      </w:r>
      <w:r>
        <w:rPr>
          <w:rFonts w:hint="eastAsia" w:ascii="宋体" w:hAnsi="宋体" w:cs="Arial"/>
          <w:color w:val="auto"/>
          <w:kern w:val="0"/>
          <w:sz w:val="24"/>
        </w:rPr>
        <w:t>、具有新闻出版行政部门颁发并经年检合格的《出版物经营许可证》（经营范围含批发）。</w:t>
      </w:r>
    </w:p>
    <w:p>
      <w:pPr>
        <w:widowControl/>
        <w:adjustRightInd w:val="0"/>
        <w:snapToGrid w:val="0"/>
        <w:spacing w:line="360" w:lineRule="auto"/>
        <w:ind w:firstLine="723" w:firstLineChars="300"/>
        <w:jc w:val="left"/>
        <w:rPr>
          <w:rFonts w:hint="eastAsia" w:ascii="宋体" w:hAnsi="宋体" w:cs="宋体"/>
          <w:b/>
          <w:sz w:val="24"/>
        </w:rPr>
      </w:pPr>
      <w:r>
        <w:rPr>
          <w:rFonts w:hint="eastAsia" w:ascii="宋体" w:hAnsi="宋体" w:cs="宋体"/>
          <w:b/>
          <w:sz w:val="24"/>
        </w:rPr>
        <w:t xml:space="preserve">注：以上材料复印件须加盖公章，原件备查。 </w:t>
      </w:r>
    </w:p>
    <w:p>
      <w:pPr>
        <w:widowControl/>
        <w:numPr>
          <w:ilvl w:val="0"/>
          <w:numId w:val="1"/>
        </w:numPr>
        <w:spacing w:line="360" w:lineRule="auto"/>
        <w:ind w:firstLine="600" w:firstLineChars="200"/>
        <w:jc w:val="left"/>
        <w:rPr>
          <w:rFonts w:hint="eastAsia" w:ascii="黑体" w:hAnsi="黑体" w:eastAsia="黑体" w:cs="宋体"/>
          <w:sz w:val="30"/>
          <w:szCs w:val="30"/>
        </w:rPr>
      </w:pPr>
      <w:r>
        <w:rPr>
          <w:rFonts w:hint="eastAsia" w:ascii="黑体" w:hAnsi="黑体" w:eastAsia="黑体" w:cs="宋体"/>
          <w:sz w:val="30"/>
          <w:szCs w:val="30"/>
        </w:rPr>
        <w:t>项目需求</w:t>
      </w:r>
    </w:p>
    <w:p>
      <w:pPr>
        <w:widowControl/>
        <w:adjustRightInd w:val="0"/>
        <w:snapToGrid w:val="0"/>
        <w:spacing w:line="360" w:lineRule="auto"/>
        <w:ind w:firstLine="480" w:firstLineChars="200"/>
        <w:jc w:val="left"/>
        <w:rPr>
          <w:rFonts w:hint="default" w:ascii="宋体" w:hAnsi="宋体" w:cs="Arial"/>
          <w:kern w:val="0"/>
          <w:sz w:val="24"/>
          <w:lang w:val="en-US" w:eastAsia="zh-CN"/>
        </w:rPr>
      </w:pPr>
      <w:r>
        <w:rPr>
          <w:rFonts w:hint="eastAsia" w:ascii="宋体" w:hAnsi="宋体" w:cs="Arial"/>
          <w:kern w:val="0"/>
          <w:sz w:val="24"/>
          <w:lang w:eastAsia="zh-CN"/>
        </w:rPr>
        <w:t>（</w:t>
      </w:r>
      <w:r>
        <w:rPr>
          <w:rFonts w:hint="eastAsia" w:ascii="宋体" w:hAnsi="宋体" w:cs="Arial"/>
          <w:kern w:val="0"/>
          <w:sz w:val="24"/>
          <w:lang w:val="en-US" w:eastAsia="zh-CN"/>
        </w:rPr>
        <w:t>一)需求</w:t>
      </w:r>
    </w:p>
    <w:p>
      <w:pPr>
        <w:widowControl/>
        <w:adjustRightInd w:val="0"/>
        <w:snapToGrid w:val="0"/>
        <w:spacing w:line="360" w:lineRule="auto"/>
        <w:ind w:firstLine="480" w:firstLineChars="200"/>
        <w:jc w:val="left"/>
        <w:rPr>
          <w:rFonts w:hint="eastAsia" w:ascii="宋体" w:hAnsi="宋体" w:cs="Arial"/>
          <w:kern w:val="0"/>
          <w:sz w:val="24"/>
        </w:rPr>
      </w:pPr>
      <w:r>
        <w:rPr>
          <w:rFonts w:hint="eastAsia" w:ascii="宋体" w:hAnsi="宋体" w:cs="Arial"/>
          <w:kern w:val="0"/>
          <w:sz w:val="24"/>
        </w:rPr>
        <w:t>1、编目人员须具有Calis或国图培训编目员上岗证书或结业证书；具备发行总署签发的图书发行人员上岗资格证书。</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rPr>
        <w:t>2、所供图书100％为正版图书，满足GB9851印刷行业标准，若发现盗版以一罚十，并没收履约保证金，同时承担因版权、税务等法律问题受第三方起诉或处罚的全部责任；必须是2022至2024年出版的新书（非再版重印）。加工按</w:t>
      </w:r>
      <w:r>
        <w:rPr>
          <w:rFonts w:hint="eastAsia" w:ascii="宋体" w:hAnsi="宋体" w:cs="Arial"/>
          <w:kern w:val="0"/>
          <w:sz w:val="24"/>
          <w:lang w:eastAsia="zh-CN"/>
        </w:rPr>
        <w:t>采购方</w:t>
      </w:r>
      <w:r>
        <w:rPr>
          <w:rFonts w:hint="eastAsia" w:ascii="宋体" w:hAnsi="宋体" w:cs="Arial"/>
          <w:kern w:val="0"/>
          <w:sz w:val="24"/>
        </w:rPr>
        <w:t>要求完成图书编目（图星系统），每册图书书名页左上角手写索书号；贴条码一对，书名页和11页各一个；敲馆藏章两个，书名页和51页各一个；贴电子标签（RFID高频）一个；完成电子标签转换，确保图书能在招标方自动借还机上流通；书脊上贴书标一个并覆膜。以上所需材料均由中标方免费提供。</w:t>
      </w:r>
    </w:p>
    <w:p>
      <w:pPr>
        <w:widowControl/>
        <w:adjustRightInd w:val="0"/>
        <w:snapToGrid w:val="0"/>
        <w:spacing w:line="360" w:lineRule="auto"/>
        <w:ind w:firstLine="600" w:firstLineChars="250"/>
        <w:jc w:val="left"/>
        <w:rPr>
          <w:rFonts w:hint="eastAsia" w:ascii="宋体" w:hAnsi="宋体" w:cs="Arial"/>
          <w:kern w:val="0"/>
          <w:sz w:val="24"/>
          <w:lang w:val="en-US" w:eastAsia="zh-CN"/>
        </w:rPr>
      </w:pPr>
      <w:r>
        <w:rPr>
          <w:rFonts w:hint="eastAsia" w:ascii="宋体" w:hAnsi="宋体" w:cs="Arial"/>
          <w:kern w:val="0"/>
          <w:sz w:val="24"/>
        </w:rPr>
        <w:t>3、</w:t>
      </w:r>
      <w:r>
        <w:rPr>
          <w:rFonts w:hint="eastAsia" w:ascii="宋体" w:hAnsi="宋体" w:cs="Arial"/>
          <w:kern w:val="0"/>
          <w:sz w:val="24"/>
          <w:lang w:val="en-US" w:eastAsia="zh-CN"/>
        </w:rPr>
        <w:t>待采购方确定书目后1个月内完成图书的编目加工（拒绝到馆加工），免费运送至馆内指定位置并上架。</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rPr>
        <w:t>4</w:t>
      </w:r>
      <w:r>
        <w:rPr>
          <w:rFonts w:hint="eastAsia" w:ascii="宋体" w:hAnsi="宋体" w:cs="Arial"/>
          <w:color w:val="auto"/>
          <w:kern w:val="0"/>
          <w:sz w:val="24"/>
        </w:rPr>
        <w:t>、必须有现采基地供采购方现采</w:t>
      </w:r>
      <w:r>
        <w:rPr>
          <w:rFonts w:hint="eastAsia" w:ascii="宋体" w:hAnsi="宋体" w:cs="Arial"/>
          <w:kern w:val="0"/>
          <w:sz w:val="24"/>
        </w:rPr>
        <w:t>图书，同时满足采购方在全国任何书展、展销会现采的要求；能满足采购方书目采购需求，不得擅自更改采购方所需书目，</w:t>
      </w:r>
      <w:r>
        <w:rPr>
          <w:rFonts w:hint="eastAsia" w:ascii="宋体" w:hAnsi="宋体" w:cs="Arial"/>
          <w:color w:val="auto"/>
          <w:kern w:val="0"/>
          <w:sz w:val="24"/>
        </w:rPr>
        <w:t>配书率达到90%，同时</w:t>
      </w:r>
      <w:r>
        <w:rPr>
          <w:rFonts w:hint="eastAsia" w:ascii="宋体" w:hAnsi="宋体" w:cs="Arial"/>
          <w:kern w:val="0"/>
          <w:sz w:val="24"/>
        </w:rPr>
        <w:t>承诺无条件的退换图书；须提供所采书目的总清单和包清单。</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rPr>
        <w:t>5、</w:t>
      </w:r>
      <w:r>
        <w:rPr>
          <w:rFonts w:hint="eastAsia" w:ascii="宋体" w:hAnsi="宋体" w:cs="Arial"/>
          <w:b/>
          <w:bCs/>
          <w:kern w:val="0"/>
          <w:sz w:val="24"/>
        </w:rPr>
        <w:t>各标段中标方在合同期内必须邀请省级及以上知名作家到采购方现场举办大中型阅读推广活动两次；并承诺每少举办一次活动，采购方可作出一次1万元的罚款（从合同书款中扣除）；活动所产生的费用均由中标方承担；中标方需提供每个活动的开展方案，包含作家简介、活动时间、活动流程、现场布置等；两次活动必须在本年度11月30日前完成。</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rPr>
        <w:t>注：</w:t>
      </w:r>
      <w:r>
        <w:rPr>
          <w:rFonts w:hint="eastAsia" w:ascii="宋体" w:hAnsi="宋体" w:cs="Arial"/>
          <w:b w:val="0"/>
          <w:bCs w:val="0"/>
          <w:kern w:val="0"/>
          <w:sz w:val="24"/>
        </w:rPr>
        <w:t>省级及以上知名作家</w:t>
      </w:r>
      <w:r>
        <w:rPr>
          <w:rFonts w:hint="eastAsia" w:ascii="宋体" w:hAnsi="宋体" w:cs="Arial"/>
          <w:b w:val="0"/>
          <w:bCs w:val="0"/>
          <w:kern w:val="0"/>
          <w:sz w:val="24"/>
          <w:lang w:eastAsia="zh-CN"/>
        </w:rPr>
        <w:t>，</w:t>
      </w:r>
      <w:r>
        <w:rPr>
          <w:rFonts w:hint="eastAsia" w:ascii="宋体" w:hAnsi="宋体" w:cs="Arial"/>
          <w:kern w:val="0"/>
          <w:sz w:val="24"/>
        </w:rPr>
        <w:t>在全国公开发行不少于15万字（至少含在省级及以上文学期刊或报纸发表文学作品不少于10万字），并在中国大陆公开出版独立创作的文学作品不少于1部。</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rPr>
        <w:t>（二）验收标准</w:t>
      </w:r>
      <w:r>
        <w:rPr>
          <w:rFonts w:hint="eastAsia" w:ascii="宋体" w:hAnsi="宋体" w:cs="Arial"/>
          <w:kern w:val="0"/>
          <w:sz w:val="24"/>
          <w:lang w:eastAsia="zh-CN"/>
        </w:rPr>
        <w:t>：</w:t>
      </w:r>
      <w:r>
        <w:rPr>
          <w:rFonts w:hint="eastAsia" w:ascii="宋体" w:hAnsi="宋体" w:cs="Arial"/>
          <w:kern w:val="0"/>
          <w:sz w:val="24"/>
        </w:rPr>
        <w:t>必须与采购方所采书目清单一致，不得擅自增减或替换，图书加工必须符合采购方要求；同时按时完成两次知名作家到馆阅读推广活动。</w:t>
      </w:r>
    </w:p>
    <w:p>
      <w:pPr>
        <w:widowControl/>
        <w:adjustRightInd w:val="0"/>
        <w:snapToGrid w:val="0"/>
        <w:spacing w:line="360" w:lineRule="auto"/>
        <w:ind w:firstLine="600" w:firstLineChars="250"/>
        <w:jc w:val="left"/>
        <w:rPr>
          <w:rFonts w:hint="eastAsia" w:ascii="宋体" w:hAnsi="宋体" w:cs="Arial"/>
          <w:kern w:val="0"/>
          <w:sz w:val="24"/>
          <w:lang w:eastAsia="zh-CN"/>
        </w:rPr>
      </w:pPr>
      <w:r>
        <w:rPr>
          <w:rFonts w:hint="eastAsia" w:ascii="宋体" w:hAnsi="宋体" w:cs="Arial"/>
          <w:kern w:val="0"/>
          <w:sz w:val="24"/>
        </w:rPr>
        <w:t>（</w:t>
      </w:r>
      <w:r>
        <w:rPr>
          <w:rFonts w:hint="eastAsia" w:ascii="宋体" w:hAnsi="宋体" w:cs="Arial"/>
          <w:kern w:val="0"/>
          <w:sz w:val="24"/>
          <w:lang w:val="en-US" w:eastAsia="zh-CN"/>
        </w:rPr>
        <w:t>三</w:t>
      </w:r>
      <w:r>
        <w:rPr>
          <w:rFonts w:hint="eastAsia" w:ascii="宋体" w:hAnsi="宋体" w:cs="Arial"/>
          <w:kern w:val="0"/>
          <w:sz w:val="24"/>
        </w:rPr>
        <w:t>）付款方式：本项目验收合格后，采购方一次性付清</w:t>
      </w:r>
      <w:r>
        <w:rPr>
          <w:rFonts w:hint="eastAsia" w:ascii="宋体" w:hAnsi="宋体" w:cs="Arial"/>
          <w:kern w:val="0"/>
          <w:sz w:val="24"/>
          <w:lang w:eastAsia="zh-CN"/>
        </w:rPr>
        <w:t>。</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rPr>
        <w:t>（</w:t>
      </w:r>
      <w:r>
        <w:rPr>
          <w:rFonts w:hint="eastAsia" w:ascii="宋体" w:hAnsi="宋体" w:cs="Arial"/>
          <w:kern w:val="0"/>
          <w:sz w:val="24"/>
          <w:lang w:val="en-US" w:eastAsia="zh-CN"/>
        </w:rPr>
        <w:t>四</w:t>
      </w:r>
      <w:r>
        <w:rPr>
          <w:rFonts w:hint="eastAsia" w:ascii="宋体" w:hAnsi="宋体" w:cs="Arial"/>
          <w:kern w:val="0"/>
          <w:sz w:val="24"/>
        </w:rPr>
        <w:t>）履约保证金：</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lang w:val="en-US" w:eastAsia="zh-CN"/>
        </w:rPr>
        <w:t>1、</w:t>
      </w:r>
      <w:r>
        <w:rPr>
          <w:rFonts w:hint="eastAsia" w:ascii="宋体" w:hAnsi="宋体" w:cs="Arial"/>
          <w:kern w:val="0"/>
          <w:sz w:val="24"/>
        </w:rPr>
        <w:t>本项目成交后的履约保证金为项目成交价的10%，成交供应商的履约保证金须在合同签订前汇入</w:t>
      </w:r>
      <w:r>
        <w:rPr>
          <w:rFonts w:hint="eastAsia" w:ascii="宋体" w:hAnsi="宋体" w:cs="Arial"/>
          <w:kern w:val="0"/>
          <w:sz w:val="24"/>
          <w:lang w:eastAsia="zh-CN"/>
        </w:rPr>
        <w:t>采购方</w:t>
      </w:r>
      <w:r>
        <w:rPr>
          <w:rFonts w:hint="eastAsia" w:ascii="宋体" w:hAnsi="宋体" w:cs="Arial"/>
          <w:kern w:val="0"/>
          <w:sz w:val="24"/>
        </w:rPr>
        <w:t>账户（应当以支票、汇票或者金融机构、担保机构出具的保函等非现金形式提交）。</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lang w:val="en-US" w:eastAsia="zh-CN"/>
        </w:rPr>
        <w:t>2、</w:t>
      </w:r>
      <w:r>
        <w:rPr>
          <w:rFonts w:hint="eastAsia" w:ascii="宋体" w:hAnsi="宋体" w:cs="Arial"/>
          <w:kern w:val="0"/>
          <w:sz w:val="24"/>
        </w:rPr>
        <w:t>成交供应商全部履约合同义务，经</w:t>
      </w:r>
      <w:r>
        <w:rPr>
          <w:rFonts w:hint="eastAsia" w:ascii="宋体" w:hAnsi="宋体" w:cs="Arial"/>
          <w:kern w:val="0"/>
          <w:sz w:val="24"/>
          <w:lang w:eastAsia="zh-CN"/>
        </w:rPr>
        <w:t>采购方</w:t>
      </w:r>
      <w:r>
        <w:rPr>
          <w:rFonts w:hint="eastAsia" w:ascii="宋体" w:hAnsi="宋体" w:cs="Arial"/>
          <w:kern w:val="0"/>
          <w:sz w:val="24"/>
        </w:rPr>
        <w:t>验收合格无质量、进度等问题的，</w:t>
      </w:r>
      <w:r>
        <w:rPr>
          <w:rFonts w:hint="eastAsia" w:ascii="宋体" w:hAnsi="宋体" w:cs="Arial"/>
          <w:kern w:val="0"/>
          <w:sz w:val="24"/>
          <w:lang w:eastAsia="zh-CN"/>
        </w:rPr>
        <w:t>采购方</w:t>
      </w:r>
      <w:r>
        <w:rPr>
          <w:rFonts w:hint="eastAsia" w:ascii="宋体" w:hAnsi="宋体" w:cs="Arial"/>
          <w:kern w:val="0"/>
          <w:sz w:val="24"/>
        </w:rPr>
        <w:t>在验收合格后一次性</w:t>
      </w:r>
      <w:r>
        <w:rPr>
          <w:rFonts w:hint="eastAsia" w:ascii="宋体" w:hAnsi="宋体" w:cs="Arial"/>
          <w:kern w:val="0"/>
          <w:sz w:val="24"/>
          <w:lang w:val="en-US" w:eastAsia="zh-CN"/>
        </w:rPr>
        <w:t>无息</w:t>
      </w:r>
      <w:r>
        <w:rPr>
          <w:rFonts w:hint="eastAsia" w:ascii="宋体" w:hAnsi="宋体" w:cs="Arial"/>
          <w:kern w:val="0"/>
          <w:sz w:val="24"/>
        </w:rPr>
        <w:t>退还履约保证金；</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lang w:val="en-US" w:eastAsia="zh-CN"/>
        </w:rPr>
        <w:t>3、</w:t>
      </w:r>
      <w:r>
        <w:rPr>
          <w:rFonts w:hint="eastAsia" w:ascii="宋体" w:hAnsi="宋体" w:cs="Arial"/>
          <w:kern w:val="0"/>
          <w:sz w:val="24"/>
        </w:rPr>
        <w:t>发生以下情况的，履约保证金不予退还或部分退还：</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rPr>
        <w:t>a.签订合同后，成交供应商不履行合同义务的，</w:t>
      </w:r>
      <w:r>
        <w:rPr>
          <w:rFonts w:hint="eastAsia" w:ascii="宋体" w:hAnsi="宋体" w:cs="Arial"/>
          <w:kern w:val="0"/>
          <w:sz w:val="24"/>
          <w:lang w:eastAsia="zh-CN"/>
        </w:rPr>
        <w:t>采购方</w:t>
      </w:r>
      <w:r>
        <w:rPr>
          <w:rFonts w:hint="eastAsia" w:ascii="宋体" w:hAnsi="宋体" w:cs="Arial"/>
          <w:kern w:val="0"/>
          <w:sz w:val="24"/>
        </w:rPr>
        <w:t>有权全额扣除履约保证金，全额不予退还，同时</w:t>
      </w:r>
      <w:r>
        <w:rPr>
          <w:rFonts w:hint="eastAsia" w:ascii="宋体" w:hAnsi="宋体" w:cs="Arial"/>
          <w:kern w:val="0"/>
          <w:sz w:val="24"/>
          <w:lang w:eastAsia="zh-CN"/>
        </w:rPr>
        <w:t>采购方</w:t>
      </w:r>
      <w:r>
        <w:rPr>
          <w:rFonts w:hint="eastAsia" w:ascii="宋体" w:hAnsi="宋体" w:cs="Arial"/>
          <w:kern w:val="0"/>
          <w:sz w:val="24"/>
        </w:rPr>
        <w:t>亦有权终止合同，</w:t>
      </w:r>
      <w:r>
        <w:rPr>
          <w:rFonts w:hint="eastAsia" w:ascii="宋体" w:hAnsi="宋体" w:cs="Arial"/>
          <w:kern w:val="0"/>
          <w:sz w:val="24"/>
          <w:lang w:val="en-US" w:eastAsia="zh-CN"/>
        </w:rPr>
        <w:t>成交</w:t>
      </w:r>
      <w:r>
        <w:rPr>
          <w:rFonts w:hint="eastAsia" w:ascii="宋体" w:hAnsi="宋体" w:cs="Arial"/>
          <w:kern w:val="0"/>
          <w:sz w:val="24"/>
        </w:rPr>
        <w:t>供应商还须承担相应的法律赔偿责任。</w:t>
      </w:r>
    </w:p>
    <w:p>
      <w:pPr>
        <w:widowControl/>
        <w:adjustRightInd w:val="0"/>
        <w:snapToGrid w:val="0"/>
        <w:spacing w:line="360" w:lineRule="auto"/>
        <w:ind w:firstLine="600" w:firstLineChars="250"/>
        <w:jc w:val="left"/>
        <w:rPr>
          <w:rFonts w:hint="eastAsia" w:ascii="宋体" w:hAnsi="宋体" w:cs="Arial"/>
          <w:kern w:val="0"/>
          <w:sz w:val="24"/>
        </w:rPr>
      </w:pPr>
      <w:r>
        <w:rPr>
          <w:rFonts w:hint="eastAsia" w:ascii="宋体" w:hAnsi="宋体" w:cs="Arial"/>
          <w:kern w:val="0"/>
          <w:sz w:val="24"/>
        </w:rPr>
        <w:t>b.成交供应商在履约过程中发生违约行为，给</w:t>
      </w:r>
      <w:r>
        <w:rPr>
          <w:rFonts w:hint="eastAsia" w:ascii="宋体" w:hAnsi="宋体" w:cs="Arial"/>
          <w:kern w:val="0"/>
          <w:sz w:val="24"/>
          <w:lang w:eastAsia="zh-CN"/>
        </w:rPr>
        <w:t>采购方</w:t>
      </w:r>
      <w:r>
        <w:rPr>
          <w:rFonts w:hint="eastAsia" w:ascii="宋体" w:hAnsi="宋体" w:cs="Arial"/>
          <w:kern w:val="0"/>
          <w:sz w:val="24"/>
        </w:rPr>
        <w:t>造成损失的，</w:t>
      </w:r>
      <w:r>
        <w:rPr>
          <w:rFonts w:hint="eastAsia" w:ascii="宋体" w:hAnsi="宋体" w:cs="Arial"/>
          <w:kern w:val="0"/>
          <w:sz w:val="24"/>
          <w:lang w:eastAsia="zh-CN"/>
        </w:rPr>
        <w:t>采购方</w:t>
      </w:r>
      <w:r>
        <w:rPr>
          <w:rFonts w:hint="eastAsia" w:ascii="宋体" w:hAnsi="宋体" w:cs="Arial"/>
          <w:kern w:val="0"/>
          <w:sz w:val="24"/>
        </w:rPr>
        <w:t>有权在成交供应商缴纳的履约保证金中予以扣款，以弥补</w:t>
      </w:r>
      <w:r>
        <w:rPr>
          <w:rFonts w:hint="eastAsia" w:ascii="宋体" w:hAnsi="宋体" w:cs="Arial"/>
          <w:kern w:val="0"/>
          <w:sz w:val="24"/>
          <w:lang w:eastAsia="zh-CN"/>
        </w:rPr>
        <w:t>采购方</w:t>
      </w:r>
      <w:r>
        <w:rPr>
          <w:rFonts w:hint="eastAsia" w:ascii="宋体" w:hAnsi="宋体" w:cs="Arial"/>
          <w:kern w:val="0"/>
          <w:sz w:val="24"/>
        </w:rPr>
        <w:t>经济损失，不足的部分成交供应商另外补齐。</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1"/>
        <w:jc w:val="left"/>
        <w:rPr>
          <w:rFonts w:hint="eastAsia" w:ascii="黑体" w:hAnsi="黑体" w:eastAsia="黑体" w:cs="宋体"/>
          <w:sz w:val="30"/>
          <w:szCs w:val="30"/>
          <w:lang w:val="en-US" w:eastAsia="zh-CN"/>
        </w:rPr>
      </w:pPr>
      <w:r>
        <w:rPr>
          <w:rFonts w:hint="eastAsia" w:ascii="黑体" w:hAnsi="黑体" w:eastAsia="黑体" w:cs="宋体"/>
          <w:sz w:val="30"/>
          <w:szCs w:val="30"/>
          <w:lang w:val="en-US" w:eastAsia="zh-CN"/>
        </w:rPr>
        <w:t>四、开标和评标</w:t>
      </w:r>
    </w:p>
    <w:p>
      <w:pPr>
        <w:pStyle w:val="13"/>
        <w:keepNext w:val="0"/>
        <w:keepLines w:val="0"/>
        <w:pageBreakBefore w:val="0"/>
        <w:kinsoku/>
        <w:wordWrap/>
        <w:overflowPunct/>
        <w:topLinePunct w:val="0"/>
        <w:autoSpaceDE/>
        <w:autoSpaceDN/>
        <w:bidi w:val="0"/>
        <w:adjustRightInd w:val="0"/>
        <w:snapToGrid w:val="0"/>
        <w:spacing w:before="0" w:after="0" w:line="360" w:lineRule="auto"/>
        <w:ind w:left="0" w:right="0" w:firstLine="482" w:firstLineChars="200"/>
        <w:jc w:val="left"/>
        <w:rPr>
          <w:rFonts w:hint="eastAsia" w:ascii="宋体" w:hAnsi="宋体" w:eastAsia="宋体" w:cs="宋体"/>
          <w:b/>
          <w:kern w:val="2"/>
          <w:sz w:val="24"/>
          <w:szCs w:val="24"/>
          <w:highlight w:val="none"/>
          <w:lang w:eastAsia="zh-CN"/>
        </w:rPr>
      </w:pPr>
      <w:r>
        <w:rPr>
          <w:rFonts w:hint="eastAsia" w:ascii="宋体" w:hAnsi="宋体" w:eastAsia="宋体" w:cs="宋体"/>
          <w:b/>
          <w:kern w:val="2"/>
          <w:sz w:val="24"/>
          <w:szCs w:val="24"/>
          <w:highlight w:val="none"/>
          <w:lang w:eastAsia="zh-CN"/>
        </w:rPr>
        <w:t>一、开标</w:t>
      </w:r>
    </w:p>
    <w:p>
      <w:pPr>
        <w:keepNext w:val="0"/>
        <w:keepLines w:val="0"/>
        <w:pageBreakBefore w:val="0"/>
        <w:tabs>
          <w:tab w:val="left" w:pos="3585"/>
        </w:tabs>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采取现场</w:t>
      </w:r>
      <w:r>
        <w:rPr>
          <w:rFonts w:hint="eastAsia" w:ascii="宋体" w:hAnsi="宋体" w:eastAsia="宋体" w:cs="宋体"/>
          <w:sz w:val="24"/>
          <w:szCs w:val="24"/>
          <w:highlight w:val="none"/>
        </w:rPr>
        <w:t>开标模式</w:t>
      </w:r>
    </w:p>
    <w:p>
      <w:pPr>
        <w:pStyle w:val="13"/>
        <w:keepNext w:val="0"/>
        <w:keepLines w:val="0"/>
        <w:pageBreakBefore w:val="0"/>
        <w:kinsoku/>
        <w:wordWrap/>
        <w:overflowPunct/>
        <w:topLinePunct w:val="0"/>
        <w:autoSpaceDE/>
        <w:autoSpaceDN/>
        <w:bidi w:val="0"/>
        <w:adjustRightInd w:val="0"/>
        <w:snapToGrid w:val="0"/>
        <w:spacing w:before="0" w:after="0" w:line="360" w:lineRule="auto"/>
        <w:ind w:left="0" w:right="0" w:firstLine="482" w:firstLineChars="200"/>
        <w:jc w:val="left"/>
        <w:rPr>
          <w:rFonts w:hint="eastAsia" w:ascii="宋体" w:hAnsi="宋体" w:eastAsia="宋体" w:cs="宋体"/>
          <w:b/>
          <w:kern w:val="2"/>
          <w:sz w:val="24"/>
          <w:szCs w:val="24"/>
          <w:highlight w:val="none"/>
          <w:lang w:eastAsia="zh-CN"/>
        </w:rPr>
      </w:pPr>
      <w:r>
        <w:rPr>
          <w:rFonts w:hint="eastAsia" w:ascii="宋体" w:hAnsi="宋体" w:eastAsia="宋体" w:cs="宋体"/>
          <w:b/>
          <w:kern w:val="2"/>
          <w:sz w:val="24"/>
          <w:szCs w:val="24"/>
          <w:highlight w:val="none"/>
          <w:lang w:eastAsia="zh-CN"/>
        </w:rPr>
        <w:t>二、</w:t>
      </w:r>
      <w:r>
        <w:rPr>
          <w:rFonts w:hint="eastAsia" w:ascii="宋体" w:hAnsi="宋体" w:eastAsia="宋体" w:cs="宋体"/>
          <w:b/>
          <w:kern w:val="2"/>
          <w:sz w:val="24"/>
          <w:szCs w:val="24"/>
          <w:highlight w:val="none"/>
        </w:rPr>
        <w:t>评标</w:t>
      </w:r>
      <w:r>
        <w:rPr>
          <w:rFonts w:hint="eastAsia" w:ascii="宋体" w:hAnsi="宋体" w:eastAsia="宋体" w:cs="宋体"/>
          <w:b/>
          <w:kern w:val="2"/>
          <w:sz w:val="24"/>
          <w:szCs w:val="24"/>
          <w:highlight w:val="none"/>
          <w:lang w:eastAsia="zh-CN"/>
        </w:rPr>
        <w:t>流程</w:t>
      </w:r>
      <w:r>
        <w:rPr>
          <w:rFonts w:hint="eastAsia" w:ascii="宋体" w:hAnsi="宋体" w:eastAsia="宋体" w:cs="宋体"/>
          <w:b/>
          <w:kern w:val="2"/>
          <w:sz w:val="24"/>
          <w:szCs w:val="24"/>
          <w:highlight w:val="none"/>
        </w:rPr>
        <w:t>和评标标准</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rPr>
          <w:rFonts w:hint="eastAsia" w:ascii="宋体" w:hAnsi="宋体" w:cs="Arial"/>
          <w:kern w:val="0"/>
          <w:sz w:val="24"/>
          <w:szCs w:val="24"/>
        </w:rPr>
      </w:pPr>
      <w:r>
        <w:rPr>
          <w:rFonts w:hint="eastAsia" w:ascii="宋体" w:hAnsi="宋体" w:cs="Arial"/>
          <w:kern w:val="0"/>
          <w:sz w:val="24"/>
          <w:szCs w:val="24"/>
        </w:rPr>
        <w:t>采用综合评分法。分资格审查、符合性审查</w:t>
      </w:r>
      <w:r>
        <w:rPr>
          <w:rFonts w:hint="eastAsia" w:ascii="宋体" w:hAnsi="宋体" w:cs="Arial"/>
          <w:kern w:val="0"/>
          <w:sz w:val="24"/>
          <w:szCs w:val="24"/>
          <w:lang w:eastAsia="zh-CN"/>
        </w:rPr>
        <w:t>、</w:t>
      </w:r>
      <w:r>
        <w:rPr>
          <w:rFonts w:hint="eastAsia" w:ascii="宋体" w:hAnsi="宋体" w:cs="Arial"/>
          <w:kern w:val="0"/>
          <w:sz w:val="24"/>
          <w:szCs w:val="24"/>
        </w:rPr>
        <w:t>商务技术标、价格标</w:t>
      </w:r>
      <w:r>
        <w:rPr>
          <w:rFonts w:hint="eastAsia" w:ascii="宋体" w:hAnsi="宋体" w:cs="Arial"/>
          <w:kern w:val="0"/>
          <w:sz w:val="24"/>
          <w:szCs w:val="24"/>
          <w:lang w:val="en-US" w:eastAsia="zh-CN"/>
        </w:rPr>
        <w:t>四</w:t>
      </w:r>
      <w:r>
        <w:rPr>
          <w:rFonts w:hint="eastAsia" w:ascii="宋体" w:hAnsi="宋体" w:cs="Arial"/>
          <w:kern w:val="0"/>
          <w:sz w:val="24"/>
          <w:szCs w:val="24"/>
        </w:rPr>
        <w:t>部分评审，总分值为100分。</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rPr>
          <w:rFonts w:hint="eastAsia" w:ascii="宋体" w:hAnsi="宋体" w:cs="Arial"/>
          <w:kern w:val="0"/>
          <w:sz w:val="24"/>
          <w:szCs w:val="24"/>
        </w:rPr>
      </w:pPr>
      <w:r>
        <w:rPr>
          <w:rFonts w:hint="eastAsia" w:ascii="宋体" w:hAnsi="宋体" w:cs="Arial"/>
          <w:kern w:val="0"/>
          <w:sz w:val="24"/>
          <w:szCs w:val="24"/>
        </w:rPr>
        <w:t>首先由</w:t>
      </w:r>
      <w:r>
        <w:rPr>
          <w:rFonts w:hint="eastAsia" w:ascii="宋体" w:hAnsi="宋体" w:cs="Arial"/>
          <w:kern w:val="0"/>
          <w:sz w:val="24"/>
          <w:szCs w:val="24"/>
          <w:lang w:eastAsia="zh-CN"/>
        </w:rPr>
        <w:t>采购方</w:t>
      </w:r>
      <w:r>
        <w:rPr>
          <w:rFonts w:hint="eastAsia" w:ascii="宋体" w:hAnsi="宋体" w:cs="Arial"/>
          <w:kern w:val="0"/>
          <w:sz w:val="24"/>
          <w:szCs w:val="24"/>
        </w:rPr>
        <w:t>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rPr>
          <w:rFonts w:hint="eastAsia" w:ascii="宋体" w:hAnsi="宋体" w:cs="Arial"/>
          <w:kern w:val="0"/>
          <w:sz w:val="24"/>
          <w:szCs w:val="24"/>
        </w:rPr>
      </w:pPr>
      <w:r>
        <w:rPr>
          <w:rFonts w:hint="eastAsia" w:ascii="宋体" w:hAnsi="宋体" w:cs="Arial"/>
          <w:kern w:val="0"/>
          <w:sz w:val="24"/>
          <w:szCs w:val="24"/>
        </w:rPr>
        <w:t>评标结果按评审后得分由高到低顺序排列。得分相同的，按投标报价由低到高顺序排列。得分且投标报价相同的应进行现场报价,价低的排前列。投标文件满足招标文件全部实质性要求，且按照评审因素的量化指标评审得分前三名的投标人为中标候选人。</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rPr>
          <w:rFonts w:hint="eastAsia" w:ascii="宋体" w:hAnsi="宋体" w:cs="Arial"/>
          <w:kern w:val="0"/>
          <w:sz w:val="24"/>
          <w:szCs w:val="24"/>
        </w:rPr>
      </w:pPr>
      <w:r>
        <w:rPr>
          <w:rFonts w:hint="eastAsia" w:ascii="宋体" w:hAnsi="宋体" w:cs="Arial"/>
          <w:kern w:val="0"/>
          <w:sz w:val="24"/>
          <w:szCs w:val="24"/>
        </w:rPr>
        <w:t>评委在认真审阅投标文件的基础上，根据各投标文件的响应程度独立评判，不得统一打分。</w:t>
      </w:r>
    </w:p>
    <w:p>
      <w:pPr>
        <w:keepNext w:val="0"/>
        <w:keepLines w:val="0"/>
        <w:pageBreakBefore w:val="0"/>
        <w:kinsoku/>
        <w:wordWrap/>
        <w:overflowPunct/>
        <w:topLinePunct w:val="0"/>
        <w:autoSpaceDE/>
        <w:autoSpaceDN/>
        <w:bidi w:val="0"/>
        <w:adjustRightInd w:val="0"/>
        <w:snapToGrid w:val="0"/>
        <w:spacing w:line="360" w:lineRule="auto"/>
        <w:ind w:firstLine="354" w:firstLineChars="147"/>
        <w:rPr>
          <w:rFonts w:hint="eastAsia" w:ascii="宋体" w:hAnsi="宋体" w:eastAsia="宋体" w:cs="宋体"/>
          <w:b/>
          <w:sz w:val="24"/>
          <w:szCs w:val="24"/>
          <w:highlight w:val="none"/>
        </w:rPr>
      </w:pPr>
      <w:r>
        <w:rPr>
          <w:rFonts w:hint="eastAsia" w:ascii="宋体" w:hAnsi="宋体" w:eastAsia="宋体" w:cs="宋体"/>
          <w:b/>
          <w:sz w:val="24"/>
          <w:szCs w:val="24"/>
          <w:highlight w:val="none"/>
        </w:rPr>
        <w:t>（一）</w:t>
      </w:r>
      <w:r>
        <w:rPr>
          <w:rFonts w:hint="eastAsia" w:ascii="宋体" w:hAnsi="宋体" w:cs="宋体"/>
          <w:b/>
          <w:sz w:val="24"/>
          <w:szCs w:val="24"/>
          <w:highlight w:val="none"/>
          <w:lang w:eastAsia="zh-CN"/>
        </w:rPr>
        <w:t>采购方</w:t>
      </w:r>
      <w:r>
        <w:rPr>
          <w:rFonts w:hint="eastAsia" w:ascii="宋体" w:hAnsi="宋体" w:eastAsia="宋体" w:cs="宋体"/>
          <w:b/>
          <w:sz w:val="24"/>
          <w:szCs w:val="24"/>
          <w:highlight w:val="none"/>
        </w:rPr>
        <w:t>（代表）对投标人资格进行审查。</w:t>
      </w:r>
    </w:p>
    <w:p>
      <w:pPr>
        <w:keepNext w:val="0"/>
        <w:keepLines w:val="0"/>
        <w:pageBreakBefore w:val="0"/>
        <w:widowControl/>
        <w:kinsoku/>
        <w:wordWrap/>
        <w:overflowPunct/>
        <w:topLinePunct w:val="0"/>
        <w:autoSpaceDE/>
        <w:autoSpaceDN/>
        <w:bidi w:val="0"/>
        <w:adjustRightInd w:val="0"/>
        <w:snapToGrid w:val="0"/>
        <w:spacing w:line="360" w:lineRule="auto"/>
        <w:ind w:firstLine="600" w:firstLineChars="250"/>
        <w:jc w:val="left"/>
        <w:rPr>
          <w:rFonts w:hint="eastAsia" w:ascii="宋体" w:hAnsi="宋体" w:cs="Arial"/>
          <w:kern w:val="0"/>
          <w:sz w:val="24"/>
          <w:szCs w:val="24"/>
          <w:lang w:eastAsia="zh-CN"/>
        </w:rPr>
      </w:pPr>
      <w:r>
        <w:rPr>
          <w:rFonts w:hint="eastAsia" w:ascii="宋体" w:hAnsi="宋体" w:cs="Arial"/>
          <w:kern w:val="0"/>
          <w:sz w:val="24"/>
          <w:szCs w:val="24"/>
        </w:rPr>
        <w:t>投标人资格不合格的，其投标文件判定为无效投标文件。</w:t>
      </w:r>
    </w:p>
    <w:p>
      <w:pPr>
        <w:keepNext w:val="0"/>
        <w:keepLines w:val="0"/>
        <w:pageBreakBefore w:val="0"/>
        <w:kinsoku/>
        <w:wordWrap/>
        <w:overflowPunct/>
        <w:topLinePunct w:val="0"/>
        <w:autoSpaceDE/>
        <w:autoSpaceDN/>
        <w:bidi w:val="0"/>
        <w:adjustRightInd w:val="0"/>
        <w:snapToGrid w:val="0"/>
        <w:spacing w:line="360" w:lineRule="auto"/>
        <w:ind w:firstLine="354" w:firstLineChars="147"/>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（二）评标委员会对符合资格投标人的投标文件进行符合性审查。</w:t>
      </w:r>
    </w:p>
    <w:p>
      <w:pPr>
        <w:pStyle w:val="14"/>
        <w:keepNext w:val="0"/>
        <w:keepLines w:val="0"/>
        <w:pageBreakBefore w:val="0"/>
        <w:kinsoku/>
        <w:wordWrap/>
        <w:overflowPunct/>
        <w:topLinePunct w:val="0"/>
        <w:autoSpaceDE/>
        <w:autoSpaceDN/>
        <w:bidi w:val="0"/>
        <w:adjustRightInd w:val="0"/>
        <w:snapToGrid w:val="0"/>
        <w:spacing w:line="360" w:lineRule="auto"/>
        <w:ind w:firstLine="577"/>
        <w:rPr>
          <w:rFonts w:hint="eastAsia" w:ascii="宋体" w:hAnsi="宋体" w:eastAsia="宋体" w:cs="Arial"/>
          <w:kern w:val="0"/>
          <w:sz w:val="24"/>
          <w:szCs w:val="24"/>
          <w:lang w:val="en-US" w:eastAsia="zh-CN" w:bidi="ar-SA"/>
        </w:rPr>
      </w:pPr>
      <w:r>
        <w:rPr>
          <w:rFonts w:hint="eastAsia" w:ascii="宋体" w:hAnsi="宋体" w:eastAsia="宋体" w:cs="Arial"/>
          <w:kern w:val="0"/>
          <w:sz w:val="24"/>
          <w:szCs w:val="24"/>
          <w:lang w:val="en-US" w:eastAsia="zh-CN" w:bidi="ar-SA"/>
        </w:rPr>
        <w:t xml:space="preserve">未通过符合性审查的投标文件，将被判为不满足招标文件实质性要求。 </w:t>
      </w:r>
    </w:p>
    <w:p>
      <w:pPr>
        <w:numPr>
          <w:ilvl w:val="0"/>
          <w:numId w:val="2"/>
        </w:numPr>
        <w:adjustRightInd w:val="0"/>
        <w:snapToGrid w:val="0"/>
        <w:spacing w:line="500" w:lineRule="exact"/>
        <w:ind w:firstLine="413" w:firstLineChars="147"/>
        <w:jc w:val="left"/>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zh-CN"/>
        </w:rPr>
        <w:t>商务技术分：</w:t>
      </w:r>
      <w:r>
        <w:rPr>
          <w:rFonts w:hint="eastAsia" w:ascii="宋体" w:hAnsi="宋体" w:eastAsia="宋体" w:cs="宋体"/>
          <w:b/>
          <w:color w:val="auto"/>
          <w:sz w:val="28"/>
          <w:szCs w:val="28"/>
          <w:lang w:val="en-US" w:eastAsia="zh-CN"/>
        </w:rPr>
        <w:t>70</w:t>
      </w:r>
      <w:r>
        <w:rPr>
          <w:rFonts w:hint="eastAsia" w:ascii="宋体" w:hAnsi="宋体" w:eastAsia="宋体" w:cs="宋体"/>
          <w:b/>
          <w:color w:val="auto"/>
          <w:sz w:val="28"/>
          <w:szCs w:val="28"/>
          <w:lang w:val="zh-CN"/>
        </w:rPr>
        <w:t>分</w:t>
      </w:r>
    </w:p>
    <w:tbl>
      <w:tblPr>
        <w:tblStyle w:val="5"/>
        <w:tblpPr w:leftFromText="180" w:rightFromText="180" w:vertAnchor="text" w:tblpX="10934" w:tblpY="-14287"/>
        <w:tblOverlap w:val="never"/>
        <w:tblW w:w="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4016" w:type="dxa"/>
            <w:noWrap w:val="0"/>
            <w:vAlign w:val="top"/>
          </w:tcPr>
          <w:p>
            <w:pPr>
              <w:spacing w:line="360" w:lineRule="auto"/>
              <w:rPr>
                <w:rFonts w:hint="eastAsia" w:ascii="宋体" w:hAnsi="宋体" w:eastAsia="宋体" w:cs="宋体"/>
                <w:b/>
                <w:bCs/>
                <w:color w:val="auto"/>
                <w:sz w:val="22"/>
                <w:szCs w:val="28"/>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4016" w:type="dxa"/>
            <w:noWrap w:val="0"/>
            <w:vAlign w:val="top"/>
          </w:tcPr>
          <w:p>
            <w:pPr>
              <w:spacing w:line="360" w:lineRule="auto"/>
              <w:rPr>
                <w:rFonts w:hint="eastAsia" w:ascii="宋体" w:hAnsi="宋体" w:eastAsia="宋体" w:cs="宋体"/>
                <w:b/>
                <w:bCs/>
                <w:color w:val="auto"/>
                <w:sz w:val="22"/>
                <w:szCs w:val="28"/>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 w:hRule="atLeast"/>
        </w:trPr>
        <w:tc>
          <w:tcPr>
            <w:tcW w:w="4016" w:type="dxa"/>
            <w:noWrap w:val="0"/>
            <w:vAlign w:val="top"/>
          </w:tcPr>
          <w:p>
            <w:pPr>
              <w:spacing w:line="360" w:lineRule="auto"/>
              <w:rPr>
                <w:rFonts w:hint="eastAsia" w:ascii="宋体" w:hAnsi="宋体" w:eastAsia="宋体" w:cs="宋体"/>
                <w:b/>
                <w:bCs/>
                <w:color w:val="auto"/>
                <w:sz w:val="22"/>
                <w:szCs w:val="28"/>
                <w:vertAlign w:val="baseline"/>
                <w:lang w:val="zh-CN"/>
              </w:rPr>
            </w:pPr>
          </w:p>
        </w:tc>
      </w:tr>
    </w:tbl>
    <w:tbl>
      <w:tblPr>
        <w:tblStyle w:val="4"/>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513"/>
        <w:gridCol w:w="787"/>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08" w:type="dxa"/>
            <w:noWrap w:val="0"/>
            <w:vAlign w:val="center"/>
          </w:tcPr>
          <w:p>
            <w:pPr>
              <w:spacing w:line="360" w:lineRule="auto"/>
              <w:jc w:val="center"/>
              <w:rPr>
                <w:rFonts w:hint="eastAsia" w:ascii="宋体" w:hAnsi="宋体" w:eastAsia="宋体" w:cs="Times New Roman"/>
                <w:b/>
                <w:bCs/>
                <w:color w:val="auto"/>
                <w:sz w:val="24"/>
                <w:szCs w:val="24"/>
                <w:lang w:val="zh-CN"/>
              </w:rPr>
            </w:pPr>
            <w:r>
              <w:rPr>
                <w:rFonts w:hint="eastAsia" w:ascii="宋体" w:hAnsi="宋体" w:eastAsia="宋体" w:cs="Times New Roman"/>
                <w:b/>
                <w:bCs/>
                <w:color w:val="auto"/>
                <w:sz w:val="24"/>
                <w:szCs w:val="24"/>
                <w:lang w:val="zh-CN"/>
              </w:rPr>
              <w:t>序号</w:t>
            </w:r>
          </w:p>
        </w:tc>
        <w:tc>
          <w:tcPr>
            <w:tcW w:w="1513" w:type="dxa"/>
            <w:noWrap w:val="0"/>
            <w:vAlign w:val="center"/>
          </w:tcPr>
          <w:p>
            <w:pPr>
              <w:spacing w:line="360" w:lineRule="auto"/>
              <w:jc w:val="center"/>
              <w:rPr>
                <w:rFonts w:hint="eastAsia" w:ascii="宋体" w:hAnsi="宋体" w:eastAsia="宋体" w:cs="Times New Roman"/>
                <w:b/>
                <w:bCs/>
                <w:color w:val="auto"/>
                <w:sz w:val="24"/>
                <w:szCs w:val="24"/>
                <w:lang w:val="zh-CN"/>
              </w:rPr>
            </w:pPr>
            <w:r>
              <w:rPr>
                <w:rFonts w:hint="eastAsia" w:ascii="宋体" w:hAnsi="宋体" w:eastAsia="宋体" w:cs="Times New Roman"/>
                <w:b/>
                <w:bCs/>
                <w:color w:val="auto"/>
                <w:sz w:val="24"/>
                <w:szCs w:val="24"/>
                <w:lang w:val="zh-CN"/>
              </w:rPr>
              <w:t>评分点名称</w:t>
            </w:r>
          </w:p>
        </w:tc>
        <w:tc>
          <w:tcPr>
            <w:tcW w:w="787" w:type="dxa"/>
            <w:noWrap w:val="0"/>
            <w:vAlign w:val="center"/>
          </w:tcPr>
          <w:p>
            <w:pPr>
              <w:spacing w:line="360" w:lineRule="auto"/>
              <w:jc w:val="center"/>
              <w:rPr>
                <w:rFonts w:hint="eastAsia" w:ascii="宋体" w:hAnsi="宋体" w:eastAsia="宋体" w:cs="Times New Roman"/>
                <w:b/>
                <w:bCs/>
                <w:color w:val="auto"/>
                <w:sz w:val="24"/>
                <w:szCs w:val="24"/>
                <w:lang w:val="zh-CN"/>
              </w:rPr>
            </w:pPr>
            <w:r>
              <w:rPr>
                <w:rFonts w:hint="eastAsia" w:ascii="宋体" w:hAnsi="宋体" w:eastAsia="宋体" w:cs="Times New Roman"/>
                <w:b/>
                <w:bCs/>
                <w:color w:val="auto"/>
                <w:sz w:val="24"/>
                <w:szCs w:val="24"/>
                <w:lang w:val="zh-CN"/>
              </w:rPr>
              <w:t>分值</w:t>
            </w:r>
          </w:p>
        </w:tc>
        <w:tc>
          <w:tcPr>
            <w:tcW w:w="6900" w:type="dxa"/>
            <w:noWrap w:val="0"/>
            <w:vAlign w:val="center"/>
          </w:tcPr>
          <w:p>
            <w:pPr>
              <w:spacing w:line="360" w:lineRule="auto"/>
              <w:jc w:val="center"/>
              <w:rPr>
                <w:rFonts w:hint="eastAsia" w:ascii="宋体" w:hAnsi="宋体" w:eastAsia="宋体" w:cs="Times New Roman"/>
                <w:b/>
                <w:bCs/>
                <w:color w:val="auto"/>
                <w:sz w:val="24"/>
                <w:szCs w:val="24"/>
                <w:lang w:val="zh-CN"/>
              </w:rPr>
            </w:pPr>
            <w:r>
              <w:rPr>
                <w:rFonts w:hint="eastAsia" w:ascii="宋体" w:hAnsi="宋体" w:eastAsia="宋体" w:cs="Times New Roman"/>
                <w:b/>
                <w:bCs/>
                <w:color w:val="auto"/>
                <w:sz w:val="24"/>
                <w:szCs w:val="24"/>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noWrap w:val="0"/>
            <w:vAlign w:val="center"/>
          </w:tcPr>
          <w:p>
            <w:pPr>
              <w:spacing w:line="360" w:lineRule="auto"/>
              <w:ind w:firstLine="241" w:firstLineChars="100"/>
              <w:jc w:val="both"/>
              <w:rPr>
                <w:rFonts w:hint="eastAsia" w:ascii="宋体" w:hAnsi="宋体" w:eastAsia="宋体" w:cs="Times New Roman"/>
                <w:b/>
                <w:bCs/>
                <w:color w:val="auto"/>
                <w:sz w:val="24"/>
                <w:szCs w:val="24"/>
                <w:lang w:val="zh-CN"/>
              </w:rPr>
            </w:pPr>
            <w:r>
              <w:rPr>
                <w:rFonts w:hint="eastAsia" w:ascii="宋体" w:hAnsi="宋体" w:eastAsia="宋体" w:cs="Times New Roman"/>
                <w:b/>
                <w:bCs/>
                <w:color w:val="auto"/>
                <w:sz w:val="24"/>
                <w:szCs w:val="24"/>
                <w:lang w:val="zh-CN"/>
              </w:rPr>
              <w:t>1</w:t>
            </w:r>
          </w:p>
        </w:tc>
        <w:tc>
          <w:tcPr>
            <w:tcW w:w="1513" w:type="dxa"/>
            <w:noWrap w:val="0"/>
            <w:vAlign w:val="center"/>
          </w:tcPr>
          <w:p>
            <w:pPr>
              <w:spacing w:line="460" w:lineRule="exact"/>
              <w:jc w:val="center"/>
              <w:rPr>
                <w:rFonts w:hint="eastAsia" w:ascii="宋体" w:hAnsi="宋体" w:eastAsia="宋体" w:cs="宋体"/>
                <w:color w:val="auto"/>
                <w:sz w:val="24"/>
                <w:szCs w:val="24"/>
              </w:rPr>
            </w:pPr>
          </w:p>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认证、资信</w:t>
            </w:r>
          </w:p>
          <w:p>
            <w:pPr>
              <w:spacing w:line="360" w:lineRule="auto"/>
              <w:ind w:firstLine="487" w:firstLineChars="202"/>
              <w:jc w:val="center"/>
              <w:rPr>
                <w:rFonts w:hint="eastAsia" w:ascii="宋体" w:hAnsi="宋体" w:eastAsia="宋体" w:cs="Times New Roman"/>
                <w:b/>
                <w:bCs/>
                <w:color w:val="auto"/>
                <w:sz w:val="24"/>
                <w:szCs w:val="24"/>
                <w:lang w:val="zh-CN"/>
              </w:rPr>
            </w:pPr>
          </w:p>
        </w:tc>
        <w:tc>
          <w:tcPr>
            <w:tcW w:w="787" w:type="dxa"/>
            <w:noWrap w:val="0"/>
            <w:vAlign w:val="center"/>
          </w:tcPr>
          <w:p>
            <w:pPr>
              <w:spacing w:line="360" w:lineRule="auto"/>
              <w:jc w:val="center"/>
              <w:rPr>
                <w:rFonts w:hint="default" w:ascii="宋体" w:hAnsi="宋体" w:eastAsia="宋体" w:cs="Times New Roman"/>
                <w:b/>
                <w:bCs/>
                <w:color w:val="auto"/>
                <w:sz w:val="24"/>
                <w:szCs w:val="24"/>
                <w:lang w:val="en-US" w:eastAsia="zh-CN"/>
              </w:rPr>
            </w:pPr>
            <w:r>
              <w:rPr>
                <w:rFonts w:hint="eastAsia" w:ascii="宋体" w:hAnsi="宋体" w:eastAsia="宋体" w:cs="宋体"/>
                <w:color w:val="auto"/>
                <w:kern w:val="2"/>
                <w:sz w:val="24"/>
                <w:szCs w:val="24"/>
                <w:lang w:val="en-US" w:eastAsia="zh-CN" w:bidi="ar-SA"/>
              </w:rPr>
              <w:t>6</w:t>
            </w:r>
          </w:p>
        </w:tc>
        <w:tc>
          <w:tcPr>
            <w:tcW w:w="6900" w:type="dxa"/>
            <w:noWrap w:val="0"/>
            <w:vAlign w:val="top"/>
          </w:tcPr>
          <w:p>
            <w:pPr>
              <w:spacing w:line="360" w:lineRule="auto"/>
              <w:rPr>
                <w:rFonts w:hint="eastAsia" w:ascii="宋体" w:hAnsi="宋体" w:eastAsia="宋体" w:cs="Times New Roman"/>
                <w:b/>
                <w:bCs/>
                <w:color w:val="auto"/>
                <w:sz w:val="24"/>
                <w:szCs w:val="24"/>
                <w:lang w:val="zh-CN" w:eastAsia="zh-CN"/>
              </w:rPr>
            </w:pPr>
            <w:r>
              <w:rPr>
                <w:rFonts w:hint="eastAsia" w:ascii="宋体" w:hAnsi="宋体" w:eastAsia="宋体" w:cs="宋体"/>
                <w:color w:val="auto"/>
                <w:sz w:val="24"/>
                <w:szCs w:val="24"/>
              </w:rPr>
              <w:t>投标人提供ISO9001质量管理体系认证书</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分；投标人提供ISO14001环境管理体系认证书得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分；投标人提供OHSAS18001职业健康体系认证书得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restart"/>
            <w:noWrap w:val="0"/>
            <w:vAlign w:val="center"/>
          </w:tcPr>
          <w:p>
            <w:pPr>
              <w:spacing w:line="360" w:lineRule="auto"/>
              <w:ind w:firstLine="487" w:firstLineChars="202"/>
              <w:jc w:val="center"/>
              <w:rPr>
                <w:rFonts w:hint="eastAsia" w:ascii="宋体" w:hAnsi="宋体" w:eastAsia="宋体" w:cs="Times New Roman"/>
                <w:b/>
                <w:bCs/>
                <w:color w:val="auto"/>
                <w:sz w:val="24"/>
                <w:szCs w:val="24"/>
                <w:lang w:val="zh-CN"/>
              </w:rPr>
            </w:pPr>
          </w:p>
          <w:p>
            <w:pPr>
              <w:spacing w:line="360" w:lineRule="auto"/>
              <w:ind w:firstLine="487" w:firstLineChars="202"/>
              <w:jc w:val="center"/>
              <w:rPr>
                <w:rFonts w:hint="eastAsia" w:ascii="宋体" w:hAnsi="宋体" w:eastAsia="宋体" w:cs="Times New Roman"/>
                <w:b/>
                <w:bCs/>
                <w:color w:val="auto"/>
                <w:sz w:val="24"/>
                <w:szCs w:val="24"/>
                <w:lang w:val="zh-CN"/>
              </w:rPr>
            </w:pPr>
          </w:p>
          <w:p>
            <w:pPr>
              <w:spacing w:line="360" w:lineRule="auto"/>
              <w:ind w:firstLine="487" w:firstLineChars="202"/>
              <w:jc w:val="center"/>
              <w:rPr>
                <w:rFonts w:hint="eastAsia" w:ascii="宋体" w:hAnsi="宋体" w:eastAsia="宋体" w:cs="Times New Roman"/>
                <w:b/>
                <w:bCs/>
                <w:color w:val="auto"/>
                <w:sz w:val="24"/>
                <w:szCs w:val="24"/>
                <w:lang w:val="zh-CN"/>
              </w:rPr>
            </w:pPr>
          </w:p>
          <w:p>
            <w:pPr>
              <w:spacing w:line="360" w:lineRule="auto"/>
              <w:ind w:firstLine="487" w:firstLineChars="202"/>
              <w:jc w:val="center"/>
              <w:rPr>
                <w:rFonts w:hint="eastAsia" w:ascii="宋体" w:hAnsi="宋体" w:eastAsia="宋体" w:cs="Times New Roman"/>
                <w:b/>
                <w:bCs/>
                <w:color w:val="auto"/>
                <w:sz w:val="24"/>
                <w:szCs w:val="24"/>
                <w:lang w:val="zh-CN"/>
              </w:rPr>
            </w:pPr>
          </w:p>
          <w:p>
            <w:pPr>
              <w:spacing w:line="360" w:lineRule="auto"/>
              <w:ind w:firstLine="487" w:firstLineChars="202"/>
              <w:jc w:val="center"/>
              <w:rPr>
                <w:rFonts w:hint="eastAsia" w:ascii="宋体" w:hAnsi="宋体" w:eastAsia="宋体" w:cs="Times New Roman"/>
                <w:b/>
                <w:bCs/>
                <w:color w:val="auto"/>
                <w:sz w:val="24"/>
                <w:szCs w:val="24"/>
                <w:lang w:val="zh-CN"/>
              </w:rPr>
            </w:pPr>
          </w:p>
          <w:p>
            <w:pPr>
              <w:spacing w:line="360" w:lineRule="auto"/>
              <w:ind w:firstLine="487" w:firstLineChars="202"/>
              <w:jc w:val="center"/>
              <w:rPr>
                <w:rFonts w:hint="eastAsia" w:ascii="宋体" w:hAnsi="宋体" w:eastAsia="宋体" w:cs="Times New Roman"/>
                <w:b/>
                <w:bCs/>
                <w:color w:val="auto"/>
                <w:sz w:val="24"/>
                <w:szCs w:val="24"/>
                <w:lang w:val="zh-CN"/>
              </w:rPr>
            </w:pPr>
          </w:p>
          <w:p>
            <w:pPr>
              <w:spacing w:line="360" w:lineRule="auto"/>
              <w:ind w:firstLine="487" w:firstLineChars="202"/>
              <w:jc w:val="center"/>
              <w:rPr>
                <w:rFonts w:hint="eastAsia" w:ascii="宋体" w:hAnsi="宋体" w:eastAsia="宋体" w:cs="Times New Roman"/>
                <w:b/>
                <w:bCs/>
                <w:color w:val="auto"/>
                <w:sz w:val="24"/>
                <w:szCs w:val="24"/>
                <w:lang w:val="zh-CN"/>
              </w:rPr>
            </w:pPr>
          </w:p>
          <w:p>
            <w:pPr>
              <w:spacing w:line="360" w:lineRule="auto"/>
              <w:jc w:val="center"/>
              <w:rPr>
                <w:rFonts w:hint="eastAsia" w:ascii="宋体" w:hAnsi="宋体" w:eastAsia="宋体" w:cs="Times New Roman"/>
                <w:b/>
                <w:bCs/>
                <w:color w:val="auto"/>
                <w:sz w:val="24"/>
                <w:szCs w:val="24"/>
                <w:lang w:val="zh-CN"/>
              </w:rPr>
            </w:pPr>
            <w:r>
              <w:rPr>
                <w:rFonts w:hint="eastAsia" w:ascii="宋体" w:hAnsi="宋体" w:eastAsia="宋体" w:cs="Times New Roman"/>
                <w:b/>
                <w:bCs/>
                <w:color w:val="auto"/>
                <w:sz w:val="24"/>
                <w:szCs w:val="24"/>
                <w:lang w:val="zh-CN"/>
              </w:rPr>
              <w:t>2</w:t>
            </w:r>
          </w:p>
        </w:tc>
        <w:tc>
          <w:tcPr>
            <w:tcW w:w="1513" w:type="dxa"/>
            <w:vMerge w:val="restart"/>
            <w:noWrap w:val="0"/>
            <w:vAlign w:val="center"/>
          </w:tcPr>
          <w:p>
            <w:pPr>
              <w:spacing w:line="360" w:lineRule="auto"/>
              <w:ind w:firstLine="484" w:firstLineChars="202"/>
              <w:jc w:val="center"/>
              <w:rPr>
                <w:rFonts w:hint="eastAsia" w:ascii="宋体" w:hAnsi="宋体" w:eastAsia="宋体" w:cs="宋体"/>
                <w:color w:val="auto"/>
                <w:sz w:val="24"/>
                <w:szCs w:val="24"/>
              </w:rPr>
            </w:pPr>
          </w:p>
          <w:p>
            <w:pPr>
              <w:spacing w:line="360" w:lineRule="auto"/>
              <w:ind w:firstLine="484" w:firstLineChars="202"/>
              <w:jc w:val="center"/>
              <w:rPr>
                <w:rFonts w:hint="eastAsia" w:ascii="宋体" w:hAnsi="宋体" w:eastAsia="宋体" w:cs="宋体"/>
                <w:color w:val="auto"/>
                <w:sz w:val="24"/>
                <w:szCs w:val="24"/>
              </w:rPr>
            </w:pPr>
          </w:p>
          <w:p>
            <w:pPr>
              <w:spacing w:line="360" w:lineRule="auto"/>
              <w:ind w:firstLine="484" w:firstLineChars="202"/>
              <w:jc w:val="center"/>
              <w:rPr>
                <w:rFonts w:hint="eastAsia" w:ascii="宋体" w:hAnsi="宋体" w:eastAsia="宋体" w:cs="宋体"/>
                <w:color w:val="auto"/>
                <w:sz w:val="24"/>
                <w:szCs w:val="24"/>
              </w:rPr>
            </w:pPr>
          </w:p>
          <w:p>
            <w:pPr>
              <w:spacing w:line="360" w:lineRule="auto"/>
              <w:ind w:firstLine="484" w:firstLineChars="202"/>
              <w:jc w:val="center"/>
              <w:rPr>
                <w:rFonts w:hint="eastAsia" w:ascii="宋体" w:hAnsi="宋体" w:eastAsia="宋体" w:cs="宋体"/>
                <w:color w:val="auto"/>
                <w:sz w:val="24"/>
                <w:szCs w:val="24"/>
              </w:rPr>
            </w:pPr>
          </w:p>
          <w:p>
            <w:pPr>
              <w:spacing w:line="360" w:lineRule="auto"/>
              <w:ind w:firstLine="484" w:firstLineChars="202"/>
              <w:jc w:val="center"/>
              <w:rPr>
                <w:rFonts w:hint="eastAsia" w:ascii="宋体" w:hAnsi="宋体" w:eastAsia="宋体" w:cs="宋体"/>
                <w:color w:val="auto"/>
                <w:sz w:val="24"/>
                <w:szCs w:val="24"/>
              </w:rPr>
            </w:pPr>
          </w:p>
          <w:p>
            <w:pPr>
              <w:spacing w:line="360" w:lineRule="auto"/>
              <w:ind w:firstLine="484" w:firstLineChars="202"/>
              <w:jc w:val="center"/>
              <w:rPr>
                <w:rFonts w:hint="eastAsia" w:ascii="宋体" w:hAnsi="宋体" w:eastAsia="宋体" w:cs="宋体"/>
                <w:color w:val="auto"/>
                <w:sz w:val="24"/>
                <w:szCs w:val="24"/>
              </w:rPr>
            </w:pPr>
          </w:p>
          <w:p>
            <w:pPr>
              <w:spacing w:line="360" w:lineRule="auto"/>
              <w:ind w:firstLine="484" w:firstLineChars="202"/>
              <w:jc w:val="center"/>
              <w:rPr>
                <w:rFonts w:hint="eastAsia" w:ascii="宋体" w:hAnsi="宋体" w:eastAsia="宋体" w:cs="宋体"/>
                <w:color w:val="auto"/>
                <w:sz w:val="24"/>
                <w:szCs w:val="24"/>
              </w:rPr>
            </w:pPr>
          </w:p>
          <w:p>
            <w:pPr>
              <w:spacing w:line="360" w:lineRule="auto"/>
              <w:jc w:val="center"/>
              <w:rPr>
                <w:rFonts w:hint="eastAsia" w:ascii="宋体" w:hAnsi="宋体" w:eastAsia="宋体" w:cs="Times New Roman"/>
                <w:b/>
                <w:bCs/>
                <w:color w:val="auto"/>
                <w:sz w:val="24"/>
                <w:szCs w:val="24"/>
                <w:lang w:val="zh-CN"/>
              </w:rPr>
            </w:pPr>
            <w:r>
              <w:rPr>
                <w:rFonts w:hint="eastAsia" w:ascii="宋体" w:hAnsi="宋体" w:eastAsia="宋体" w:cs="宋体"/>
                <w:color w:val="auto"/>
                <w:sz w:val="24"/>
                <w:szCs w:val="24"/>
              </w:rPr>
              <w:t>业绩和综合实力</w:t>
            </w:r>
          </w:p>
        </w:tc>
        <w:tc>
          <w:tcPr>
            <w:tcW w:w="787" w:type="dxa"/>
            <w:noWrap w:val="0"/>
            <w:vAlign w:val="center"/>
          </w:tcPr>
          <w:p>
            <w:pPr>
              <w:spacing w:line="4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、有供货关系的图书出版单位达150家</w:t>
            </w:r>
            <w:r>
              <w:rPr>
                <w:rFonts w:hint="eastAsia" w:ascii="宋体" w:hAnsi="宋体" w:eastAsia="宋体" w:cs="宋体"/>
                <w:color w:val="auto"/>
                <w:sz w:val="24"/>
                <w:szCs w:val="24"/>
                <w:highlight w:val="none"/>
                <w:lang w:val="en-US" w:eastAsia="zh-CN"/>
              </w:rPr>
              <w:t>且供货关系在有效期内</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分，低于150家，不得分，</w:t>
            </w:r>
            <w:r>
              <w:rPr>
                <w:rFonts w:hint="eastAsia" w:ascii="宋体" w:hAnsi="宋体" w:eastAsia="宋体" w:cs="宋体"/>
                <w:color w:val="auto"/>
                <w:sz w:val="24"/>
                <w:szCs w:val="24"/>
                <w:highlight w:val="none"/>
                <w:lang w:val="en-US" w:eastAsia="zh-CN"/>
              </w:rPr>
              <w:t>每</w:t>
            </w:r>
            <w:r>
              <w:rPr>
                <w:rFonts w:hint="eastAsia" w:ascii="宋体" w:hAnsi="宋体" w:eastAsia="宋体" w:cs="宋体"/>
                <w:color w:val="auto"/>
                <w:sz w:val="24"/>
                <w:szCs w:val="24"/>
                <w:highlight w:val="none"/>
              </w:rPr>
              <w:t>多100家得1分，最高得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pPr>
              <w:overflowPunct w:val="0"/>
              <w:adjustRightInd w:val="0"/>
              <w:spacing w:line="460" w:lineRule="exact"/>
              <w:jc w:val="left"/>
              <w:textAlignment w:val="baseline"/>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注：</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代理发行或授权证明（复印件）</w:t>
            </w:r>
            <w:r>
              <w:rPr>
                <w:rFonts w:hint="eastAsia" w:ascii="宋体" w:hAnsi="宋体" w:cs="宋体"/>
                <w:color w:val="auto"/>
                <w:sz w:val="24"/>
                <w:szCs w:val="24"/>
                <w:lang w:eastAsia="zh-CN"/>
              </w:rPr>
              <w:t>。</w:t>
            </w:r>
            <w:r>
              <w:rPr>
                <w:rFonts w:hint="eastAsia" w:ascii="宋体" w:hAnsi="宋体" w:eastAsia="宋体" w:cs="宋体"/>
                <w:color w:val="auto"/>
                <w:sz w:val="24"/>
                <w:szCs w:val="24"/>
              </w:rPr>
              <w:t>并提供有效相关单位相关负责人办公电话，便于核实。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continue"/>
            <w:noWrap w:val="0"/>
            <w:vAlign w:val="center"/>
          </w:tcPr>
          <w:p>
            <w:pPr>
              <w:spacing w:line="360" w:lineRule="auto"/>
              <w:ind w:firstLine="487" w:firstLineChars="202"/>
              <w:jc w:val="center"/>
              <w:rPr>
                <w:rFonts w:hint="eastAsia" w:ascii="宋体" w:hAnsi="宋体" w:eastAsia="宋体" w:cs="Times New Roman"/>
                <w:b/>
                <w:bCs/>
                <w:color w:val="auto"/>
                <w:sz w:val="24"/>
                <w:szCs w:val="24"/>
                <w:lang w:val="zh-CN"/>
              </w:rPr>
            </w:pPr>
          </w:p>
        </w:tc>
        <w:tc>
          <w:tcPr>
            <w:tcW w:w="1513" w:type="dxa"/>
            <w:vMerge w:val="continue"/>
            <w:noWrap w:val="0"/>
            <w:vAlign w:val="center"/>
          </w:tcPr>
          <w:p>
            <w:pPr>
              <w:spacing w:line="360" w:lineRule="auto"/>
              <w:jc w:val="center"/>
              <w:rPr>
                <w:rFonts w:hint="eastAsia" w:ascii="宋体" w:hAnsi="宋体" w:eastAsia="宋体" w:cs="Times New Roman"/>
                <w:b w:val="0"/>
                <w:bCs w:val="0"/>
                <w:color w:val="auto"/>
                <w:sz w:val="24"/>
                <w:szCs w:val="24"/>
                <w:lang w:val="zh-CN"/>
              </w:rPr>
            </w:pPr>
          </w:p>
        </w:tc>
        <w:tc>
          <w:tcPr>
            <w:tcW w:w="787" w:type="dxa"/>
            <w:noWrap w:val="0"/>
            <w:vAlign w:val="center"/>
          </w:tcPr>
          <w:p>
            <w:pPr>
              <w:spacing w:line="4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1月至今</w:t>
            </w:r>
            <w:r>
              <w:rPr>
                <w:rFonts w:hint="eastAsia" w:ascii="宋体" w:hAnsi="宋体" w:eastAsia="宋体" w:cs="宋体"/>
                <w:color w:val="auto"/>
                <w:sz w:val="24"/>
                <w:szCs w:val="24"/>
              </w:rPr>
              <w:t>与同家</w:t>
            </w:r>
            <w:r>
              <w:rPr>
                <w:rFonts w:hint="eastAsia" w:ascii="宋体" w:hAnsi="宋体" w:eastAsia="宋体" w:cs="宋体"/>
                <w:color w:val="auto"/>
                <w:sz w:val="24"/>
                <w:szCs w:val="24"/>
                <w:lang w:eastAsia="zh-CN"/>
              </w:rPr>
              <w:t>县级及以上</w:t>
            </w:r>
            <w:r>
              <w:rPr>
                <w:rFonts w:hint="eastAsia" w:ascii="宋体" w:hAnsi="宋体" w:eastAsia="宋体" w:cs="宋体"/>
                <w:color w:val="auto"/>
                <w:sz w:val="24"/>
                <w:szCs w:val="24"/>
              </w:rPr>
              <w:t>公共图书馆连续合作图书采购年限3年以上（含3年），有1家得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分，没有不得分，最高得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p>
            <w:pPr>
              <w:overflowPunct w:val="0"/>
              <w:adjustRightInd w:val="0"/>
              <w:spacing w:line="460" w:lineRule="exact"/>
              <w:jc w:val="left"/>
              <w:textAlignment w:val="baseline"/>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注：</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结算发票</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相应的合同或协议。并提供有效相关单位相关负责人办公电话，便于核实。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continue"/>
            <w:noWrap w:val="0"/>
            <w:vAlign w:val="center"/>
          </w:tcPr>
          <w:p>
            <w:pPr>
              <w:spacing w:line="360" w:lineRule="auto"/>
              <w:ind w:firstLine="487" w:firstLineChars="202"/>
              <w:jc w:val="center"/>
              <w:rPr>
                <w:rFonts w:hint="eastAsia" w:ascii="宋体" w:hAnsi="宋体" w:eastAsia="宋体" w:cs="Times New Roman"/>
                <w:b/>
                <w:bCs/>
                <w:color w:val="auto"/>
                <w:sz w:val="24"/>
                <w:szCs w:val="24"/>
                <w:lang w:val="zh-CN"/>
              </w:rPr>
            </w:pPr>
          </w:p>
        </w:tc>
        <w:tc>
          <w:tcPr>
            <w:tcW w:w="1513" w:type="dxa"/>
            <w:vMerge w:val="continue"/>
            <w:noWrap w:val="0"/>
            <w:vAlign w:val="center"/>
          </w:tcPr>
          <w:p>
            <w:pPr>
              <w:spacing w:line="360" w:lineRule="auto"/>
              <w:jc w:val="center"/>
              <w:rPr>
                <w:rFonts w:hint="eastAsia" w:ascii="宋体" w:hAnsi="宋体" w:eastAsia="宋体" w:cs="Times New Roman"/>
                <w:b w:val="0"/>
                <w:bCs w:val="0"/>
                <w:color w:val="auto"/>
                <w:sz w:val="24"/>
                <w:szCs w:val="24"/>
                <w:lang w:val="zh-CN"/>
              </w:rPr>
            </w:pPr>
          </w:p>
        </w:tc>
        <w:tc>
          <w:tcPr>
            <w:tcW w:w="787" w:type="dxa"/>
            <w:noWrap w:val="0"/>
            <w:vAlign w:val="center"/>
          </w:tcPr>
          <w:p>
            <w:pPr>
              <w:spacing w:line="4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1月至今</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县级及以上</w:t>
            </w:r>
            <w:r>
              <w:rPr>
                <w:rFonts w:hint="eastAsia" w:ascii="宋体" w:hAnsi="宋体" w:eastAsia="宋体" w:cs="宋体"/>
                <w:color w:val="auto"/>
                <w:sz w:val="24"/>
                <w:szCs w:val="24"/>
                <w:highlight w:val="none"/>
              </w:rPr>
              <w:t>公共</w:t>
            </w:r>
            <w:r>
              <w:rPr>
                <w:rFonts w:hint="eastAsia" w:ascii="宋体" w:hAnsi="宋体" w:eastAsia="宋体" w:cs="宋体"/>
                <w:color w:val="auto"/>
                <w:sz w:val="24"/>
                <w:szCs w:val="24"/>
              </w:rPr>
              <w:t>图书馆</w:t>
            </w:r>
            <w:r>
              <w:rPr>
                <w:rFonts w:hint="eastAsia" w:ascii="宋体" w:hAnsi="宋体" w:eastAsia="宋体" w:cs="宋体"/>
                <w:color w:val="auto"/>
                <w:sz w:val="24"/>
                <w:szCs w:val="24"/>
                <w:lang w:val="en-US" w:eastAsia="zh-CN"/>
              </w:rPr>
              <w:t>图书采购</w:t>
            </w:r>
            <w:r>
              <w:rPr>
                <w:rFonts w:hint="eastAsia" w:ascii="宋体" w:hAnsi="宋体" w:eastAsia="宋体" w:cs="宋体"/>
                <w:color w:val="auto"/>
                <w:sz w:val="24"/>
                <w:szCs w:val="24"/>
              </w:rPr>
              <w:t>合作业绩，每有1份业绩加</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业绩和综合实力”第2条中已使用的材料在此条中再次使用视为无效，即材料重复使用不得分）</w:t>
            </w:r>
            <w:r>
              <w:rPr>
                <w:rFonts w:hint="eastAsia" w:ascii="宋体" w:hAnsi="宋体" w:eastAsia="宋体" w:cs="宋体"/>
                <w:color w:val="auto"/>
                <w:sz w:val="24"/>
                <w:szCs w:val="24"/>
              </w:rPr>
              <w:t>。</w:t>
            </w:r>
          </w:p>
          <w:p>
            <w:pPr>
              <w:overflowPunct w:val="0"/>
              <w:adjustRightInd w:val="0"/>
              <w:spacing w:line="460" w:lineRule="exact"/>
              <w:jc w:val="left"/>
              <w:textAlignment w:val="baseline"/>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sz w:val="24"/>
                <w:szCs w:val="24"/>
              </w:rPr>
              <w:t>注：</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结算发票</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rPr>
              <w:t>相应的合同或协议。并提供有效相关单位相关负责人办公电话，便于核实。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continue"/>
            <w:noWrap w:val="0"/>
            <w:vAlign w:val="center"/>
          </w:tcPr>
          <w:p>
            <w:pPr>
              <w:spacing w:line="360" w:lineRule="auto"/>
              <w:ind w:firstLine="487" w:firstLineChars="202"/>
              <w:jc w:val="center"/>
              <w:rPr>
                <w:rFonts w:hint="eastAsia" w:ascii="宋体" w:hAnsi="宋体" w:eastAsia="宋体" w:cs="Times New Roman"/>
                <w:b/>
                <w:bCs/>
                <w:color w:val="auto"/>
                <w:sz w:val="24"/>
                <w:szCs w:val="24"/>
                <w:lang w:val="zh-CN"/>
              </w:rPr>
            </w:pPr>
          </w:p>
        </w:tc>
        <w:tc>
          <w:tcPr>
            <w:tcW w:w="1513" w:type="dxa"/>
            <w:vMerge w:val="continue"/>
            <w:noWrap w:val="0"/>
            <w:vAlign w:val="center"/>
          </w:tcPr>
          <w:p>
            <w:pPr>
              <w:spacing w:line="360" w:lineRule="auto"/>
              <w:jc w:val="center"/>
              <w:rPr>
                <w:rFonts w:hint="eastAsia" w:ascii="宋体" w:hAnsi="宋体" w:eastAsia="宋体" w:cs="Times New Roman"/>
                <w:b w:val="0"/>
                <w:bCs w:val="0"/>
                <w:color w:val="auto"/>
                <w:sz w:val="24"/>
                <w:szCs w:val="24"/>
                <w:lang w:val="zh-CN"/>
              </w:rPr>
            </w:pPr>
          </w:p>
        </w:tc>
        <w:tc>
          <w:tcPr>
            <w:tcW w:w="787" w:type="dxa"/>
            <w:noWrap w:val="0"/>
            <w:vAlign w:val="center"/>
          </w:tcPr>
          <w:p>
            <w:pPr>
              <w:spacing w:line="4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4、供应商获得《图书馆报》主办的2021-2023年度全国优秀馆配商荣誉的，有一年得 2分，满分 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continue"/>
            <w:noWrap w:val="0"/>
            <w:vAlign w:val="center"/>
          </w:tcPr>
          <w:p>
            <w:pPr>
              <w:spacing w:line="360" w:lineRule="auto"/>
              <w:ind w:firstLine="487" w:firstLineChars="202"/>
              <w:jc w:val="center"/>
              <w:rPr>
                <w:rFonts w:hint="eastAsia" w:ascii="宋体" w:hAnsi="宋体" w:eastAsia="宋体" w:cs="Times New Roman"/>
                <w:b/>
                <w:bCs/>
                <w:color w:val="auto"/>
                <w:sz w:val="24"/>
                <w:szCs w:val="24"/>
                <w:lang w:val="zh-CN"/>
              </w:rPr>
            </w:pPr>
          </w:p>
        </w:tc>
        <w:tc>
          <w:tcPr>
            <w:tcW w:w="1513" w:type="dxa"/>
            <w:vMerge w:val="continue"/>
            <w:noWrap w:val="0"/>
            <w:vAlign w:val="center"/>
          </w:tcPr>
          <w:p>
            <w:pPr>
              <w:spacing w:line="360" w:lineRule="auto"/>
              <w:jc w:val="center"/>
              <w:rPr>
                <w:rFonts w:hint="eastAsia" w:ascii="宋体" w:hAnsi="宋体" w:eastAsia="宋体" w:cs="Times New Roman"/>
                <w:b w:val="0"/>
                <w:bCs w:val="0"/>
                <w:color w:val="auto"/>
                <w:sz w:val="24"/>
                <w:szCs w:val="24"/>
                <w:lang w:val="zh-CN"/>
              </w:rPr>
            </w:pPr>
          </w:p>
        </w:tc>
        <w:tc>
          <w:tcPr>
            <w:tcW w:w="787" w:type="dxa"/>
            <w:noWrap w:val="0"/>
            <w:vAlign w:val="center"/>
          </w:tcPr>
          <w:p>
            <w:pPr>
              <w:spacing w:line="4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名具备发行总署签发的图书发行人员上岗资格证书（三级及以上发行员）得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2人以上每多1人加1分，最高7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p>
            <w:pPr>
              <w:overflowPunct w:val="0"/>
              <w:adjustRightInd w:val="0"/>
              <w:spacing w:line="460" w:lineRule="exact"/>
              <w:jc w:val="left"/>
              <w:textAlignment w:val="baseline"/>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发行员资格证书及社保部门出具的近三个月投标单位缴纳的社保证明。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8" w:type="dxa"/>
            <w:vMerge w:val="restart"/>
            <w:noWrap w:val="0"/>
            <w:vAlign w:val="center"/>
          </w:tcPr>
          <w:p>
            <w:pPr>
              <w:spacing w:line="360" w:lineRule="auto"/>
              <w:ind w:firstLine="487" w:firstLineChars="202"/>
              <w:jc w:val="center"/>
              <w:rPr>
                <w:rFonts w:hint="eastAsia" w:ascii="宋体" w:hAnsi="宋体" w:eastAsia="宋体" w:cs="Times New Roman"/>
                <w:b/>
                <w:bCs/>
                <w:color w:val="auto"/>
                <w:sz w:val="24"/>
                <w:szCs w:val="24"/>
                <w:lang w:val="en-US" w:eastAsia="zh-CN"/>
              </w:rPr>
            </w:pPr>
          </w:p>
          <w:p>
            <w:pPr>
              <w:spacing w:line="360" w:lineRule="auto"/>
              <w:ind w:firstLine="487" w:firstLineChars="202"/>
              <w:jc w:val="center"/>
              <w:rPr>
                <w:rFonts w:hint="eastAsia" w:ascii="宋体" w:hAnsi="宋体" w:eastAsia="宋体" w:cs="Times New Roman"/>
                <w:b/>
                <w:bCs/>
                <w:color w:val="auto"/>
                <w:sz w:val="24"/>
                <w:szCs w:val="24"/>
                <w:lang w:val="en-US" w:eastAsia="zh-CN"/>
              </w:rPr>
            </w:pPr>
          </w:p>
          <w:p>
            <w:pPr>
              <w:spacing w:line="360" w:lineRule="auto"/>
              <w:ind w:firstLine="487" w:firstLineChars="202"/>
              <w:jc w:val="center"/>
              <w:rPr>
                <w:rFonts w:hint="eastAsia" w:ascii="宋体" w:hAnsi="宋体" w:eastAsia="宋体" w:cs="Times New Roman"/>
                <w:b/>
                <w:bCs/>
                <w:color w:val="auto"/>
                <w:sz w:val="24"/>
                <w:szCs w:val="24"/>
                <w:lang w:val="en-US" w:eastAsia="zh-CN"/>
              </w:rPr>
            </w:pPr>
          </w:p>
          <w:p>
            <w:pPr>
              <w:spacing w:line="360" w:lineRule="auto"/>
              <w:ind w:firstLine="487" w:firstLineChars="202"/>
              <w:jc w:val="center"/>
              <w:rPr>
                <w:rFonts w:hint="eastAsia" w:ascii="宋体" w:hAnsi="宋体" w:eastAsia="宋体" w:cs="Times New Roman"/>
                <w:b/>
                <w:bCs/>
                <w:color w:val="auto"/>
                <w:sz w:val="24"/>
                <w:szCs w:val="24"/>
                <w:lang w:val="en-US" w:eastAsia="zh-CN"/>
              </w:rPr>
            </w:pPr>
          </w:p>
          <w:p>
            <w:pPr>
              <w:spacing w:line="360" w:lineRule="auto"/>
              <w:jc w:val="center"/>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3</w:t>
            </w:r>
          </w:p>
        </w:tc>
        <w:tc>
          <w:tcPr>
            <w:tcW w:w="1513" w:type="dxa"/>
            <w:vMerge w:val="restart"/>
            <w:noWrap w:val="0"/>
            <w:vAlign w:val="center"/>
          </w:tcPr>
          <w:p>
            <w:pPr>
              <w:overflowPunct w:val="0"/>
              <w:adjustRightInd w:val="0"/>
              <w:spacing w:line="460" w:lineRule="exact"/>
              <w:jc w:val="center"/>
              <w:textAlignment w:val="baseline"/>
              <w:rPr>
                <w:rFonts w:hint="eastAsia" w:ascii="宋体" w:hAnsi="宋体" w:eastAsia="宋体" w:cs="宋体"/>
                <w:color w:val="auto"/>
                <w:sz w:val="24"/>
                <w:szCs w:val="24"/>
              </w:rPr>
            </w:pPr>
          </w:p>
          <w:p>
            <w:pPr>
              <w:overflowPunct w:val="0"/>
              <w:adjustRightInd w:val="0"/>
              <w:spacing w:line="460" w:lineRule="exact"/>
              <w:jc w:val="center"/>
              <w:textAlignment w:val="baseline"/>
              <w:rPr>
                <w:rFonts w:hint="eastAsia" w:ascii="宋体" w:hAnsi="宋体" w:eastAsia="宋体" w:cs="宋体"/>
                <w:color w:val="auto"/>
                <w:sz w:val="24"/>
                <w:szCs w:val="24"/>
              </w:rPr>
            </w:pPr>
          </w:p>
          <w:p>
            <w:pPr>
              <w:overflowPunct w:val="0"/>
              <w:adjustRightInd w:val="0"/>
              <w:spacing w:line="460" w:lineRule="exact"/>
              <w:jc w:val="center"/>
              <w:textAlignment w:val="baseline"/>
              <w:rPr>
                <w:rFonts w:hint="eastAsia" w:ascii="宋体" w:hAnsi="宋体" w:eastAsia="宋体" w:cs="宋体"/>
                <w:color w:val="auto"/>
                <w:sz w:val="24"/>
                <w:szCs w:val="24"/>
              </w:rPr>
            </w:pPr>
          </w:p>
          <w:p>
            <w:pPr>
              <w:overflowPunct w:val="0"/>
              <w:adjustRightInd w:val="0"/>
              <w:spacing w:line="460" w:lineRule="exact"/>
              <w:jc w:val="center"/>
              <w:textAlignment w:val="baseline"/>
              <w:rPr>
                <w:rFonts w:hint="eastAsia" w:ascii="宋体" w:hAnsi="宋体" w:eastAsia="宋体" w:cs="宋体"/>
                <w:color w:val="auto"/>
                <w:sz w:val="24"/>
                <w:szCs w:val="24"/>
              </w:rPr>
            </w:pPr>
          </w:p>
          <w:p>
            <w:pPr>
              <w:overflowPunct w:val="0"/>
              <w:adjustRightInd w:val="0"/>
              <w:spacing w:line="460" w:lineRule="exact"/>
              <w:jc w:val="center"/>
              <w:textAlignment w:val="baseline"/>
              <w:rPr>
                <w:rFonts w:hint="eastAsia" w:ascii="宋体" w:hAnsi="宋体" w:eastAsia="宋体" w:cs="宋体"/>
                <w:color w:val="auto"/>
                <w:sz w:val="24"/>
                <w:szCs w:val="24"/>
              </w:rPr>
            </w:pPr>
          </w:p>
          <w:p>
            <w:pPr>
              <w:overflowPunct w:val="0"/>
              <w:adjustRightInd w:val="0"/>
              <w:spacing w:line="460" w:lineRule="exact"/>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服务能力</w:t>
            </w:r>
          </w:p>
          <w:p>
            <w:pPr>
              <w:spacing w:line="360" w:lineRule="auto"/>
              <w:jc w:val="center"/>
              <w:rPr>
                <w:rFonts w:hint="eastAsia" w:ascii="宋体" w:hAnsi="宋体" w:eastAsia="宋体" w:cs="Times New Roman"/>
                <w:b w:val="0"/>
                <w:bCs w:val="0"/>
                <w:color w:val="auto"/>
                <w:sz w:val="24"/>
                <w:szCs w:val="24"/>
                <w:lang w:val="zh-CN"/>
              </w:rPr>
            </w:pPr>
          </w:p>
        </w:tc>
        <w:tc>
          <w:tcPr>
            <w:tcW w:w="787" w:type="dxa"/>
            <w:noWrap w:val="0"/>
            <w:vAlign w:val="center"/>
          </w:tcPr>
          <w:p>
            <w:pPr>
              <w:overflowPunct w:val="0"/>
              <w:adjustRightInd w:val="0"/>
              <w:spacing w:line="460" w:lineRule="exact"/>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1、编目数据能力：国图与calis、上海文献联合编目中心的编目数据下载协议，得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全国图书馆联合编目中心用户上传协议书，得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5" w:hRule="atLeast"/>
          <w:jc w:val="center"/>
        </w:trPr>
        <w:tc>
          <w:tcPr>
            <w:tcW w:w="808" w:type="dxa"/>
            <w:vMerge w:val="continue"/>
            <w:noWrap w:val="0"/>
            <w:vAlign w:val="center"/>
          </w:tcPr>
          <w:p>
            <w:pPr>
              <w:spacing w:line="360" w:lineRule="auto"/>
              <w:ind w:firstLine="487" w:firstLineChars="202"/>
              <w:jc w:val="center"/>
              <w:rPr>
                <w:rFonts w:hint="eastAsia" w:ascii="宋体" w:hAnsi="宋体" w:eastAsia="宋体" w:cs="Times New Roman"/>
                <w:b/>
                <w:bCs/>
                <w:color w:val="auto"/>
                <w:sz w:val="24"/>
                <w:szCs w:val="24"/>
                <w:lang w:val="en-US" w:eastAsia="zh-CN"/>
              </w:rPr>
            </w:pPr>
          </w:p>
        </w:tc>
        <w:tc>
          <w:tcPr>
            <w:tcW w:w="1513" w:type="dxa"/>
            <w:vMerge w:val="continue"/>
            <w:noWrap w:val="0"/>
            <w:vAlign w:val="center"/>
          </w:tcPr>
          <w:p>
            <w:pPr>
              <w:spacing w:line="360" w:lineRule="auto"/>
              <w:jc w:val="center"/>
              <w:rPr>
                <w:rFonts w:hint="eastAsia" w:ascii="宋体" w:hAnsi="宋体" w:eastAsia="宋体" w:cs="Times New Roman"/>
                <w:b w:val="0"/>
                <w:bCs w:val="0"/>
                <w:color w:val="auto"/>
                <w:sz w:val="24"/>
                <w:szCs w:val="24"/>
                <w:lang w:val="zh-CN"/>
              </w:rPr>
            </w:pPr>
          </w:p>
        </w:tc>
        <w:tc>
          <w:tcPr>
            <w:tcW w:w="787" w:type="dxa"/>
            <w:noWrap w:val="0"/>
            <w:vAlign w:val="center"/>
          </w:tcPr>
          <w:p>
            <w:pPr>
              <w:spacing w:line="4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p>
            <w:pPr>
              <w:spacing w:line="460" w:lineRule="exact"/>
              <w:jc w:val="center"/>
              <w:rPr>
                <w:rFonts w:hint="default" w:ascii="宋体" w:hAnsi="宋体" w:eastAsia="宋体" w:cs="宋体"/>
                <w:color w:val="auto"/>
                <w:kern w:val="2"/>
                <w:sz w:val="24"/>
                <w:szCs w:val="24"/>
                <w:lang w:val="en-US" w:eastAsia="zh-CN" w:bidi="ar-SA"/>
              </w:rPr>
            </w:pP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2、编目加工团队：投标人有稳定的编目加工团队，团队成员须为投标单位正式员工，且具有Calis或国图培训编目员上岗证书或结业证书。团队人数少于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人不得分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val="en-US" w:eastAsia="zh-CN"/>
              </w:rPr>
              <w:t>2人以上每多1人加1分，最高6</w:t>
            </w:r>
            <w:r>
              <w:rPr>
                <w:rFonts w:hint="eastAsia" w:ascii="宋体" w:hAnsi="宋体" w:eastAsia="宋体" w:cs="宋体"/>
                <w:color w:val="auto"/>
                <w:sz w:val="24"/>
                <w:szCs w:val="24"/>
              </w:rPr>
              <w:t>分。</w:t>
            </w:r>
          </w:p>
          <w:p>
            <w:pPr>
              <w:overflowPunct w:val="0"/>
              <w:adjustRightInd w:val="0"/>
              <w:spacing w:line="460" w:lineRule="exact"/>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注：</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rPr>
              <w:t>编目人员近期的社保缴纳证明及Calis或国图培训编目员上岗证书。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808" w:type="dxa"/>
            <w:vMerge w:val="continue"/>
            <w:noWrap w:val="0"/>
            <w:vAlign w:val="center"/>
          </w:tcPr>
          <w:p>
            <w:pPr>
              <w:spacing w:line="360" w:lineRule="auto"/>
              <w:ind w:firstLine="487" w:firstLineChars="202"/>
              <w:jc w:val="center"/>
              <w:rPr>
                <w:rFonts w:hint="eastAsia" w:ascii="宋体" w:hAnsi="宋体" w:eastAsia="宋体" w:cs="Times New Roman"/>
                <w:b/>
                <w:bCs/>
                <w:color w:val="auto"/>
                <w:sz w:val="24"/>
                <w:szCs w:val="24"/>
                <w:lang w:val="en-US" w:eastAsia="zh-CN"/>
              </w:rPr>
            </w:pPr>
          </w:p>
        </w:tc>
        <w:tc>
          <w:tcPr>
            <w:tcW w:w="1513" w:type="dxa"/>
            <w:vMerge w:val="continue"/>
            <w:noWrap w:val="0"/>
            <w:vAlign w:val="center"/>
          </w:tcPr>
          <w:p>
            <w:pPr>
              <w:spacing w:line="360" w:lineRule="auto"/>
              <w:jc w:val="center"/>
              <w:rPr>
                <w:rFonts w:hint="eastAsia" w:ascii="宋体" w:hAnsi="宋体" w:eastAsia="宋体" w:cs="Times New Roman"/>
                <w:b w:val="0"/>
                <w:bCs w:val="0"/>
                <w:color w:val="auto"/>
                <w:sz w:val="24"/>
                <w:szCs w:val="24"/>
                <w:lang w:val="zh-CN"/>
              </w:rPr>
            </w:pPr>
          </w:p>
        </w:tc>
        <w:tc>
          <w:tcPr>
            <w:tcW w:w="787" w:type="dxa"/>
            <w:noWrap w:val="0"/>
            <w:vAlign w:val="center"/>
          </w:tcPr>
          <w:p>
            <w:pPr>
              <w:spacing w:line="46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编目加工方案：根据编目加工方案综合打分（方案包含本项目中文图书分类、编目、加工的操作流程、合作工作案例经验介绍等方面）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方案完整全面并切实可行</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；方案较完整有一定可行性</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；方案不够全面、缺乏可操作性，未针对采购方需求</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808" w:type="dxa"/>
            <w:vMerge w:val="continue"/>
            <w:noWrap w:val="0"/>
            <w:vAlign w:val="center"/>
          </w:tcPr>
          <w:p>
            <w:pPr>
              <w:spacing w:line="360" w:lineRule="auto"/>
              <w:ind w:firstLine="487" w:firstLineChars="202"/>
              <w:jc w:val="center"/>
              <w:rPr>
                <w:rFonts w:hint="eastAsia" w:ascii="宋体" w:hAnsi="宋体" w:eastAsia="宋体" w:cs="Times New Roman"/>
                <w:b/>
                <w:bCs/>
                <w:color w:val="auto"/>
                <w:sz w:val="24"/>
                <w:szCs w:val="24"/>
                <w:lang w:val="en-US" w:eastAsia="zh-CN"/>
              </w:rPr>
            </w:pPr>
          </w:p>
        </w:tc>
        <w:tc>
          <w:tcPr>
            <w:tcW w:w="1513" w:type="dxa"/>
            <w:vMerge w:val="continue"/>
            <w:noWrap w:val="0"/>
            <w:vAlign w:val="center"/>
          </w:tcPr>
          <w:p>
            <w:pPr>
              <w:spacing w:line="360" w:lineRule="auto"/>
              <w:jc w:val="center"/>
              <w:rPr>
                <w:rFonts w:hint="eastAsia" w:ascii="宋体" w:hAnsi="宋体" w:eastAsia="宋体" w:cs="Times New Roman"/>
                <w:b w:val="0"/>
                <w:bCs w:val="0"/>
                <w:color w:val="auto"/>
                <w:sz w:val="24"/>
                <w:szCs w:val="24"/>
                <w:lang w:val="zh-CN"/>
              </w:rPr>
            </w:pPr>
          </w:p>
        </w:tc>
        <w:tc>
          <w:tcPr>
            <w:tcW w:w="787" w:type="dxa"/>
            <w:noWrap w:val="0"/>
            <w:vAlign w:val="center"/>
          </w:tcPr>
          <w:p>
            <w:pPr>
              <w:overflowPunct w:val="0"/>
              <w:adjustRightInd w:val="0"/>
              <w:spacing w:line="460" w:lineRule="exact"/>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900" w:type="dxa"/>
            <w:noWrap w:val="0"/>
            <w:vAlign w:val="center"/>
          </w:tcPr>
          <w:p>
            <w:pPr>
              <w:overflowPunct w:val="0"/>
              <w:adjustRightInd w:val="0"/>
              <w:spacing w:line="46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4、提供2021年1月1日起至今承办过的大中型阅读推广活动案例4例，</w:t>
            </w:r>
            <w:r>
              <w:rPr>
                <w:rFonts w:hint="eastAsia" w:ascii="宋体" w:hAnsi="宋体" w:eastAsia="宋体" w:cs="宋体"/>
                <w:color w:val="auto"/>
                <w:sz w:val="24"/>
                <w:szCs w:val="24"/>
                <w:highlight w:val="none"/>
              </w:rPr>
              <w:t>包含活动流程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现场布置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邀请嘉宾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活动图片等。案例完整全面、邀请活动的作家影响力高、读者的参与度高、活动效果好得5-6分；案例较为全面、邀请活动的作家影响力和读者的参与度较好、活动效果较好得3-4分；案例不够全面、邀请活动的作家影响力和读者的参与度一般、活动效果一般得1-2分。</w:t>
            </w:r>
          </w:p>
        </w:tc>
      </w:tr>
    </w:tbl>
    <w:p>
      <w:pPr>
        <w:spacing w:line="360" w:lineRule="auto"/>
        <w:ind w:firstLine="446" w:firstLineChars="202"/>
        <w:rPr>
          <w:rFonts w:hint="eastAsia" w:ascii="宋体" w:hAnsi="宋体" w:eastAsia="宋体" w:cs="宋体"/>
          <w:b/>
          <w:bCs/>
          <w:color w:val="000000"/>
          <w:sz w:val="22"/>
          <w:szCs w:val="28"/>
          <w:highlight w:val="none"/>
          <w:lang w:val="zh-CN"/>
        </w:rPr>
      </w:pPr>
      <w:r>
        <w:rPr>
          <w:rFonts w:hint="eastAsia" w:ascii="宋体" w:hAnsi="宋体" w:eastAsia="宋体" w:cs="宋体"/>
          <w:b/>
          <w:bCs/>
          <w:color w:val="000000"/>
          <w:sz w:val="22"/>
          <w:szCs w:val="28"/>
          <w:highlight w:val="none"/>
          <w:lang w:val="zh-CN"/>
        </w:rPr>
        <w:t>注：①响应文件商务技术分得分低于60%时视为未实质性响应采购文件要求，作为无效投标处理。</w:t>
      </w:r>
    </w:p>
    <w:p>
      <w:pPr>
        <w:spacing w:line="360" w:lineRule="auto"/>
        <w:ind w:firstLine="446" w:firstLineChars="202"/>
        <w:rPr>
          <w:rFonts w:hint="eastAsia" w:ascii="宋体" w:hAnsi="宋体" w:eastAsia="宋体" w:cs="宋体"/>
          <w:b/>
          <w:bCs/>
          <w:color w:val="000000"/>
          <w:sz w:val="22"/>
          <w:szCs w:val="28"/>
          <w:highlight w:val="none"/>
          <w:lang w:val="zh-CN"/>
        </w:rPr>
      </w:pPr>
      <w:r>
        <w:rPr>
          <w:rFonts w:hint="eastAsia" w:ascii="宋体" w:hAnsi="宋体" w:eastAsia="宋体" w:cs="宋体"/>
          <w:b/>
          <w:bCs/>
          <w:color w:val="000000"/>
          <w:sz w:val="22"/>
          <w:szCs w:val="28"/>
          <w:highlight w:val="none"/>
          <w:lang w:val="zh-CN"/>
        </w:rPr>
        <w:t xml:space="preserve">②请供应商根据评分标准制作评分索引并放在评审内容的前面，评分索引中应标明每个评分点的页码范围，如投标文件内容顺序混乱，导致评委无法查看，后果自负。 </w:t>
      </w:r>
    </w:p>
    <w:p>
      <w:pPr>
        <w:spacing w:line="360" w:lineRule="auto"/>
        <w:ind w:firstLine="446" w:firstLineChars="202"/>
        <w:rPr>
          <w:rFonts w:hint="eastAsia" w:ascii="宋体" w:hAnsi="宋体" w:eastAsia="宋体" w:cs="宋体"/>
          <w:b/>
          <w:bCs/>
          <w:color w:val="000000"/>
          <w:sz w:val="22"/>
          <w:szCs w:val="28"/>
          <w:highlight w:val="none"/>
          <w:lang w:val="zh-CN"/>
        </w:rPr>
      </w:pPr>
      <w:r>
        <w:rPr>
          <w:rFonts w:hint="eastAsia" w:ascii="宋体" w:hAnsi="宋体" w:eastAsia="宋体" w:cs="宋体"/>
          <w:b/>
          <w:bCs/>
          <w:color w:val="000000"/>
          <w:sz w:val="22"/>
          <w:szCs w:val="28"/>
          <w:highlight w:val="none"/>
          <w:lang w:val="zh-CN"/>
        </w:rPr>
        <w:t>③请供应商制作投标文件的时保证图片、文字材料的完整、清晰可辨，任何原因导致评委看不清楚或无法查看，后果由供应商自负。</w:t>
      </w:r>
    </w:p>
    <w:p>
      <w:pPr>
        <w:keepNext w:val="0"/>
        <w:keepLines w:val="0"/>
        <w:pageBreakBefore w:val="0"/>
        <w:kinsoku/>
        <w:wordWrap/>
        <w:overflowPunct/>
        <w:topLinePunct w:val="0"/>
        <w:bidi w:val="0"/>
        <w:spacing w:line="360" w:lineRule="auto"/>
        <w:ind w:firstLine="446" w:firstLineChars="202"/>
        <w:rPr>
          <w:rFonts w:hint="eastAsia" w:ascii="宋体" w:hAnsi="宋体" w:eastAsia="宋体" w:cs="宋体"/>
          <w:color w:val="000000"/>
          <w:sz w:val="28"/>
          <w:szCs w:val="28"/>
          <w:highlight w:val="none"/>
        </w:rPr>
      </w:pPr>
      <w:r>
        <w:rPr>
          <w:rFonts w:hint="eastAsia" w:ascii="宋体" w:hAnsi="宋体" w:eastAsia="宋体" w:cs="宋体"/>
          <w:b/>
          <w:bCs/>
          <w:color w:val="000000"/>
          <w:sz w:val="22"/>
          <w:szCs w:val="28"/>
          <w:highlight w:val="none"/>
          <w:lang w:val="zh-CN"/>
        </w:rPr>
        <w:t>④供应商制作投标文件时所用的所有原件材料均须准备好中标公告结束后</w:t>
      </w:r>
      <w:r>
        <w:rPr>
          <w:rFonts w:hint="eastAsia" w:ascii="宋体" w:hAnsi="宋体" w:eastAsia="宋体" w:cs="宋体"/>
          <w:b/>
          <w:bCs/>
          <w:color w:val="000000"/>
          <w:sz w:val="22"/>
          <w:szCs w:val="28"/>
          <w:highlight w:val="none"/>
          <w:lang w:val="en-US" w:eastAsia="zh-CN"/>
        </w:rPr>
        <w:t>5日内</w:t>
      </w:r>
      <w:r>
        <w:rPr>
          <w:rFonts w:hint="eastAsia" w:ascii="宋体" w:hAnsi="宋体" w:eastAsia="宋体" w:cs="宋体"/>
          <w:b/>
          <w:bCs/>
          <w:color w:val="000000"/>
          <w:sz w:val="22"/>
          <w:szCs w:val="28"/>
          <w:highlight w:val="none"/>
          <w:lang w:val="zh-CN"/>
        </w:rPr>
        <w:t>被</w:t>
      </w:r>
      <w:r>
        <w:rPr>
          <w:rFonts w:hint="eastAsia" w:ascii="宋体" w:hAnsi="宋体" w:cs="宋体"/>
          <w:b/>
          <w:bCs/>
          <w:color w:val="000000"/>
          <w:sz w:val="22"/>
          <w:szCs w:val="28"/>
          <w:highlight w:val="none"/>
          <w:lang w:val="zh-CN"/>
        </w:rPr>
        <w:t>采购方</w:t>
      </w:r>
      <w:r>
        <w:rPr>
          <w:rFonts w:hint="eastAsia" w:ascii="宋体" w:hAnsi="宋体" w:eastAsia="宋体" w:cs="宋体"/>
          <w:b/>
          <w:bCs/>
          <w:color w:val="000000"/>
          <w:sz w:val="22"/>
          <w:szCs w:val="28"/>
          <w:highlight w:val="none"/>
          <w:lang w:val="zh-CN"/>
        </w:rPr>
        <w:t>核查，如核查时供应商不能提供相关原件材料作弄虚作假处理，供应商自行承担相应法律后果。</w:t>
      </w:r>
    </w:p>
    <w:p>
      <w:pPr>
        <w:keepNext w:val="0"/>
        <w:keepLines w:val="0"/>
        <w:pageBreakBefore w:val="0"/>
        <w:kinsoku/>
        <w:wordWrap/>
        <w:overflowPunct/>
        <w:topLinePunct w:val="0"/>
        <w:autoSpaceDE w:val="0"/>
        <w:autoSpaceDN w:val="0"/>
        <w:bidi w:val="0"/>
        <w:adjustRightInd w:val="0"/>
        <w:snapToGrid w:val="0"/>
        <w:spacing w:line="360" w:lineRule="auto"/>
        <w:ind w:firstLine="560"/>
        <w:rPr>
          <w:rFonts w:hint="eastAsia" w:ascii="宋体" w:hAnsi="宋体" w:eastAsia="宋体" w:cs="宋体"/>
          <w:color w:val="auto"/>
          <w:sz w:val="24"/>
          <w:szCs w:val="24"/>
        </w:rPr>
      </w:pPr>
      <w:r>
        <w:rPr>
          <w:rFonts w:hint="eastAsia" w:ascii="宋体" w:hAnsi="宋体" w:eastAsia="宋体" w:cs="宋体"/>
          <w:b/>
          <w:color w:val="auto"/>
          <w:sz w:val="24"/>
          <w:szCs w:val="24"/>
        </w:rPr>
        <w:t>（四）</w:t>
      </w:r>
      <w:r>
        <w:rPr>
          <w:rFonts w:hint="eastAsia" w:ascii="宋体" w:hAnsi="宋体" w:eastAsia="宋体" w:cs="宋体"/>
          <w:b/>
          <w:color w:val="auto"/>
          <w:sz w:val="24"/>
          <w:szCs w:val="24"/>
          <w:lang w:val="zh-CN"/>
        </w:rPr>
        <w:t>价格分</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30</w:t>
      </w:r>
      <w:r>
        <w:rPr>
          <w:rFonts w:hint="eastAsia" w:ascii="宋体" w:hAnsi="宋体" w:eastAsia="宋体" w:cs="宋体"/>
          <w:b/>
          <w:color w:val="auto"/>
          <w:sz w:val="24"/>
          <w:szCs w:val="24"/>
          <w:lang w:val="zh-CN"/>
        </w:rPr>
        <w:t>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价格分统一采用低价优先法计算，即满足招标文件要求且投标价格最低的投标报价为评标基准价，其价格分为满分。其他投标人的价格分统一按照下列公式计算：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bidi w:val="0"/>
        <w:adjustRightInd w:val="0"/>
        <w:snapToGrid w:val="0"/>
        <w:spacing w:before="0" w:after="0"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投标报价得分=（评标基准价/投标报价）×价格权值×100</w:t>
      </w:r>
    </w:p>
    <w:p>
      <w:pPr>
        <w:keepNext w:val="0"/>
        <w:keepLines w:val="0"/>
        <w:pageBreakBefore w:val="0"/>
        <w:kinsoku/>
        <w:wordWrap/>
        <w:overflowPunct/>
        <w:topLinePunct w:val="0"/>
        <w:autoSpaceDE w:val="0"/>
        <w:autoSpaceDN w:val="0"/>
        <w:bidi w:val="0"/>
        <w:adjustRightInd w:val="0"/>
        <w:snapToGrid w:val="0"/>
        <w:spacing w:line="360" w:lineRule="auto"/>
        <w:ind w:firstLine="56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rPr>
        <w:t>）中标人的确定</w:t>
      </w:r>
    </w:p>
    <w:p>
      <w:pPr>
        <w:keepNext w:val="0"/>
        <w:keepLines w:val="0"/>
        <w:pageBreakBefore w:val="0"/>
        <w:widowControl w:val="0"/>
        <w:kinsoku/>
        <w:wordWrap/>
        <w:overflowPunct/>
        <w:topLinePunct w:val="0"/>
        <w:bidi w:val="0"/>
        <w:adjustRightInd w:val="0"/>
        <w:snapToGrid w:val="0"/>
        <w:spacing w:before="0" w:after="0" w:line="360" w:lineRule="auto"/>
        <w:ind w:left="0" w:right="0" w:firstLine="480" w:firstLineChars="20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评委会汇总各评委评分后，得分排名第一的中标候选人为中标人。</w:t>
      </w:r>
    </w:p>
    <w:p>
      <w:pPr>
        <w:keepNext w:val="0"/>
        <w:keepLines w:val="0"/>
        <w:pageBreakBefore w:val="0"/>
        <w:kinsoku/>
        <w:wordWrap/>
        <w:overflowPunct/>
        <w:topLinePunct w:val="0"/>
        <w:bidi w:val="0"/>
        <w:adjustRightInd w:val="0"/>
        <w:snapToGrid w:val="0"/>
        <w:spacing w:line="360" w:lineRule="auto"/>
        <w:ind w:firstLine="477" w:firstLineChars="198"/>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cs="宋体"/>
          <w:b/>
          <w:sz w:val="24"/>
          <w:szCs w:val="24"/>
          <w:highlight w:val="none"/>
          <w:lang w:val="en-US" w:eastAsia="zh-CN"/>
        </w:rPr>
        <w:t>六</w:t>
      </w:r>
      <w:r>
        <w:rPr>
          <w:rFonts w:hint="eastAsia" w:ascii="宋体" w:hAnsi="宋体" w:eastAsia="宋体" w:cs="宋体"/>
          <w:b/>
          <w:sz w:val="24"/>
          <w:szCs w:val="24"/>
          <w:highlight w:val="none"/>
        </w:rPr>
        <w:t>）</w:t>
      </w:r>
      <w:r>
        <w:rPr>
          <w:rFonts w:hint="eastAsia" w:ascii="宋体" w:hAnsi="宋体" w:cs="宋体"/>
          <w:b/>
          <w:sz w:val="24"/>
          <w:szCs w:val="24"/>
          <w:highlight w:val="none"/>
          <w:lang w:eastAsia="zh-CN"/>
        </w:rPr>
        <w:t>采购方</w:t>
      </w:r>
      <w:r>
        <w:rPr>
          <w:rFonts w:hint="eastAsia" w:ascii="宋体" w:hAnsi="宋体" w:eastAsia="宋体" w:cs="宋体"/>
          <w:b/>
          <w:sz w:val="24"/>
          <w:szCs w:val="24"/>
          <w:highlight w:val="none"/>
        </w:rPr>
        <w:t>代表宣布评标结果。</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）公</w:t>
      </w:r>
      <w:r>
        <w:rPr>
          <w:rFonts w:hint="eastAsia" w:ascii="宋体" w:hAnsi="宋体" w:cs="宋体"/>
          <w:b/>
          <w:color w:val="auto"/>
          <w:sz w:val="24"/>
          <w:szCs w:val="24"/>
          <w:highlight w:val="none"/>
          <w:lang w:val="en-US" w:eastAsia="zh-CN"/>
        </w:rPr>
        <w:t>示</w:t>
      </w:r>
      <w:r>
        <w:rPr>
          <w:rFonts w:hint="eastAsia" w:ascii="宋体" w:hAnsi="宋体" w:eastAsia="宋体" w:cs="宋体"/>
          <w:b/>
          <w:color w:val="auto"/>
          <w:sz w:val="24"/>
          <w:szCs w:val="24"/>
          <w:highlight w:val="none"/>
        </w:rPr>
        <w:t>中标结果</w:t>
      </w:r>
    </w:p>
    <w:p>
      <w:pPr>
        <w:keepNext w:val="0"/>
        <w:keepLines w:val="0"/>
        <w:pageBreakBefore w:val="0"/>
        <w:kinsoku/>
        <w:wordWrap/>
        <w:overflowPunct/>
        <w:topLinePunct w:val="0"/>
        <w:bidi w:val="0"/>
        <w:adjustRightInd w:val="0"/>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在南通市</w:t>
      </w:r>
      <w:r>
        <w:rPr>
          <w:rFonts w:hint="eastAsia" w:ascii="宋体" w:hAnsi="宋体" w:cs="宋体"/>
          <w:color w:val="auto"/>
          <w:sz w:val="24"/>
          <w:szCs w:val="24"/>
          <w:highlight w:val="none"/>
          <w:lang w:val="en-US" w:eastAsia="zh-CN"/>
        </w:rPr>
        <w:t>海门区</w:t>
      </w:r>
      <w:r>
        <w:rPr>
          <w:rFonts w:hint="eastAsia" w:ascii="宋体" w:hAnsi="宋体" w:eastAsia="宋体" w:cs="宋体"/>
          <w:color w:val="auto"/>
          <w:sz w:val="24"/>
          <w:szCs w:val="24"/>
          <w:highlight w:val="none"/>
        </w:rPr>
        <w:t>政府网</w:t>
      </w:r>
      <w:r>
        <w:rPr>
          <w:rFonts w:hint="eastAsia" w:ascii="宋体" w:hAnsi="宋体" w:cs="宋体"/>
          <w:color w:val="auto"/>
          <w:sz w:val="24"/>
          <w:szCs w:val="24"/>
          <w:highlight w:val="none"/>
          <w:lang w:val="en-US" w:eastAsia="zh-CN"/>
        </w:rPr>
        <w:t>站公示</w:t>
      </w:r>
      <w:r>
        <w:rPr>
          <w:rFonts w:hint="eastAsia" w:ascii="宋体" w:hAnsi="宋体" w:eastAsia="宋体" w:cs="宋体"/>
          <w:color w:val="auto"/>
          <w:sz w:val="24"/>
          <w:szCs w:val="24"/>
          <w:highlight w:val="none"/>
        </w:rPr>
        <w:t>中标结果，公</w:t>
      </w:r>
      <w:r>
        <w:rPr>
          <w:rFonts w:hint="eastAsia" w:ascii="宋体" w:hAnsi="宋体" w:cs="宋体"/>
          <w:color w:val="auto"/>
          <w:sz w:val="24"/>
          <w:szCs w:val="24"/>
          <w:highlight w:val="none"/>
          <w:lang w:val="en-US" w:eastAsia="zh-CN"/>
        </w:rPr>
        <w:t>示</w:t>
      </w:r>
      <w:r>
        <w:rPr>
          <w:rFonts w:hint="eastAsia" w:ascii="宋体" w:hAnsi="宋体" w:eastAsia="宋体" w:cs="宋体"/>
          <w:color w:val="auto"/>
          <w:sz w:val="24"/>
          <w:szCs w:val="24"/>
          <w:highlight w:val="none"/>
        </w:rPr>
        <w:t>期限为1个工作日。</w:t>
      </w:r>
    </w:p>
    <w:p>
      <w:pPr>
        <w:keepNext w:val="0"/>
        <w:keepLines w:val="0"/>
        <w:pageBreakBefore w:val="0"/>
        <w:kinsoku/>
        <w:wordWrap/>
        <w:overflowPunct/>
        <w:topLinePunct w:val="0"/>
        <w:bidi w:val="0"/>
        <w:adjustRightInd w:val="0"/>
        <w:snapToGrid w:val="0"/>
        <w:spacing w:line="360" w:lineRule="auto"/>
        <w:ind w:firstLine="477" w:firstLineChars="198"/>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合同签定</w:t>
      </w:r>
    </w:p>
    <w:p>
      <w:pPr>
        <w:keepNext w:val="0"/>
        <w:keepLines w:val="0"/>
        <w:pageBreakBefore w:val="0"/>
        <w:widowControl w:val="0"/>
        <w:kinsoku/>
        <w:wordWrap/>
        <w:overflowPunct/>
        <w:topLinePunct w:val="0"/>
        <w:bidi w:val="0"/>
        <w:adjustRightInd w:val="0"/>
        <w:snapToGrid w:val="0"/>
        <w:spacing w:before="0" w:after="0" w:line="360" w:lineRule="auto"/>
        <w:ind w:left="0" w:right="0" w:firstLine="480" w:firstLineChars="200"/>
        <w:jc w:val="both"/>
        <w:textAlignment w:val="baseline"/>
        <w:rPr>
          <w:rFonts w:hint="eastAsia" w:ascii="宋体" w:hAnsi="宋体" w:cs="宋体"/>
          <w:b/>
          <w:color w:val="auto"/>
          <w:sz w:val="24"/>
        </w:rPr>
      </w:pPr>
      <w:r>
        <w:rPr>
          <w:rFonts w:hint="eastAsia" w:ascii="宋体" w:hAnsi="宋体" w:cs="宋体"/>
          <w:color w:val="auto"/>
          <w:sz w:val="24"/>
          <w:szCs w:val="24"/>
          <w:highlight w:val="none"/>
          <w:lang w:val="en-US" w:eastAsia="zh-CN"/>
        </w:rPr>
        <w:t>中标候选人须在中标公示后5个工作</w:t>
      </w:r>
      <w:r>
        <w:rPr>
          <w:rFonts w:hint="eastAsia" w:ascii="宋体" w:hAnsi="宋体" w:eastAsia="宋体" w:cs="宋体"/>
          <w:color w:val="auto"/>
          <w:sz w:val="24"/>
          <w:szCs w:val="24"/>
          <w:highlight w:val="none"/>
        </w:rPr>
        <w:t>日内和</w:t>
      </w:r>
      <w:r>
        <w:rPr>
          <w:rFonts w:hint="eastAsia" w:ascii="宋体" w:hAnsi="宋体" w:cs="宋体"/>
          <w:color w:val="auto"/>
          <w:sz w:val="24"/>
          <w:szCs w:val="24"/>
          <w:highlight w:val="none"/>
          <w:lang w:eastAsia="zh-CN"/>
        </w:rPr>
        <w:t>采购方</w:t>
      </w:r>
      <w:r>
        <w:rPr>
          <w:rFonts w:hint="eastAsia" w:ascii="宋体" w:hAnsi="宋体" w:eastAsia="宋体" w:cs="宋体"/>
          <w:color w:val="auto"/>
          <w:sz w:val="24"/>
          <w:szCs w:val="24"/>
          <w:highlight w:val="none"/>
        </w:rPr>
        <w:t>签订合同。</w:t>
      </w:r>
    </w:p>
    <w:p>
      <w:pPr>
        <w:widowControl/>
        <w:spacing w:line="360" w:lineRule="auto"/>
        <w:jc w:val="left"/>
        <w:rPr>
          <w:rFonts w:ascii="黑体" w:hAnsi="黑体" w:eastAsia="黑体" w:cs="宋体"/>
          <w:sz w:val="30"/>
          <w:szCs w:val="30"/>
        </w:rPr>
      </w:pPr>
      <w:r>
        <w:rPr>
          <w:rFonts w:hint="eastAsia" w:ascii="黑体" w:hAnsi="黑体" w:eastAsia="黑体" w:cs="宋体"/>
          <w:sz w:val="30"/>
          <w:szCs w:val="30"/>
          <w:lang w:val="en-US" w:eastAsia="zh-CN"/>
        </w:rPr>
        <w:t>五</w:t>
      </w:r>
      <w:r>
        <w:rPr>
          <w:rFonts w:hint="eastAsia" w:ascii="黑体" w:hAnsi="黑体" w:eastAsia="黑体" w:cs="宋体"/>
          <w:sz w:val="30"/>
          <w:szCs w:val="30"/>
        </w:rPr>
        <w:t>、联系方式：</w:t>
      </w:r>
    </w:p>
    <w:p>
      <w:pPr>
        <w:widowControl/>
        <w:adjustRightInd w:val="0"/>
        <w:snapToGrid w:val="0"/>
        <w:spacing w:line="360" w:lineRule="auto"/>
        <w:ind w:firstLine="480" w:firstLineChars="200"/>
        <w:jc w:val="left"/>
        <w:rPr>
          <w:rFonts w:ascii="宋体" w:hAnsi="宋体" w:cs="Arial"/>
          <w:kern w:val="0"/>
          <w:sz w:val="24"/>
        </w:rPr>
      </w:pPr>
      <w:r>
        <w:rPr>
          <w:rFonts w:hint="eastAsia" w:ascii="宋体" w:hAnsi="宋体" w:cs="Arial"/>
          <w:kern w:val="0"/>
          <w:sz w:val="24"/>
          <w:lang w:eastAsia="zh-CN"/>
        </w:rPr>
        <w:t>采购方</w:t>
      </w:r>
      <w:r>
        <w:rPr>
          <w:rFonts w:hint="eastAsia" w:ascii="宋体" w:hAnsi="宋体" w:cs="Arial"/>
          <w:kern w:val="0"/>
          <w:sz w:val="24"/>
        </w:rPr>
        <w:t>联系人：</w:t>
      </w:r>
      <w:r>
        <w:rPr>
          <w:rFonts w:hint="eastAsia" w:ascii="宋体" w:hAnsi="宋体" w:cs="Arial"/>
          <w:kern w:val="0"/>
          <w:sz w:val="24"/>
          <w:lang w:val="en-US" w:eastAsia="zh-CN"/>
        </w:rPr>
        <w:t>陆老师</w:t>
      </w:r>
      <w:r>
        <w:rPr>
          <w:rFonts w:hint="eastAsia" w:ascii="宋体" w:hAnsi="宋体" w:cs="Arial"/>
          <w:kern w:val="0"/>
          <w:sz w:val="24"/>
        </w:rPr>
        <w:t xml:space="preserve">       </w:t>
      </w:r>
      <w:r>
        <w:rPr>
          <w:rFonts w:hint="eastAsia" w:ascii="宋体" w:hAnsi="宋体" w:cs="Arial"/>
          <w:kern w:val="0"/>
          <w:sz w:val="24"/>
          <w:lang w:val="en-US" w:eastAsia="zh-CN"/>
        </w:rPr>
        <w:t>电话：0513-81289005</w:t>
      </w:r>
      <w:r>
        <w:rPr>
          <w:rFonts w:hint="eastAsia" w:ascii="宋体" w:hAnsi="宋体" w:cs="Arial"/>
          <w:kern w:val="0"/>
          <w:sz w:val="24"/>
        </w:rPr>
        <w:t xml:space="preserve">        </w:t>
      </w:r>
    </w:p>
    <w:p>
      <w:pPr>
        <w:widowControl/>
        <w:adjustRightInd w:val="0"/>
        <w:snapToGrid w:val="0"/>
        <w:spacing w:line="360" w:lineRule="auto"/>
        <w:ind w:firstLine="480" w:firstLineChars="200"/>
        <w:jc w:val="left"/>
        <w:rPr>
          <w:rFonts w:hint="default" w:ascii="宋体" w:hAnsi="宋体" w:cs="Arial"/>
          <w:kern w:val="0"/>
          <w:sz w:val="24"/>
          <w:lang w:val="en-US"/>
        </w:rPr>
      </w:pPr>
      <w:r>
        <w:rPr>
          <w:rFonts w:hint="eastAsia" w:ascii="宋体" w:hAnsi="宋体" w:cs="Arial"/>
          <w:kern w:val="0"/>
          <w:sz w:val="24"/>
          <w:lang w:eastAsia="zh-CN"/>
        </w:rPr>
        <w:t>采购方</w:t>
      </w:r>
      <w:r>
        <w:rPr>
          <w:rFonts w:hint="eastAsia" w:ascii="宋体" w:hAnsi="宋体" w:cs="Arial"/>
          <w:kern w:val="0"/>
          <w:sz w:val="24"/>
        </w:rPr>
        <w:t>联系地址：南通市海门区</w:t>
      </w:r>
      <w:r>
        <w:rPr>
          <w:rFonts w:hint="eastAsia" w:ascii="宋体" w:hAnsi="宋体" w:cs="Arial"/>
          <w:kern w:val="0"/>
          <w:sz w:val="24"/>
          <w:lang w:val="en-US" w:eastAsia="zh-CN"/>
        </w:rPr>
        <w:t>图书馆采编和文献开发部</w:t>
      </w:r>
    </w:p>
    <w:p>
      <w:pPr>
        <w:widowControl/>
        <w:spacing w:line="360" w:lineRule="auto"/>
        <w:jc w:val="left"/>
        <w:rPr>
          <w:rFonts w:ascii="黑体" w:hAnsi="黑体" w:eastAsia="黑体" w:cs="宋体"/>
          <w:color w:val="FF0000"/>
          <w:sz w:val="30"/>
          <w:szCs w:val="30"/>
        </w:rPr>
      </w:pPr>
      <w:r>
        <w:rPr>
          <w:rFonts w:hint="eastAsia" w:ascii="黑体" w:hAnsi="黑体" w:eastAsia="黑体" w:cs="宋体"/>
          <w:sz w:val="30"/>
          <w:szCs w:val="30"/>
          <w:lang w:val="en-US" w:eastAsia="zh-CN"/>
        </w:rPr>
        <w:t>六</w:t>
      </w:r>
      <w:r>
        <w:rPr>
          <w:rFonts w:hint="eastAsia" w:ascii="黑体" w:hAnsi="黑体" w:eastAsia="黑体" w:cs="宋体"/>
          <w:sz w:val="30"/>
          <w:szCs w:val="30"/>
        </w:rPr>
        <w:t>、投标截止及开标时间及地点：</w:t>
      </w:r>
    </w:p>
    <w:p>
      <w:pPr>
        <w:widowControl/>
        <w:adjustRightInd w:val="0"/>
        <w:snapToGrid w:val="0"/>
        <w:spacing w:line="360" w:lineRule="auto"/>
        <w:ind w:firstLine="480" w:firstLineChars="200"/>
        <w:jc w:val="left"/>
        <w:rPr>
          <w:rFonts w:ascii="宋体" w:hAnsi="宋体" w:cs="Arial"/>
          <w:kern w:val="0"/>
          <w:sz w:val="24"/>
        </w:rPr>
      </w:pPr>
      <w:r>
        <w:rPr>
          <w:rFonts w:hint="eastAsia" w:ascii="宋体" w:hAnsi="宋体" w:cs="Arial"/>
          <w:kern w:val="0"/>
          <w:sz w:val="24"/>
        </w:rPr>
        <w:t>202</w:t>
      </w:r>
      <w:r>
        <w:rPr>
          <w:rFonts w:hint="eastAsia" w:ascii="宋体" w:hAnsi="宋体" w:cs="Arial"/>
          <w:kern w:val="0"/>
          <w:sz w:val="24"/>
          <w:lang w:val="en-US" w:eastAsia="zh-CN"/>
        </w:rPr>
        <w:t>4</w:t>
      </w:r>
      <w:r>
        <w:rPr>
          <w:rFonts w:hint="eastAsia" w:ascii="宋体" w:hAnsi="宋体" w:cs="Arial"/>
          <w:kern w:val="0"/>
          <w:sz w:val="24"/>
        </w:rPr>
        <w:t>年</w:t>
      </w:r>
      <w:r>
        <w:rPr>
          <w:rFonts w:hint="eastAsia" w:ascii="宋体" w:hAnsi="宋体" w:cs="Arial"/>
          <w:kern w:val="0"/>
          <w:sz w:val="24"/>
          <w:lang w:val="en-US" w:eastAsia="zh-CN"/>
        </w:rPr>
        <w:t>4</w:t>
      </w:r>
      <w:r>
        <w:rPr>
          <w:rFonts w:hint="eastAsia" w:ascii="宋体" w:hAnsi="宋体" w:cs="Arial"/>
          <w:kern w:val="0"/>
          <w:sz w:val="24"/>
        </w:rPr>
        <w:t>月</w:t>
      </w:r>
      <w:r>
        <w:rPr>
          <w:rFonts w:hint="eastAsia" w:ascii="宋体" w:hAnsi="宋体" w:cs="Arial"/>
          <w:kern w:val="0"/>
          <w:sz w:val="24"/>
          <w:lang w:val="en-US" w:eastAsia="zh-CN"/>
        </w:rPr>
        <w:t>12</w:t>
      </w:r>
      <w:r>
        <w:rPr>
          <w:rFonts w:hint="eastAsia" w:ascii="宋体" w:hAnsi="宋体" w:cs="Arial"/>
          <w:kern w:val="0"/>
          <w:sz w:val="24"/>
        </w:rPr>
        <w:t>日</w:t>
      </w:r>
      <w:r>
        <w:rPr>
          <w:rFonts w:hint="eastAsia" w:ascii="宋体" w:hAnsi="宋体" w:cs="Arial"/>
          <w:kern w:val="0"/>
          <w:sz w:val="24"/>
          <w:lang w:val="en-US" w:eastAsia="zh-CN"/>
        </w:rPr>
        <w:t>上</w:t>
      </w:r>
      <w:r>
        <w:rPr>
          <w:rFonts w:hint="eastAsia" w:ascii="宋体" w:hAnsi="宋体" w:cs="Arial"/>
          <w:kern w:val="0"/>
          <w:sz w:val="24"/>
        </w:rPr>
        <w:t>午</w:t>
      </w:r>
      <w:r>
        <w:rPr>
          <w:rFonts w:hint="eastAsia" w:ascii="宋体" w:hAnsi="宋体" w:cs="Arial"/>
          <w:kern w:val="0"/>
          <w:sz w:val="24"/>
          <w:lang w:val="en-US" w:eastAsia="zh-CN"/>
        </w:rPr>
        <w:t>9</w:t>
      </w:r>
      <w:r>
        <w:rPr>
          <w:rFonts w:hint="eastAsia" w:ascii="宋体" w:hAnsi="宋体" w:cs="Arial"/>
          <w:kern w:val="0"/>
          <w:sz w:val="24"/>
        </w:rPr>
        <w:t>：00（北京时间），南通市海门区行政中心二楼文广旅局</w:t>
      </w:r>
      <w:r>
        <w:rPr>
          <w:rFonts w:hint="eastAsia" w:ascii="宋体" w:hAnsi="宋体" w:cs="Arial"/>
          <w:kern w:val="0"/>
          <w:sz w:val="24"/>
          <w:lang w:val="en-US" w:eastAsia="zh-CN"/>
        </w:rPr>
        <w:t>东南角</w:t>
      </w:r>
      <w:bookmarkStart w:id="0" w:name="_GoBack"/>
      <w:bookmarkEnd w:id="0"/>
      <w:r>
        <w:rPr>
          <w:rFonts w:hint="eastAsia" w:ascii="宋体" w:hAnsi="宋体" w:cs="Arial"/>
          <w:kern w:val="0"/>
          <w:sz w:val="24"/>
        </w:rPr>
        <w:t>会议室（北京中路600号）。</w:t>
      </w:r>
    </w:p>
    <w:p>
      <w:pPr>
        <w:spacing w:line="360" w:lineRule="auto"/>
        <w:ind w:firstLine="480" w:firstLineChars="200"/>
        <w:rPr>
          <w:rFonts w:cs="宋体" w:asciiTheme="majorEastAsia" w:hAnsiTheme="majorEastAsia" w:eastAsiaTheme="majorEastAsia"/>
          <w:sz w:val="24"/>
          <w:lang w:val="zh-CN"/>
        </w:rPr>
      </w:pPr>
    </w:p>
    <w:p>
      <w:pPr>
        <w:widowControl/>
        <w:spacing w:line="360" w:lineRule="auto"/>
        <w:jc w:val="center"/>
        <w:rPr>
          <w:rFonts w:hint="default" w:ascii="Arial" w:hAnsi="Arial" w:eastAsia="黑体" w:cs="Arial"/>
          <w:kern w:val="0"/>
          <w:sz w:val="28"/>
          <w:szCs w:val="28"/>
          <w:lang w:val="en-US" w:eastAsia="zh-CN"/>
        </w:rPr>
      </w:pPr>
      <w:r>
        <w:rPr>
          <w:rFonts w:hint="eastAsia" w:ascii="黑体" w:hAnsi="Arial" w:eastAsia="黑体" w:cs="Arial"/>
          <w:bCs/>
          <w:kern w:val="0"/>
          <w:sz w:val="28"/>
          <w:szCs w:val="28"/>
        </w:rPr>
        <w:t xml:space="preserve">                      南通市海门区</w:t>
      </w:r>
      <w:r>
        <w:rPr>
          <w:rFonts w:hint="eastAsia" w:ascii="黑体" w:hAnsi="Arial" w:eastAsia="黑体" w:cs="Arial"/>
          <w:bCs/>
          <w:kern w:val="0"/>
          <w:sz w:val="28"/>
          <w:szCs w:val="28"/>
          <w:lang w:val="en-US" w:eastAsia="zh-CN"/>
        </w:rPr>
        <w:t>图书馆</w:t>
      </w:r>
    </w:p>
    <w:p>
      <w:pPr>
        <w:spacing w:line="360" w:lineRule="auto"/>
        <w:rPr>
          <w:rFonts w:ascii="宋体" w:hAnsi="宋体" w:cs="Arial"/>
          <w:color w:val="FF0000"/>
          <w:sz w:val="24"/>
        </w:rPr>
      </w:pPr>
      <w:r>
        <w:rPr>
          <w:rFonts w:hint="eastAsia" w:cs="宋体" w:asciiTheme="majorEastAsia" w:hAnsiTheme="majorEastAsia" w:eastAsiaTheme="majorEastAsia"/>
          <w:sz w:val="24"/>
          <w:lang w:val="zh-CN"/>
        </w:rPr>
        <w:t xml:space="preserve">                                      </w:t>
      </w:r>
      <w:r>
        <w:rPr>
          <w:rFonts w:hint="eastAsia" w:cs="宋体" w:asciiTheme="majorEastAsia" w:hAnsiTheme="majorEastAsia" w:eastAsiaTheme="majorEastAsia"/>
          <w:sz w:val="24"/>
          <w:lang w:val="en-US" w:eastAsia="zh-CN"/>
        </w:rPr>
        <w:t xml:space="preserve">  </w:t>
      </w:r>
      <w:r>
        <w:rPr>
          <w:rFonts w:hint="eastAsia" w:cs="宋体" w:asciiTheme="majorEastAsia" w:hAnsiTheme="majorEastAsia" w:eastAsiaTheme="majorEastAsia"/>
          <w:sz w:val="24"/>
          <w:lang w:val="zh-CN"/>
        </w:rPr>
        <w:t>20</w:t>
      </w:r>
      <w:r>
        <w:rPr>
          <w:rFonts w:hint="eastAsia" w:cs="宋体" w:asciiTheme="majorEastAsia" w:hAnsiTheme="majorEastAsia" w:eastAsiaTheme="majorEastAsia"/>
          <w:sz w:val="24"/>
          <w:lang w:val="en-US" w:eastAsia="zh-CN"/>
        </w:rPr>
        <w:t>24</w:t>
      </w:r>
      <w:r>
        <w:rPr>
          <w:rFonts w:hint="eastAsia" w:cs="宋体" w:asciiTheme="majorEastAsia" w:hAnsiTheme="majorEastAsia" w:eastAsiaTheme="majorEastAsia"/>
          <w:sz w:val="24"/>
          <w:lang w:val="zh-CN"/>
        </w:rPr>
        <w:t>年</w:t>
      </w: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lang w:val="zh-CN"/>
        </w:rPr>
        <w:t>月</w:t>
      </w: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lang w:val="zh-CN"/>
        </w:rPr>
        <w:t>日</w:t>
      </w:r>
    </w:p>
    <w:p>
      <w:pPr>
        <w:spacing w:line="360" w:lineRule="auto"/>
        <w:rPr>
          <w:rFonts w:ascii="宋体" w:hAnsi="宋体" w:cs="Arial"/>
          <w:sz w:val="24"/>
        </w:rPr>
      </w:pPr>
    </w:p>
    <w:p>
      <w:pPr>
        <w:widowControl/>
        <w:spacing w:line="360" w:lineRule="auto"/>
        <w:jc w:val="left"/>
        <w:rPr>
          <w:rFonts w:hint="eastAsia" w:ascii="宋体" w:hAnsi="宋体" w:cs="宋体"/>
          <w:b/>
          <w:sz w:val="24"/>
        </w:rPr>
      </w:pPr>
    </w:p>
    <w:p>
      <w:pPr>
        <w:widowControl/>
        <w:spacing w:line="360" w:lineRule="auto"/>
        <w:jc w:val="left"/>
        <w:rPr>
          <w:rFonts w:hint="eastAsia" w:ascii="宋体" w:hAnsi="宋体" w:cs="宋体"/>
          <w:b/>
          <w:sz w:val="24"/>
        </w:rPr>
      </w:pPr>
    </w:p>
    <w:p>
      <w:pPr>
        <w:widowControl/>
        <w:spacing w:line="360" w:lineRule="auto"/>
        <w:jc w:val="left"/>
        <w:rPr>
          <w:rFonts w:hint="eastAsia" w:ascii="宋体" w:hAnsi="宋体" w:cs="宋体"/>
          <w:b/>
          <w:sz w:val="24"/>
        </w:rPr>
      </w:pPr>
    </w:p>
    <w:p>
      <w:pPr>
        <w:widowControl/>
        <w:spacing w:line="360" w:lineRule="auto"/>
        <w:jc w:val="left"/>
      </w:pPr>
      <w:r>
        <w:rPr>
          <w:rFonts w:hint="eastAsia" w:ascii="宋体" w:hAnsi="宋体" w:cs="宋体"/>
          <w:b/>
          <w:sz w:val="24"/>
        </w:rPr>
        <w:t>友情提醒：</w:t>
      </w:r>
    </w:p>
    <w:p>
      <w:pPr>
        <w:widowControl/>
        <w:spacing w:line="360" w:lineRule="auto"/>
        <w:ind w:firstLine="360" w:firstLineChars="150"/>
        <w:jc w:val="left"/>
      </w:pPr>
      <w:r>
        <w:rPr>
          <w:rFonts w:hint="eastAsia" w:ascii="宋体" w:hAnsi="宋体" w:cs="宋体"/>
          <w:sz w:val="24"/>
        </w:rPr>
        <w:t>1．请各供应商连续关注</w:t>
      </w:r>
      <w:r>
        <w:rPr>
          <w:rFonts w:hint="eastAsia" w:ascii="宋体" w:hAnsi="宋体" w:cs="宋体"/>
          <w:sz w:val="24"/>
          <w:lang w:val="en-US" w:eastAsia="zh-CN"/>
        </w:rPr>
        <w:t>海门区政府</w:t>
      </w:r>
      <w:r>
        <w:rPr>
          <w:rFonts w:hint="eastAsia" w:ascii="宋体" w:hAnsi="宋体" w:cs="宋体"/>
          <w:sz w:val="24"/>
        </w:rPr>
        <w:t>网站可能发生的相关变化等信息。如没有及时获悉相关变化而引起的后果由供应商自负。</w:t>
      </w:r>
    </w:p>
    <w:p>
      <w:pPr>
        <w:widowControl/>
        <w:spacing w:line="360" w:lineRule="auto"/>
        <w:ind w:firstLine="360" w:firstLineChars="150"/>
        <w:jc w:val="left"/>
      </w:pPr>
      <w:r>
        <w:rPr>
          <w:rFonts w:hint="eastAsia" w:ascii="宋体" w:hAnsi="宋体" w:cs="宋体"/>
          <w:sz w:val="24"/>
        </w:rPr>
        <w:t>2．请各供应商认真阅读招标文件，严格遵守时间、资料提供等相关约定。</w:t>
      </w:r>
    </w:p>
    <w:p>
      <w:pPr>
        <w:widowControl/>
        <w:spacing w:line="360" w:lineRule="auto"/>
        <w:ind w:firstLine="360" w:firstLineChars="150"/>
        <w:jc w:val="left"/>
        <w:rPr>
          <w:rFonts w:ascii="宋体" w:hAnsi="宋体" w:cs="宋体"/>
          <w:sz w:val="24"/>
        </w:rPr>
      </w:pPr>
      <w:r>
        <w:rPr>
          <w:rFonts w:hint="eastAsia" w:ascii="宋体" w:hAnsi="宋体" w:cs="宋体"/>
          <w:sz w:val="24"/>
        </w:rPr>
        <w:t>3．请各供应商认真对照资格要求，如不符合要求，无意或故意参与投标所产生的一切后果由供应商自行承担。</w:t>
      </w: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jc w:val="center"/>
        <w:rPr>
          <w:rFonts w:hint="eastAsia" w:ascii="宋体" w:hAnsi="宋体" w:cs="宋体"/>
          <w:b/>
          <w:bCs/>
          <w:kern w:val="0"/>
          <w:sz w:val="32"/>
          <w:szCs w:val="32"/>
          <w:highlight w:val="none"/>
          <w:lang w:val="en-US" w:eastAsia="zh-CN"/>
        </w:rPr>
      </w:pPr>
      <w:r>
        <w:rPr>
          <w:rFonts w:hint="eastAsia" w:ascii="宋体" w:hAnsi="宋体" w:cs="宋体"/>
          <w:b/>
          <w:bCs/>
          <w:kern w:val="0"/>
          <w:sz w:val="32"/>
          <w:szCs w:val="32"/>
          <w:highlight w:val="none"/>
          <w:lang w:val="en-US" w:eastAsia="zh-CN"/>
        </w:rPr>
        <w:t>报价单</w:t>
      </w:r>
    </w:p>
    <w:p>
      <w:pPr>
        <w:jc w:val="center"/>
        <w:rPr>
          <w:rFonts w:hint="eastAsia" w:ascii="宋体" w:hAnsi="宋体" w:cs="宋体"/>
          <w:b/>
          <w:bCs/>
          <w:kern w:val="0"/>
          <w:sz w:val="32"/>
          <w:szCs w:val="32"/>
          <w:highlight w:val="none"/>
          <w:lang w:val="en-US" w:eastAsia="zh-CN"/>
        </w:rPr>
      </w:pPr>
    </w:p>
    <w:p>
      <w:pPr>
        <w:rPr>
          <w:rFonts w:hint="eastAsia" w:ascii="宋体" w:hAnsi="宋体" w:eastAsia="宋体" w:cs="宋体"/>
          <w:kern w:val="0"/>
          <w:sz w:val="28"/>
          <w:szCs w:val="28"/>
          <w:highlight w:val="none"/>
          <w:u w:val="single"/>
        </w:rPr>
      </w:pPr>
      <w:r>
        <w:rPr>
          <w:rFonts w:hint="eastAsia" w:ascii="宋体" w:hAnsi="宋体" w:eastAsia="宋体" w:cs="宋体"/>
          <w:kern w:val="0"/>
          <w:sz w:val="28"/>
          <w:szCs w:val="28"/>
          <w:highlight w:val="none"/>
        </w:rPr>
        <w:t>投标人全称（加盖公章）：</w:t>
      </w:r>
    </w:p>
    <w:tbl>
      <w:tblPr>
        <w:tblStyle w:val="4"/>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84" w:type="dxa"/>
            <w:noWrap w:val="0"/>
            <w:vAlign w:val="top"/>
          </w:tcPr>
          <w:p>
            <w:pPr>
              <w:jc w:val="center"/>
              <w:rPr>
                <w:rFonts w:hint="default" w:ascii="宋体" w:hAnsi="宋体" w:eastAsia="宋体" w:cs="宋体"/>
                <w:szCs w:val="22"/>
                <w:highlight w:val="none"/>
                <w:lang w:val="en-US" w:eastAsia="zh-CN"/>
              </w:rPr>
            </w:pPr>
            <w:r>
              <w:rPr>
                <w:rFonts w:hint="eastAsia" w:ascii="宋体" w:hAnsi="宋体" w:eastAsia="宋体" w:cs="宋体"/>
                <w:kern w:val="0"/>
                <w:sz w:val="28"/>
                <w:szCs w:val="28"/>
                <w:highlight w:val="none"/>
                <w:lang w:val="en-US" w:eastAsia="zh-CN"/>
              </w:rPr>
              <w:t>项目名称</w:t>
            </w:r>
          </w:p>
        </w:tc>
        <w:tc>
          <w:tcPr>
            <w:tcW w:w="3971" w:type="dxa"/>
            <w:noWrap w:val="0"/>
            <w:vAlign w:val="top"/>
          </w:tcPr>
          <w:p>
            <w:pPr>
              <w:jc w:val="center"/>
              <w:rPr>
                <w:rFonts w:hint="eastAsia" w:ascii="宋体" w:hAnsi="宋体" w:eastAsia="宋体" w:cs="宋体"/>
                <w:szCs w:val="22"/>
                <w:highlight w:val="none"/>
                <w:lang w:val="en-US" w:eastAsia="zh-CN"/>
              </w:rPr>
            </w:pPr>
            <w:r>
              <w:rPr>
                <w:rFonts w:hint="eastAsia" w:ascii="宋体" w:hAnsi="宋体" w:eastAsia="宋体" w:cs="宋体"/>
                <w:kern w:val="0"/>
                <w:sz w:val="28"/>
                <w:szCs w:val="28"/>
                <w:highlight w:val="none"/>
                <w:lang w:val="en-US" w:eastAsia="zh-CN"/>
              </w:rPr>
              <w:t>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784" w:type="dxa"/>
            <w:noWrap w:val="0"/>
            <w:vAlign w:val="center"/>
          </w:tcPr>
          <w:p>
            <w:pPr>
              <w:jc w:val="both"/>
              <w:rPr>
                <w:rFonts w:hint="eastAsia" w:ascii="宋体" w:hAnsi="宋体" w:eastAsia="宋体" w:cs="宋体"/>
                <w:szCs w:val="22"/>
                <w:highlight w:val="none"/>
              </w:rPr>
            </w:pPr>
            <w:r>
              <w:rPr>
                <w:rFonts w:hint="eastAsia" w:ascii="宋体" w:hAnsi="宋体" w:eastAsia="宋体" w:cs="宋体"/>
                <w:kern w:val="0"/>
                <w:sz w:val="24"/>
                <w:szCs w:val="24"/>
                <w:highlight w:val="none"/>
              </w:rPr>
              <w:t>南通市海门区图书馆采购2024年图书项目</w:t>
            </w:r>
          </w:p>
        </w:tc>
        <w:tc>
          <w:tcPr>
            <w:tcW w:w="3971" w:type="dxa"/>
            <w:noWrap w:val="0"/>
            <w:vAlign w:val="center"/>
          </w:tcPr>
          <w:p>
            <w:pPr>
              <w:jc w:val="both"/>
              <w:rPr>
                <w:rFonts w:hint="eastAsia" w:ascii="宋体" w:hAnsi="宋体" w:eastAsia="宋体" w:cs="宋体"/>
                <w:szCs w:val="22"/>
                <w:highlight w:val="none"/>
                <w:u w:val="single"/>
              </w:rPr>
            </w:pPr>
          </w:p>
        </w:tc>
      </w:tr>
    </w:tbl>
    <w:p>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日期：</w:t>
      </w:r>
    </w:p>
    <w:p>
      <w:pP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填写说明：</w:t>
      </w:r>
    </w:p>
    <w:p>
      <w:pP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1、必须加盖投标单位公章（复印件无效）。</w:t>
      </w:r>
    </w:p>
    <w:p>
      <w:pPr>
        <w:widowControl/>
        <w:spacing w:line="360" w:lineRule="auto"/>
        <w:jc w:val="left"/>
        <w:rPr>
          <w:rFonts w:ascii="宋体" w:hAnsi="宋体" w:cs="宋体"/>
          <w:sz w:val="24"/>
        </w:rPr>
      </w:pPr>
      <w:r>
        <w:rPr>
          <w:rFonts w:hint="eastAsia" w:ascii="宋体" w:hAnsi="宋体" w:eastAsia="宋体" w:cs="宋体"/>
          <w:b/>
          <w:color w:val="auto"/>
          <w:kern w:val="0"/>
          <w:sz w:val="28"/>
          <w:szCs w:val="28"/>
          <w:lang w:val="en-US" w:eastAsia="zh-CN"/>
        </w:rPr>
        <w:t>注：本项目报价采用</w:t>
      </w:r>
      <w:r>
        <w:rPr>
          <w:rFonts w:hint="eastAsia" w:ascii="宋体" w:hAnsi="宋体" w:cs="宋体"/>
          <w:b/>
          <w:color w:val="auto"/>
          <w:kern w:val="0"/>
          <w:sz w:val="28"/>
          <w:szCs w:val="28"/>
          <w:lang w:val="en-US" w:eastAsia="zh-CN"/>
        </w:rPr>
        <w:t>折</w:t>
      </w:r>
      <w:r>
        <w:rPr>
          <w:rFonts w:hint="eastAsia" w:ascii="宋体" w:hAnsi="宋体" w:eastAsia="宋体" w:cs="宋体"/>
          <w:b/>
          <w:color w:val="auto"/>
          <w:kern w:val="0"/>
          <w:sz w:val="28"/>
          <w:szCs w:val="28"/>
          <w:lang w:val="en-US" w:eastAsia="zh-CN"/>
        </w:rPr>
        <w:t>率报价</w:t>
      </w: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ascii="宋体" w:hAnsi="宋体" w:cs="宋体"/>
          <w:sz w:val="24"/>
        </w:rPr>
      </w:pPr>
    </w:p>
    <w:p>
      <w:pPr>
        <w:widowControl/>
        <w:spacing w:line="360" w:lineRule="auto"/>
        <w:jc w:val="left"/>
        <w:rPr>
          <w:rFonts w:hint="eastAsia" w:ascii="宋体" w:hAnsi="宋体" w:eastAsia="宋体" w:cs="宋体"/>
          <w:sz w:val="24"/>
          <w:lang w:eastAsia="zh-CN"/>
        </w:rPr>
      </w:pPr>
    </w:p>
    <w:p>
      <w:pPr>
        <w:widowControl/>
        <w:spacing w:line="360" w:lineRule="auto"/>
        <w:jc w:val="left"/>
        <w:rPr>
          <w:rFonts w:ascii="宋体" w:hAnsi="宋体" w:cs="宋体"/>
          <w:sz w:val="24"/>
        </w:rPr>
      </w:pPr>
    </w:p>
    <w:p>
      <w:pPr>
        <w:snapToGrid w:val="0"/>
        <w:spacing w:line="400" w:lineRule="exact"/>
        <w:contextualSpacing/>
        <w:rPr>
          <w:rFonts w:hint="eastAsia" w:ascii="宋体" w:hAnsi="宋体" w:eastAsia="宋体" w:cs="宋体"/>
          <w:kern w:val="0"/>
          <w:sz w:val="32"/>
          <w:szCs w:val="32"/>
          <w:highlight w:val="none"/>
          <w:lang w:val="zh-CN"/>
        </w:rPr>
      </w:pPr>
      <w:r>
        <w:rPr>
          <w:rFonts w:hint="eastAsia" w:ascii="宋体" w:hAnsi="宋体" w:eastAsia="宋体" w:cs="宋体"/>
          <w:kern w:val="0"/>
          <w:sz w:val="32"/>
          <w:szCs w:val="32"/>
          <w:highlight w:val="none"/>
          <w:lang w:val="zh-CN"/>
        </w:rPr>
        <w:t>附件1</w:t>
      </w:r>
    </w:p>
    <w:p>
      <w:pPr>
        <w:jc w:val="center"/>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投标人符合《政府采购法》第二十二条规定条件的声明函</w:t>
      </w:r>
    </w:p>
    <w:p>
      <w:pPr>
        <w:spacing w:line="460" w:lineRule="exact"/>
        <w:rPr>
          <w:rFonts w:hint="eastAsia" w:ascii="宋体" w:hAnsi="宋体" w:eastAsia="宋体" w:cs="宋体"/>
          <w:b/>
          <w:bCs/>
          <w:color w:val="000000"/>
          <w:sz w:val="44"/>
          <w:szCs w:val="44"/>
          <w:highlight w:val="none"/>
        </w:rPr>
      </w:pPr>
      <w:r>
        <w:rPr>
          <w:rFonts w:hint="eastAsia" w:ascii="宋体" w:hAnsi="宋体" w:eastAsia="宋体" w:cs="宋体"/>
          <w:b/>
          <w:bCs/>
          <w:color w:val="000000"/>
          <w:sz w:val="24"/>
          <w:szCs w:val="21"/>
          <w:highlight w:val="none"/>
        </w:rPr>
        <w:t xml:space="preserve">                       </w:t>
      </w:r>
      <w:r>
        <w:rPr>
          <w:rFonts w:hint="eastAsia" w:ascii="宋体" w:hAnsi="宋体" w:eastAsia="宋体" w:cs="宋体"/>
          <w:b/>
          <w:bCs/>
          <w:color w:val="000000"/>
          <w:sz w:val="44"/>
          <w:szCs w:val="44"/>
          <w:highlight w:val="none"/>
        </w:rPr>
        <w:t xml:space="preserve">   </w:t>
      </w:r>
    </w:p>
    <w:p>
      <w:pPr>
        <w:spacing w:line="520" w:lineRule="exact"/>
        <w:ind w:firstLine="480" w:firstLineChars="200"/>
        <w:rPr>
          <w:rFonts w:hint="eastAsia" w:ascii="宋体" w:hAnsi="宋体" w:eastAsia="宋体" w:cs="宋体"/>
          <w:b/>
          <w:bCs/>
          <w:color w:val="000000"/>
          <w:sz w:val="24"/>
          <w:highlight w:val="none"/>
        </w:rPr>
      </w:pPr>
      <w:r>
        <w:rPr>
          <w:rFonts w:hint="eastAsia" w:ascii="宋体" w:hAnsi="宋体" w:eastAsia="宋体" w:cs="宋体"/>
          <w:bCs/>
          <w:color w:val="000000"/>
          <w:sz w:val="24"/>
          <w:highlight w:val="none"/>
        </w:rPr>
        <w:t>我单位参加</w:t>
      </w:r>
      <w:r>
        <w:rPr>
          <w:rFonts w:hint="eastAsia" w:ascii="宋体" w:hAnsi="宋体" w:eastAsia="宋体" w:cs="宋体"/>
          <w:bCs/>
          <w:color w:val="000000"/>
          <w:sz w:val="24"/>
          <w:szCs w:val="21"/>
          <w:highlight w:val="none"/>
          <w:u w:val="single"/>
        </w:rPr>
        <w:t>________________ _</w:t>
      </w:r>
      <w:r>
        <w:rPr>
          <w:rFonts w:hint="eastAsia" w:ascii="宋体" w:hAnsi="宋体" w:eastAsia="宋体" w:cs="宋体"/>
          <w:bCs/>
          <w:color w:val="000000"/>
          <w:sz w:val="24"/>
          <w:szCs w:val="21"/>
          <w:highlight w:val="none"/>
        </w:rPr>
        <w:t>（项目名称）投标活动。针对《中华人民共和国政府采购法》第二十二条规定做出如下声明：</w:t>
      </w:r>
    </w:p>
    <w:p>
      <w:pPr>
        <w:spacing w:line="520" w:lineRule="exact"/>
        <w:ind w:firstLine="482"/>
        <w:rPr>
          <w:rFonts w:hint="eastAsia" w:ascii="宋体" w:hAnsi="宋体" w:eastAsia="宋体" w:cs="宋体"/>
          <w:color w:val="000000"/>
          <w:sz w:val="24"/>
          <w:highlight w:val="none"/>
        </w:rPr>
      </w:pPr>
      <w:r>
        <w:rPr>
          <w:rFonts w:hint="eastAsia" w:ascii="宋体" w:hAnsi="宋体" w:eastAsia="宋体" w:cs="宋体"/>
          <w:bCs/>
          <w:color w:val="000000"/>
          <w:sz w:val="24"/>
          <w:szCs w:val="21"/>
          <w:highlight w:val="none"/>
        </w:rPr>
        <w:t>1.我单位具有独立承担民事责任的能力；</w:t>
      </w:r>
    </w:p>
    <w:p>
      <w:pPr>
        <w:spacing w:line="520" w:lineRule="exact"/>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2.我单位具有良好的商业信誉和健全的财务会计制度；</w:t>
      </w:r>
    </w:p>
    <w:p>
      <w:pPr>
        <w:spacing w:line="520" w:lineRule="exact"/>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3.我单位具有履行合同所必需的设备和专业技术能力；</w:t>
      </w:r>
    </w:p>
    <w:p>
      <w:pPr>
        <w:spacing w:line="520" w:lineRule="exact"/>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4.我单位有依法缴纳税收和社会保障资金的良好记录；</w:t>
      </w:r>
    </w:p>
    <w:p>
      <w:pPr>
        <w:spacing w:line="520" w:lineRule="exact"/>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6.我单位满足法律、行政法规规定的其他条件。</w:t>
      </w:r>
    </w:p>
    <w:p>
      <w:pPr>
        <w:spacing w:line="500" w:lineRule="exact"/>
        <w:ind w:firstLine="482"/>
        <w:rPr>
          <w:rFonts w:hint="eastAsia" w:ascii="宋体" w:hAnsi="宋体" w:eastAsia="宋体" w:cs="宋体"/>
          <w:color w:val="000000"/>
          <w:sz w:val="24"/>
          <w:highlight w:val="none"/>
        </w:rPr>
      </w:pPr>
    </w:p>
    <w:p>
      <w:pPr>
        <w:spacing w:line="500" w:lineRule="exact"/>
        <w:rPr>
          <w:rFonts w:hint="eastAsia" w:ascii="宋体" w:hAnsi="宋体" w:eastAsia="宋体" w:cs="宋体"/>
          <w:color w:val="000000"/>
          <w:sz w:val="24"/>
          <w:highlight w:val="none"/>
        </w:rPr>
      </w:pPr>
    </w:p>
    <w:p>
      <w:pPr>
        <w:spacing w:line="500" w:lineRule="exact"/>
        <w:rPr>
          <w:rFonts w:hint="eastAsia" w:ascii="宋体" w:hAnsi="宋体" w:eastAsia="宋体" w:cs="宋体"/>
          <w:bCs/>
          <w:color w:val="000000"/>
          <w:sz w:val="24"/>
          <w:szCs w:val="21"/>
          <w:highlight w:val="none"/>
        </w:rPr>
      </w:pPr>
    </w:p>
    <w:p>
      <w:pPr>
        <w:spacing w:line="500" w:lineRule="exact"/>
        <w:rPr>
          <w:rFonts w:hint="eastAsia" w:ascii="宋体" w:hAnsi="宋体" w:eastAsia="宋体" w:cs="宋体"/>
          <w:bCs/>
          <w:color w:val="000000"/>
          <w:sz w:val="24"/>
          <w:szCs w:val="21"/>
          <w:highlight w:val="none"/>
        </w:rPr>
      </w:pPr>
    </w:p>
    <w:p>
      <w:pPr>
        <w:spacing w:line="500" w:lineRule="exact"/>
        <w:rPr>
          <w:rFonts w:hint="eastAsia" w:ascii="宋体" w:hAnsi="宋体" w:eastAsia="宋体" w:cs="宋体"/>
          <w:bCs/>
          <w:color w:val="000000"/>
          <w:sz w:val="24"/>
          <w:szCs w:val="21"/>
          <w:highlight w:val="none"/>
        </w:rPr>
      </w:pPr>
    </w:p>
    <w:p>
      <w:pPr>
        <w:spacing w:line="460" w:lineRule="exact"/>
        <w:jc w:val="center"/>
        <w:rPr>
          <w:rFonts w:hint="eastAsia" w:ascii="宋体" w:hAnsi="宋体" w:eastAsia="宋体" w:cs="宋体"/>
          <w:bCs/>
          <w:color w:val="000000"/>
          <w:sz w:val="24"/>
          <w:szCs w:val="21"/>
          <w:highlight w:val="none"/>
        </w:rPr>
      </w:pPr>
      <w:r>
        <w:rPr>
          <w:rFonts w:hint="eastAsia" w:ascii="宋体" w:hAnsi="宋体" w:eastAsia="宋体" w:cs="宋体"/>
          <w:bCs/>
          <w:color w:val="000000"/>
          <w:sz w:val="24"/>
          <w:szCs w:val="21"/>
          <w:highlight w:val="none"/>
        </w:rPr>
        <w:t xml:space="preserve">                                             承诺人名称（公章）：</w:t>
      </w:r>
    </w:p>
    <w:p>
      <w:pPr>
        <w:spacing w:line="460" w:lineRule="exact"/>
        <w:jc w:val="right"/>
        <w:rPr>
          <w:rFonts w:hint="eastAsia" w:ascii="宋体" w:hAnsi="宋体" w:eastAsia="宋体" w:cs="宋体"/>
          <w:bCs/>
          <w:color w:val="000000"/>
          <w:sz w:val="24"/>
          <w:szCs w:val="21"/>
          <w:highlight w:val="none"/>
        </w:rPr>
      </w:pPr>
      <w:r>
        <w:rPr>
          <w:rFonts w:hint="eastAsia" w:ascii="宋体" w:hAnsi="宋体" w:eastAsia="宋体" w:cs="宋体"/>
          <w:bCs/>
          <w:color w:val="000000"/>
          <w:sz w:val="24"/>
          <w:szCs w:val="21"/>
          <w:highlight w:val="none"/>
        </w:rPr>
        <w:t xml:space="preserve">    </w:t>
      </w:r>
    </w:p>
    <w:p>
      <w:pPr>
        <w:spacing w:line="460" w:lineRule="exact"/>
        <w:jc w:val="right"/>
        <w:rPr>
          <w:rFonts w:hint="eastAsia" w:ascii="宋体" w:hAnsi="宋体" w:eastAsia="宋体" w:cs="宋体"/>
          <w:bCs/>
          <w:color w:val="000000"/>
          <w:sz w:val="24"/>
          <w:szCs w:val="21"/>
          <w:highlight w:val="none"/>
        </w:rPr>
      </w:pPr>
      <w:r>
        <w:rPr>
          <w:rFonts w:hint="eastAsia" w:ascii="宋体" w:hAnsi="宋体" w:eastAsia="宋体" w:cs="宋体"/>
          <w:bCs/>
          <w:color w:val="000000"/>
          <w:sz w:val="24"/>
          <w:szCs w:val="21"/>
          <w:highlight w:val="none"/>
        </w:rPr>
        <w:t xml:space="preserve">                                 日期：</w:t>
      </w:r>
      <w:r>
        <w:rPr>
          <w:rFonts w:hint="eastAsia" w:ascii="宋体" w:hAnsi="宋体" w:eastAsia="宋体" w:cs="宋体"/>
          <w:bCs/>
          <w:color w:val="000000"/>
          <w:sz w:val="24"/>
          <w:szCs w:val="21"/>
          <w:highlight w:val="none"/>
          <w:u w:val="single"/>
        </w:rPr>
        <w:t>______</w:t>
      </w:r>
      <w:r>
        <w:rPr>
          <w:rFonts w:hint="eastAsia" w:ascii="宋体" w:hAnsi="宋体" w:eastAsia="宋体" w:cs="宋体"/>
          <w:bCs/>
          <w:color w:val="000000"/>
          <w:sz w:val="24"/>
          <w:szCs w:val="21"/>
          <w:highlight w:val="none"/>
        </w:rPr>
        <w:t>年</w:t>
      </w:r>
      <w:r>
        <w:rPr>
          <w:rFonts w:hint="eastAsia" w:ascii="宋体" w:hAnsi="宋体" w:eastAsia="宋体" w:cs="宋体"/>
          <w:bCs/>
          <w:color w:val="000000"/>
          <w:sz w:val="24"/>
          <w:szCs w:val="21"/>
          <w:highlight w:val="none"/>
          <w:u w:val="single"/>
        </w:rPr>
        <w:t xml:space="preserve">    </w:t>
      </w:r>
      <w:r>
        <w:rPr>
          <w:rFonts w:hint="eastAsia" w:ascii="宋体" w:hAnsi="宋体" w:eastAsia="宋体" w:cs="宋体"/>
          <w:bCs/>
          <w:color w:val="000000"/>
          <w:sz w:val="24"/>
          <w:szCs w:val="21"/>
          <w:highlight w:val="none"/>
        </w:rPr>
        <w:t>月</w:t>
      </w:r>
      <w:r>
        <w:rPr>
          <w:rFonts w:hint="eastAsia" w:ascii="宋体" w:hAnsi="宋体" w:eastAsia="宋体" w:cs="宋体"/>
          <w:bCs/>
          <w:color w:val="000000"/>
          <w:sz w:val="24"/>
          <w:szCs w:val="21"/>
          <w:highlight w:val="none"/>
          <w:u w:val="single"/>
        </w:rPr>
        <w:t xml:space="preserve">    </w:t>
      </w:r>
      <w:r>
        <w:rPr>
          <w:rFonts w:hint="eastAsia" w:ascii="宋体" w:hAnsi="宋体" w:eastAsia="宋体" w:cs="宋体"/>
          <w:bCs/>
          <w:color w:val="000000"/>
          <w:sz w:val="24"/>
          <w:szCs w:val="21"/>
          <w:highlight w:val="none"/>
        </w:rPr>
        <w:t>日</w:t>
      </w:r>
    </w:p>
    <w:p>
      <w:pPr>
        <w:snapToGrid w:val="0"/>
        <w:spacing w:line="400" w:lineRule="exact"/>
        <w:contextualSpacing/>
        <w:rPr>
          <w:rFonts w:hint="eastAsia" w:ascii="宋体" w:hAnsi="宋体" w:eastAsia="宋体" w:cs="宋体"/>
          <w:kern w:val="0"/>
          <w:sz w:val="32"/>
          <w:szCs w:val="32"/>
          <w:highlight w:val="none"/>
          <w:lang w:val="zh-CN"/>
        </w:rPr>
      </w:pPr>
    </w:p>
    <w:p>
      <w:pPr>
        <w:snapToGrid w:val="0"/>
        <w:spacing w:line="400" w:lineRule="exact"/>
        <w:contextualSpacing/>
        <w:rPr>
          <w:rFonts w:hint="eastAsia" w:ascii="宋体" w:hAnsi="宋体" w:eastAsia="宋体" w:cs="宋体"/>
          <w:kern w:val="0"/>
          <w:sz w:val="32"/>
          <w:szCs w:val="32"/>
          <w:highlight w:val="none"/>
          <w:lang w:val="zh-CN"/>
        </w:rPr>
      </w:pPr>
    </w:p>
    <w:p>
      <w:pPr>
        <w:snapToGrid w:val="0"/>
        <w:spacing w:line="400" w:lineRule="exact"/>
        <w:contextualSpacing/>
        <w:rPr>
          <w:rFonts w:hint="eastAsia" w:ascii="宋体" w:hAnsi="宋体" w:eastAsia="宋体" w:cs="宋体"/>
          <w:kern w:val="0"/>
          <w:sz w:val="32"/>
          <w:szCs w:val="32"/>
          <w:highlight w:val="none"/>
          <w:lang w:val="zh-CN"/>
        </w:rPr>
      </w:pPr>
    </w:p>
    <w:p>
      <w:pPr>
        <w:snapToGrid w:val="0"/>
        <w:spacing w:line="400" w:lineRule="exact"/>
        <w:contextualSpacing/>
        <w:rPr>
          <w:rFonts w:hint="eastAsia" w:ascii="宋体" w:hAnsi="宋体" w:eastAsia="宋体" w:cs="宋体"/>
          <w:kern w:val="0"/>
          <w:sz w:val="32"/>
          <w:szCs w:val="32"/>
          <w:highlight w:val="none"/>
          <w:lang w:val="zh-CN"/>
        </w:rPr>
      </w:pPr>
    </w:p>
    <w:p>
      <w:pPr>
        <w:snapToGrid w:val="0"/>
        <w:spacing w:line="400" w:lineRule="exact"/>
        <w:contextualSpacing/>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zh-CN"/>
        </w:rPr>
        <w:t>附件</w:t>
      </w:r>
      <w:r>
        <w:rPr>
          <w:rFonts w:hint="eastAsia" w:ascii="宋体" w:hAnsi="宋体" w:cs="宋体"/>
          <w:kern w:val="0"/>
          <w:sz w:val="32"/>
          <w:szCs w:val="32"/>
          <w:highlight w:val="none"/>
          <w:lang w:val="en-US" w:eastAsia="zh-CN"/>
        </w:rPr>
        <w:t>2</w:t>
      </w:r>
    </w:p>
    <w:p>
      <w:pPr>
        <w:pStyle w:val="15"/>
        <w:spacing w:line="560" w:lineRule="exact"/>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pPr>
        <w:spacing w:line="480" w:lineRule="exact"/>
        <w:rPr>
          <w:rFonts w:hint="eastAsia" w:ascii="宋体" w:hAnsi="宋体" w:eastAsia="宋体" w:cs="宋体"/>
          <w:sz w:val="24"/>
          <w:highlight w:val="none"/>
        </w:rPr>
      </w:pPr>
    </w:p>
    <w:p>
      <w:pPr>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先生/女士： 现任我单位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职务，为法定代表人，特此证明。</w:t>
      </w:r>
    </w:p>
    <w:p>
      <w:pPr>
        <w:spacing w:line="480" w:lineRule="exact"/>
        <w:ind w:firstLine="480"/>
        <w:rPr>
          <w:rFonts w:hint="eastAsia"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pPr>
        <w:spacing w:line="480" w:lineRule="exact"/>
        <w:ind w:firstLine="480"/>
        <w:rPr>
          <w:rFonts w:hint="eastAsia" w:ascii="宋体" w:hAnsi="宋体" w:eastAsia="宋体" w:cs="宋体"/>
          <w:sz w:val="24"/>
          <w:highlight w:val="none"/>
        </w:rPr>
      </w:pPr>
      <w:r>
        <w:rPr>
          <w:rFonts w:hint="eastAsia" w:ascii="宋体" w:hAnsi="宋体" w:eastAsia="宋体" w:cs="宋体"/>
          <w:sz w:val="24"/>
          <w:highlight w:val="none"/>
        </w:rPr>
        <w:t xml:space="preserve">联系方式：   </w:t>
      </w:r>
    </w:p>
    <w:p>
      <w:pPr>
        <w:pStyle w:val="16"/>
        <w:spacing w:line="600" w:lineRule="exact"/>
        <w:rPr>
          <w:rFonts w:hint="eastAsia" w:ascii="宋体" w:hAnsi="宋体" w:eastAsia="宋体" w:cs="宋体"/>
          <w:b/>
          <w:sz w:val="24"/>
          <w:highlight w:val="none"/>
        </w:rPr>
      </w:pPr>
      <w:r>
        <w:rPr>
          <w:rFonts w:hint="eastAsia" w:ascii="宋体" w:hAnsi="宋体" w:eastAsia="宋体" w:cs="宋体"/>
          <w:b/>
          <w:sz w:val="24"/>
          <w:highlight w:val="none"/>
        </w:rPr>
        <w:t>注：提供法定代表人的身份证</w:t>
      </w:r>
      <w:r>
        <w:rPr>
          <w:rFonts w:hint="eastAsia" w:ascii="宋体" w:hAnsi="宋体" w:eastAsia="宋体" w:cs="宋体"/>
          <w:b/>
          <w:sz w:val="24"/>
          <w:highlight w:val="none"/>
          <w:lang w:val="en-US" w:eastAsia="zh-CN"/>
        </w:rPr>
        <w:t>或</w:t>
      </w:r>
      <w:r>
        <w:rPr>
          <w:rFonts w:hint="eastAsia" w:ascii="宋体" w:hAnsi="宋体" w:eastAsia="宋体" w:cs="宋体"/>
          <w:b/>
          <w:sz w:val="24"/>
          <w:highlight w:val="none"/>
        </w:rPr>
        <w:t>复印件盖公章</w:t>
      </w:r>
    </w:p>
    <w:p>
      <w:pPr>
        <w:spacing w:line="480" w:lineRule="exact"/>
        <w:ind w:firstLine="480" w:firstLineChars="200"/>
        <w:rPr>
          <w:rFonts w:hint="eastAsia" w:ascii="宋体" w:hAnsi="宋体" w:eastAsia="宋体" w:cs="宋体"/>
          <w:sz w:val="24"/>
          <w:highlight w:val="none"/>
        </w:rPr>
      </w:pPr>
    </w:p>
    <w:p>
      <w:pPr>
        <w:rPr>
          <w:rFonts w:hint="eastAsia" w:ascii="宋体" w:hAnsi="宋体" w:eastAsia="宋体" w:cs="宋体"/>
          <w:highlight w:val="none"/>
        </w:rPr>
      </w:pPr>
      <w:r>
        <w:rPr>
          <w:rFonts w:hint="eastAsia" w:ascii="宋体" w:hAnsi="宋体" w:eastAsia="宋体" w:cs="宋体"/>
          <w:highlight w:val="none"/>
        </w:rPr>
        <w:t xml:space="preserve">     </w:t>
      </w:r>
    </w:p>
    <w:p>
      <w:pPr>
        <w:snapToGrid w:val="0"/>
        <w:spacing w:line="400" w:lineRule="exact"/>
        <w:ind w:firstLine="540" w:firstLineChars="192"/>
        <w:contextualSpacing/>
        <w:rPr>
          <w:rFonts w:hint="eastAsia" w:ascii="宋体" w:hAnsi="宋体" w:eastAsia="宋体" w:cs="宋体"/>
          <w:b/>
          <w:kern w:val="0"/>
          <w:sz w:val="28"/>
          <w:szCs w:val="28"/>
          <w:highlight w:val="none"/>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ind w:firstLine="540" w:firstLineChars="192"/>
        <w:contextualSpacing/>
        <w:rPr>
          <w:rFonts w:hint="eastAsia" w:ascii="宋体" w:hAnsi="宋体" w:eastAsia="宋体" w:cs="宋体"/>
          <w:b/>
          <w:kern w:val="0"/>
          <w:sz w:val="28"/>
          <w:szCs w:val="28"/>
          <w:highlight w:val="none"/>
          <w:lang w:val="zh-CN"/>
        </w:rPr>
      </w:pPr>
    </w:p>
    <w:p>
      <w:pPr>
        <w:snapToGrid w:val="0"/>
        <w:spacing w:line="400" w:lineRule="exact"/>
        <w:contextualSpacing/>
        <w:rPr>
          <w:rFonts w:hint="eastAsia" w:ascii="宋体" w:hAnsi="宋体" w:eastAsia="宋体" w:cs="宋体"/>
          <w:b/>
          <w:kern w:val="0"/>
          <w:sz w:val="28"/>
          <w:szCs w:val="28"/>
          <w:highlight w:val="none"/>
          <w:lang w:val="zh-CN"/>
        </w:rPr>
      </w:pPr>
    </w:p>
    <w:p>
      <w:pPr>
        <w:snapToGrid w:val="0"/>
        <w:spacing w:line="400" w:lineRule="exact"/>
        <w:contextualSpacing/>
        <w:rPr>
          <w:rFonts w:hint="eastAsia" w:ascii="宋体" w:hAnsi="宋体" w:eastAsia="宋体" w:cs="宋体"/>
          <w:kern w:val="0"/>
          <w:sz w:val="32"/>
          <w:szCs w:val="32"/>
          <w:highlight w:val="none"/>
          <w:lang w:val="en-US" w:eastAsia="zh-CN"/>
        </w:rPr>
      </w:pPr>
      <w:r>
        <w:rPr>
          <w:rFonts w:hint="eastAsia" w:ascii="宋体" w:hAnsi="宋体" w:eastAsia="宋体" w:cs="宋体"/>
          <w:kern w:val="0"/>
          <w:sz w:val="32"/>
          <w:szCs w:val="32"/>
          <w:highlight w:val="none"/>
          <w:lang w:val="zh-CN"/>
        </w:rPr>
        <w:t>附件</w:t>
      </w:r>
      <w:r>
        <w:rPr>
          <w:rFonts w:hint="eastAsia" w:ascii="宋体" w:hAnsi="宋体" w:cs="宋体"/>
          <w:kern w:val="0"/>
          <w:sz w:val="32"/>
          <w:szCs w:val="32"/>
          <w:highlight w:val="none"/>
          <w:lang w:val="en-US" w:eastAsia="zh-CN"/>
        </w:rPr>
        <w:t>3</w:t>
      </w: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法定代表人授权委托书</w:t>
      </w:r>
    </w:p>
    <w:p>
      <w:pPr>
        <w:rPr>
          <w:rFonts w:hint="eastAsia" w:ascii="宋体" w:hAnsi="宋体" w:eastAsia="宋体" w:cs="宋体"/>
          <w:sz w:val="32"/>
          <w:szCs w:val="32"/>
          <w:highlight w:val="none"/>
        </w:rPr>
      </w:pP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本人------（姓名）系————（授权单位名称）的法定代表人，现委托-------（姓名）（身份证号——————）为我方代理人，以我方名义全权处理与本次采购项目（</w:t>
      </w:r>
      <w:r>
        <w:rPr>
          <w:rFonts w:hint="eastAsia" w:ascii="宋体" w:hAnsi="宋体" w:cs="宋体"/>
          <w:sz w:val="28"/>
          <w:szCs w:val="28"/>
          <w:highlight w:val="none"/>
          <w:lang w:val="en-US" w:eastAsia="zh-CN"/>
        </w:rPr>
        <w:t>项目名称</w:t>
      </w:r>
      <w:r>
        <w:rPr>
          <w:rFonts w:hint="eastAsia" w:ascii="宋体" w:hAnsi="宋体" w:eastAsia="宋体" w:cs="宋体"/>
          <w:sz w:val="28"/>
          <w:szCs w:val="28"/>
          <w:highlight w:val="none"/>
        </w:rPr>
        <w:t>：----------）有关的一切事务，其法律后果由我方承担。</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本授权书于---年---月---日起生效。代理人无转委托权。</w:t>
      </w:r>
    </w:p>
    <w:p>
      <w:pPr>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rPr>
        <w:t>代理人(被授权人):------</w:t>
      </w:r>
    </w:p>
    <w:p>
      <w:pPr>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rPr>
        <w:t>授权单位名称（盖章）：-----</w:t>
      </w:r>
    </w:p>
    <w:p>
      <w:pPr>
        <w:ind w:firstLine="420" w:firstLineChars="150"/>
        <w:rPr>
          <w:rFonts w:hint="eastAsia" w:ascii="宋体" w:hAnsi="宋体" w:eastAsia="宋体" w:cs="宋体"/>
          <w:sz w:val="28"/>
          <w:szCs w:val="28"/>
          <w:highlight w:val="none"/>
        </w:rPr>
      </w:pPr>
      <w:r>
        <w:rPr>
          <w:rFonts w:hint="eastAsia" w:ascii="宋体" w:hAnsi="宋体" w:eastAsia="宋体" w:cs="宋体"/>
          <w:sz w:val="28"/>
          <w:szCs w:val="28"/>
          <w:highlight w:val="none"/>
        </w:rPr>
        <w:t>授权单位法定代表人（签字或盖章）：-----</w:t>
      </w:r>
    </w:p>
    <w:p>
      <w:pPr>
        <w:jc w:val="right"/>
        <w:rPr>
          <w:rFonts w:hint="eastAsia" w:ascii="宋体" w:hAnsi="宋体" w:eastAsia="宋体" w:cs="宋体"/>
          <w:sz w:val="28"/>
          <w:szCs w:val="28"/>
          <w:highlight w:val="none"/>
        </w:rPr>
      </w:pPr>
    </w:p>
    <w:p>
      <w:pPr>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XXXX年XX月XX日</w:t>
      </w:r>
    </w:p>
    <w:p>
      <w:pPr>
        <w:snapToGrid w:val="0"/>
        <w:spacing w:line="400" w:lineRule="exact"/>
        <w:ind w:firstLine="540" w:firstLineChars="192"/>
        <w:contextualSpacing/>
        <w:rPr>
          <w:rFonts w:hint="eastAsia" w:ascii="宋体" w:hAnsi="宋体" w:eastAsia="宋体" w:cs="宋体"/>
          <w:b/>
          <w:kern w:val="0"/>
          <w:sz w:val="28"/>
          <w:szCs w:val="28"/>
          <w:highlight w:val="none"/>
        </w:rPr>
      </w:pPr>
    </w:p>
    <w:p>
      <w:pPr>
        <w:snapToGrid w:val="0"/>
        <w:spacing w:line="400" w:lineRule="exact"/>
        <w:ind w:firstLine="540" w:firstLineChars="192"/>
        <w:contextualSpacing/>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注：提供投标代表本人身份证</w:t>
      </w:r>
      <w:r>
        <w:rPr>
          <w:rFonts w:hint="eastAsia" w:ascii="宋体" w:hAnsi="宋体" w:eastAsia="宋体" w:cs="宋体"/>
          <w:b/>
          <w:kern w:val="0"/>
          <w:sz w:val="28"/>
          <w:szCs w:val="28"/>
          <w:highlight w:val="none"/>
          <w:lang w:val="en-US" w:eastAsia="zh-CN"/>
        </w:rPr>
        <w:t>或</w:t>
      </w:r>
      <w:r>
        <w:rPr>
          <w:rFonts w:hint="eastAsia" w:ascii="宋体" w:hAnsi="宋体" w:eastAsia="宋体" w:cs="宋体"/>
          <w:b/>
          <w:kern w:val="0"/>
          <w:sz w:val="28"/>
          <w:szCs w:val="28"/>
          <w:highlight w:val="none"/>
        </w:rPr>
        <w:t>复印件盖公章</w:t>
      </w:r>
    </w:p>
    <w:p>
      <w:pPr>
        <w:widowControl/>
        <w:spacing w:line="360" w:lineRule="auto"/>
        <w:jc w:val="left"/>
        <w:rPr>
          <w:rFonts w:ascii="宋体" w:hAnsi="宋体" w:cs="宋体"/>
          <w:sz w:val="24"/>
        </w:rPr>
      </w:pPr>
    </w:p>
    <w:sectPr>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EE5F9"/>
    <w:multiLevelType w:val="singleLevel"/>
    <w:tmpl w:val="8E2EE5F9"/>
    <w:lvl w:ilvl="0" w:tentative="0">
      <w:start w:val="3"/>
      <w:numFmt w:val="chineseCounting"/>
      <w:suff w:val="nothing"/>
      <w:lvlText w:val="%1、"/>
      <w:lvlJc w:val="left"/>
      <w:rPr>
        <w:rFonts w:hint="eastAsia"/>
      </w:rPr>
    </w:lvl>
  </w:abstractNum>
  <w:abstractNum w:abstractNumId="1">
    <w:nsid w:val="03842936"/>
    <w:multiLevelType w:val="singleLevel"/>
    <w:tmpl w:val="0384293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MzIwNTg1NDJkNGFlZGY0MDdlZDM4MDI5MmM1N2UifQ=="/>
  </w:docVars>
  <w:rsids>
    <w:rsidRoot w:val="008A5B5D"/>
    <w:rsid w:val="000037EF"/>
    <w:rsid w:val="00111A9E"/>
    <w:rsid w:val="0011569C"/>
    <w:rsid w:val="00207AE1"/>
    <w:rsid w:val="002330A4"/>
    <w:rsid w:val="002D1A44"/>
    <w:rsid w:val="002F472D"/>
    <w:rsid w:val="002F5DE8"/>
    <w:rsid w:val="00300669"/>
    <w:rsid w:val="003C7862"/>
    <w:rsid w:val="003F3051"/>
    <w:rsid w:val="00437F39"/>
    <w:rsid w:val="004934C8"/>
    <w:rsid w:val="004954A9"/>
    <w:rsid w:val="004A3216"/>
    <w:rsid w:val="004A5C7C"/>
    <w:rsid w:val="0050495C"/>
    <w:rsid w:val="005A1212"/>
    <w:rsid w:val="005A1ADC"/>
    <w:rsid w:val="005B41A5"/>
    <w:rsid w:val="005D0709"/>
    <w:rsid w:val="005E1923"/>
    <w:rsid w:val="00626CAE"/>
    <w:rsid w:val="006530C0"/>
    <w:rsid w:val="0066208F"/>
    <w:rsid w:val="00681865"/>
    <w:rsid w:val="00700FB7"/>
    <w:rsid w:val="00726AD1"/>
    <w:rsid w:val="008052D6"/>
    <w:rsid w:val="0081164E"/>
    <w:rsid w:val="00816AEA"/>
    <w:rsid w:val="00825F47"/>
    <w:rsid w:val="008A1EB6"/>
    <w:rsid w:val="008A5B5D"/>
    <w:rsid w:val="008B6205"/>
    <w:rsid w:val="008F72E4"/>
    <w:rsid w:val="0093371B"/>
    <w:rsid w:val="009C29EC"/>
    <w:rsid w:val="009E62B6"/>
    <w:rsid w:val="009F0E74"/>
    <w:rsid w:val="00A16BA7"/>
    <w:rsid w:val="00A53339"/>
    <w:rsid w:val="00A90C22"/>
    <w:rsid w:val="00A95D44"/>
    <w:rsid w:val="00B52886"/>
    <w:rsid w:val="00BD1235"/>
    <w:rsid w:val="00C20F7C"/>
    <w:rsid w:val="00C830C4"/>
    <w:rsid w:val="00C952B5"/>
    <w:rsid w:val="00CF76BE"/>
    <w:rsid w:val="00D61F12"/>
    <w:rsid w:val="00D710CB"/>
    <w:rsid w:val="00D91094"/>
    <w:rsid w:val="00DF72E7"/>
    <w:rsid w:val="00E10309"/>
    <w:rsid w:val="00E46E62"/>
    <w:rsid w:val="00E50F38"/>
    <w:rsid w:val="00E703D2"/>
    <w:rsid w:val="00EF183A"/>
    <w:rsid w:val="00F978A8"/>
    <w:rsid w:val="05D51F2B"/>
    <w:rsid w:val="06396ED3"/>
    <w:rsid w:val="0A775633"/>
    <w:rsid w:val="0AA215FE"/>
    <w:rsid w:val="11F50B3F"/>
    <w:rsid w:val="13547AE7"/>
    <w:rsid w:val="1ABA3FDF"/>
    <w:rsid w:val="1C575F29"/>
    <w:rsid w:val="229C16E8"/>
    <w:rsid w:val="2B0F281A"/>
    <w:rsid w:val="2CD63C1A"/>
    <w:rsid w:val="339E298D"/>
    <w:rsid w:val="33D74C5E"/>
    <w:rsid w:val="34627E5E"/>
    <w:rsid w:val="37B275CE"/>
    <w:rsid w:val="3D785731"/>
    <w:rsid w:val="4233691B"/>
    <w:rsid w:val="4258451D"/>
    <w:rsid w:val="489F1711"/>
    <w:rsid w:val="495E6250"/>
    <w:rsid w:val="58A3441E"/>
    <w:rsid w:val="5BB642AF"/>
    <w:rsid w:val="5EC01884"/>
    <w:rsid w:val="60F37F73"/>
    <w:rsid w:val="63893169"/>
    <w:rsid w:val="6B850687"/>
    <w:rsid w:val="6CC45116"/>
    <w:rsid w:val="7259362C"/>
    <w:rsid w:val="75805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character" w:customStyle="1" w:styleId="9">
    <w:name w:val="font61"/>
    <w:basedOn w:val="6"/>
    <w:qFormat/>
    <w:uiPriority w:val="0"/>
    <w:rPr>
      <w:rFonts w:hint="eastAsia" w:ascii="宋体" w:hAnsi="宋体" w:eastAsia="宋体" w:cs="宋体"/>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31"/>
    <w:basedOn w:val="6"/>
    <w:qFormat/>
    <w:uiPriority w:val="0"/>
    <w:rPr>
      <w:rFonts w:hint="eastAsia" w:ascii="宋体" w:hAnsi="宋体" w:eastAsia="宋体" w:cs="宋体"/>
      <w:color w:val="000000"/>
      <w:sz w:val="20"/>
      <w:szCs w:val="20"/>
      <w:u w:val="none"/>
    </w:rPr>
  </w:style>
  <w:style w:type="paragraph" w:customStyle="1" w:styleId="13">
    <w:name w:val="普通正文"/>
    <w:qFormat/>
    <w:uiPriority w:val="0"/>
    <w:pPr>
      <w:widowControl w:val="0"/>
      <w:adjustRightInd w:val="0"/>
      <w:spacing w:before="120" w:after="120" w:line="360" w:lineRule="auto"/>
      <w:ind w:left="-2" w:right="120" w:firstLine="480"/>
      <w:jc w:val="center"/>
      <w:textAlignment w:val="baseline"/>
    </w:pPr>
    <w:rPr>
      <w:rFonts w:ascii="Arial" w:hAnsi="Arial" w:eastAsia="宋体" w:cs="Times New Roman"/>
      <w:kern w:val="0"/>
      <w:sz w:val="24"/>
      <w:szCs w:val="24"/>
      <w:lang w:val="en-US" w:eastAsia="zh-CN" w:bidi="ar-SA"/>
    </w:rPr>
  </w:style>
  <w:style w:type="paragraph" w:customStyle="1" w:styleId="14">
    <w:name w:val="正文缩进2格"/>
    <w:qFormat/>
    <w:uiPriority w:val="0"/>
    <w:pPr>
      <w:widowControl w:val="0"/>
      <w:spacing w:line="600" w:lineRule="exact"/>
      <w:ind w:firstLine="639" w:firstLineChars="206"/>
      <w:jc w:val="both"/>
    </w:pPr>
    <w:rPr>
      <w:rFonts w:ascii="仿宋_GB2312" w:hAnsi="宋体" w:eastAsia="仿宋_GB2312" w:cs="Times New Roman"/>
      <w:kern w:val="0"/>
      <w:sz w:val="31"/>
      <w:szCs w:val="28"/>
      <w:lang w:val="en-US" w:eastAsia="zh-CN" w:bidi="ar-SA"/>
    </w:rPr>
  </w:style>
  <w:style w:type="paragraph" w:customStyle="1" w:styleId="1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4521A-60E8-49C9-A14A-89CF57354A4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565</Words>
  <Characters>3226</Characters>
  <Lines>26</Lines>
  <Paragraphs>7</Paragraphs>
  <TotalTime>43</TotalTime>
  <ScaleCrop>false</ScaleCrop>
  <LinksUpToDate>false</LinksUpToDate>
  <CharactersWithSpaces>3784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2021-07-06T03:14:00Z</dcterms:created>
  <dc:creator>Sky123.Org</dc:creator>
  <cp:lastModifiedBy>天天</cp:lastModifiedBy>
  <cp:lastPrinted>2021-07-06T02:56:00Z</cp:lastPrinted>
  <dcterms:modified xsi:type="dcterms:W3CDTF">2024-04-03T03:12:13Z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17C8753A51094C30BCE167C0A69183C5_13</vt:lpwstr>
  </property>
</Properties>
</file>