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80" w:lineRule="exact"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pStyle w:val="50"/>
        <w:spacing w:before="600" w:after="156" w:line="1520" w:lineRule="atLeast"/>
        <w:ind w:left="0" w:firstLine="0" w:firstLineChars="0"/>
        <w:jc w:val="center"/>
        <w:rPr>
          <w:rFonts w:ascii="Times New Roman" w:eastAsia="方正小标宋_GBK"/>
          <w:w w:val="54"/>
          <w:sz w:val="130"/>
          <w:szCs w:val="130"/>
        </w:rPr>
      </w:pPr>
      <w:r>
        <w:rPr>
          <w:rFonts w:hint="eastAsia" w:ascii="Times New Roman" w:eastAsia="方正小标宋_GBK"/>
          <w:spacing w:val="1"/>
          <w:w w:val="53"/>
          <w:kern w:val="0"/>
          <w:sz w:val="130"/>
          <w:szCs w:val="130"/>
          <w:fitText w:val="8383" w:id="1662673883"/>
        </w:rPr>
        <w:t>南通市海门区人民政府文</w:t>
      </w:r>
      <w:r>
        <w:rPr>
          <w:rFonts w:hint="eastAsia" w:ascii="Times New Roman" w:eastAsia="方正小标宋_GBK"/>
          <w:spacing w:val="16"/>
          <w:w w:val="53"/>
          <w:kern w:val="0"/>
          <w:sz w:val="130"/>
          <w:szCs w:val="130"/>
          <w:fitText w:val="8383" w:id="1662673883"/>
        </w:rPr>
        <w:t>件</w:t>
      </w:r>
    </w:p>
    <w:p>
      <w:pPr>
        <w:tabs>
          <w:tab w:val="left" w:pos="2205"/>
          <w:tab w:val="center" w:pos="4422"/>
          <w:tab w:val="left" w:pos="8364"/>
        </w:tabs>
        <w:spacing w:after="156" w:line="590" w:lineRule="exact"/>
        <w:ind w:firstLine="560"/>
        <w:jc w:val="left"/>
        <w:rPr>
          <w:rFonts w:ascii="仿宋_GB2312"/>
          <w:sz w:val="3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 w:val="32"/>
          <w:szCs w:val="32"/>
        </w:rPr>
        <w:t>海政发〔2024〕17号</w:t>
      </w:r>
      <w:bookmarkStart w:id="11" w:name="_GoBack"/>
      <w:bookmarkEnd w:id="11"/>
    </w:p>
    <w:p>
      <w:pPr>
        <w:pStyle w:val="51"/>
        <w:snapToGrid w:val="0"/>
        <w:spacing w:after="156" w:line="200" w:lineRule="atLeast"/>
        <w:ind w:left="-57" w:right="-57"/>
        <w:rPr>
          <w:rFonts w:ascii="Times New Roman"/>
        </w:rPr>
      </w:pPr>
      <w:bookmarkStart w:id="0" w:name="_988455212"/>
      <w:bookmarkEnd w:id="0"/>
      <w:bookmarkStart w:id="1" w:name="_988455599"/>
      <w:bookmarkEnd w:id="1"/>
      <w:bookmarkStart w:id="2" w:name="_988456248"/>
      <w:bookmarkEnd w:id="2"/>
      <w:bookmarkStart w:id="3" w:name="_988455157"/>
      <w:bookmarkEnd w:id="3"/>
      <w:bookmarkStart w:id="4" w:name="_988455526"/>
      <w:bookmarkEnd w:id="4"/>
      <w:bookmarkStart w:id="5" w:name="_988455645"/>
      <w:bookmarkEnd w:id="5"/>
      <w:bookmarkStart w:id="6" w:name="_988455233"/>
      <w:bookmarkEnd w:id="6"/>
      <w:bookmarkStart w:id="7" w:name="_988455575"/>
      <w:bookmarkEnd w:id="7"/>
      <w:bookmarkStart w:id="8" w:name="_1085814740"/>
      <w:bookmarkEnd w:id="8"/>
      <w:bookmarkStart w:id="9" w:name="_988455626"/>
      <w:bookmarkEnd w:id="9"/>
      <w:bookmarkStart w:id="10" w:name="_988455673"/>
      <w:bookmarkEnd w:id="10"/>
      <w:r>
        <w:rPr>
          <w:rFonts w:ascii="Times New Roman"/>
        </w:rPr>
        <w:object>
          <v:shape id="_x0000_i1025" o:spt="75" type="#_x0000_t75" style="height:7.5pt;width:447pt;" o:ole="t" fillcolor="#000011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9">
            <o:LockedField>false</o:LockedField>
          </o:OLEObject>
        </w:object>
      </w:r>
    </w:p>
    <w:p>
      <w:pPr>
        <w:spacing w:after="156" w:line="580" w:lineRule="exact"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spacing w:afterLines="0" w:line="56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关于印发《海门区电竞产业发展三年行动计划（2024-2026）》的通知</w:t>
      </w:r>
    </w:p>
    <w:p>
      <w:pPr>
        <w:spacing w:afterLines="0" w:line="560" w:lineRule="exact"/>
        <w:ind w:firstLine="640"/>
        <w:rPr>
          <w:rFonts w:eastAsia="方正仿宋_GBK"/>
          <w:sz w:val="32"/>
          <w:szCs w:val="32"/>
        </w:rPr>
      </w:pPr>
    </w:p>
    <w:p>
      <w:pPr>
        <w:spacing w:afterLines="0" w:line="560" w:lineRule="exact"/>
        <w:ind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各镇（区、街道）人民政府（管委会、办事处），区各有关部门和单位</w:t>
      </w:r>
      <w:r>
        <w:rPr>
          <w:sz w:val="32"/>
          <w:szCs w:val="32"/>
        </w:rPr>
        <w:t>：</w:t>
      </w:r>
    </w:p>
    <w:p>
      <w:pPr>
        <w:spacing w:afterLines="0"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《海门区电竞产业发展三年行动计划（</w:t>
      </w:r>
      <w:r>
        <w:rPr>
          <w:rFonts w:hint="eastAsia" w:ascii="楷体_GB2312" w:hAnsi="楷体_GB2312" w:eastAsia="楷体_GB2312" w:cs="楷体_GB2312"/>
          <w:sz w:val="32"/>
          <w:szCs w:val="32"/>
        </w:rPr>
        <w:t>2024-2026</w:t>
      </w:r>
      <w:r>
        <w:rPr>
          <w:rFonts w:hint="eastAsia"/>
          <w:sz w:val="32"/>
          <w:szCs w:val="32"/>
        </w:rPr>
        <w:t>）》已经区人民政府同意，现印发给你们，</w:t>
      </w:r>
      <w:r>
        <w:rPr>
          <w:rFonts w:hint="eastAsia" w:ascii="仿宋_GB2312" w:cs="仿宋_GB2312"/>
          <w:sz w:val="32"/>
          <w:szCs w:val="32"/>
          <w:lang w:bidi="ar"/>
        </w:rPr>
        <w:t>请结合实际认真贯彻实施。</w:t>
      </w:r>
    </w:p>
    <w:p>
      <w:pPr>
        <w:spacing w:afterLines="0" w:line="560" w:lineRule="exact"/>
        <w:ind w:firstLine="640"/>
        <w:rPr>
          <w:sz w:val="32"/>
          <w:szCs w:val="32"/>
        </w:rPr>
      </w:pPr>
    </w:p>
    <w:p>
      <w:pPr>
        <w:spacing w:afterLines="0" w:line="560" w:lineRule="exact"/>
        <w:ind w:firstLine="640"/>
        <w:rPr>
          <w:sz w:val="32"/>
          <w:szCs w:val="32"/>
        </w:rPr>
      </w:pPr>
    </w:p>
    <w:p>
      <w:pPr>
        <w:wordWrap w:val="0"/>
        <w:spacing w:afterLines="0" w:line="560" w:lineRule="exact"/>
        <w:ind w:firstLine="2240" w:firstLineChars="70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南通市海门区人民政府</w:t>
      </w:r>
      <w:r>
        <w:rPr>
          <w:rFonts w:hint="eastAsia"/>
          <w:sz w:val="32"/>
          <w:szCs w:val="32"/>
        </w:rPr>
        <w:t xml:space="preserve">    </w:t>
      </w:r>
    </w:p>
    <w:p>
      <w:pPr>
        <w:spacing w:afterLines="0" w:line="560" w:lineRule="exact"/>
        <w:ind w:firstLine="2240" w:firstLineChars="7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2024年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 xml:space="preserve">日 </w:t>
      </w:r>
    </w:p>
    <w:p>
      <w:pPr>
        <w:spacing w:afterLines="0" w:line="560" w:lineRule="exact"/>
        <w:ind w:firstLine="2240" w:firstLineChars="700"/>
        <w:jc w:val="center"/>
        <w:rPr>
          <w:sz w:val="32"/>
          <w:szCs w:val="32"/>
        </w:rPr>
      </w:pPr>
    </w:p>
    <w:p>
      <w:pPr>
        <w:spacing w:afterLines="0"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（此件公开发布）</w:t>
      </w:r>
    </w:p>
    <w:p>
      <w:pPr>
        <w:pStyle w:val="2"/>
        <w:spacing w:before="0" w:afterLines="0" w:line="56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海门区电竞产业发展三年行动计划</w:t>
      </w:r>
    </w:p>
    <w:p>
      <w:pPr>
        <w:spacing w:afterLines="0" w:line="560" w:lineRule="exact"/>
        <w:ind w:firstLine="0" w:firstLineChars="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（2024-2026）</w:t>
      </w:r>
    </w:p>
    <w:p>
      <w:pPr>
        <w:spacing w:afterLines="0" w:line="560" w:lineRule="exact"/>
        <w:ind w:firstLine="0" w:firstLineChars="0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afterLines="0"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为深入贯彻落实《南通市海门区促进文化产业竞争力提升行动计划（2023-2025）》（海办〔2023〕38号）文件精神，加快培育和壮大电竞数娱产业整体规模，推动全区数字文化产业高质量发展，特制定本行动计划。</w:t>
      </w:r>
    </w:p>
    <w:p>
      <w:pPr>
        <w:numPr>
          <w:ilvl w:val="0"/>
          <w:numId w:val="1"/>
        </w:numPr>
        <w:spacing w:afterLines="0"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总体要求</w:t>
      </w:r>
    </w:p>
    <w:p>
      <w:pPr>
        <w:spacing w:afterLines="0"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坚持以习近平新时代中国特色社会主义思想为指导，以党的二十大精神为引领，深入贯彻习近平文化思想和习近平总书记关于网络强国、数字中国建设的系列重要论述，按照海门城市发展总体思路，推动海门电竞产业实现量的增长和质的提升，打造具有海门辨识度的电竞城市品牌，不断提升海门城市综合影响力。</w:t>
      </w:r>
    </w:p>
    <w:p>
      <w:pPr>
        <w:numPr>
          <w:ilvl w:val="0"/>
          <w:numId w:val="1"/>
        </w:numPr>
        <w:spacing w:afterLines="0"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发展目标</w:t>
      </w:r>
    </w:p>
    <w:p>
      <w:pPr>
        <w:spacing w:afterLines="0"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紧紧围绕“赛事活动+产业孵化+特色文旅”发展路径，以海门经济技术开发区数字产业园、临江新区玲珑湖科创园为依托，</w:t>
      </w:r>
      <w:r>
        <w:rPr>
          <w:sz w:val="32"/>
          <w:szCs w:val="32"/>
        </w:rPr>
        <w:t>深入实施</w:t>
      </w:r>
      <w:r>
        <w:rPr>
          <w:rFonts w:hint="eastAsia"/>
          <w:sz w:val="32"/>
          <w:szCs w:val="32"/>
        </w:rPr>
        <w:t>“三</w:t>
      </w:r>
      <w:r>
        <w:rPr>
          <w:sz w:val="32"/>
          <w:szCs w:val="32"/>
        </w:rPr>
        <w:t>大行动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全力推进</w:t>
      </w:r>
      <w:r>
        <w:rPr>
          <w:sz w:val="32"/>
          <w:szCs w:val="32"/>
        </w:rPr>
        <w:t>电竞产业特色</w:t>
      </w:r>
      <w:r>
        <w:rPr>
          <w:rFonts w:hint="eastAsia"/>
          <w:sz w:val="32"/>
          <w:szCs w:val="32"/>
        </w:rPr>
        <w:t>发展，着力打造赛事有影响、产业有规模、数旅融合有特色的“海门电竞产业发展高地”，</w:t>
      </w:r>
      <w:r>
        <w:rPr>
          <w:sz w:val="32"/>
          <w:szCs w:val="32"/>
        </w:rPr>
        <w:t>逐步构建起</w:t>
      </w:r>
      <w:r>
        <w:rPr>
          <w:rFonts w:hint="eastAsia"/>
          <w:sz w:val="32"/>
          <w:szCs w:val="32"/>
        </w:rPr>
        <w:t>赛事体系完善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产业孵化加速、数字文旅融合的</w:t>
      </w:r>
      <w:r>
        <w:rPr>
          <w:sz w:val="32"/>
          <w:szCs w:val="32"/>
        </w:rPr>
        <w:t>电竞产业生态圈。</w:t>
      </w:r>
      <w:r>
        <w:rPr>
          <w:rFonts w:hint="eastAsia"/>
          <w:sz w:val="32"/>
          <w:szCs w:val="32"/>
        </w:rPr>
        <w:t>到2026年，海门电竞产业注册市场主体力争突破10家，举办1-2个专业性强、人气度高的国内外电竞顶级赛事，引育1家高水平电竞俱乐部，</w:t>
      </w:r>
      <w:r>
        <w:rPr>
          <w:sz w:val="32"/>
          <w:szCs w:val="32"/>
        </w:rPr>
        <w:t>引育</w:t>
      </w:r>
      <w:r>
        <w:rPr>
          <w:rFonts w:hint="eastAsia"/>
          <w:sz w:val="32"/>
          <w:szCs w:val="32"/>
        </w:rPr>
        <w:t>1-2</w:t>
      </w:r>
      <w:r>
        <w:rPr>
          <w:sz w:val="32"/>
          <w:szCs w:val="32"/>
        </w:rPr>
        <w:t>家头部电竞企业，培育1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2个IP电竞赛事体系</w:t>
      </w:r>
      <w:r>
        <w:rPr>
          <w:rFonts w:hint="eastAsia"/>
          <w:sz w:val="32"/>
          <w:szCs w:val="32"/>
        </w:rPr>
        <w:t>。</w:t>
      </w:r>
    </w:p>
    <w:p>
      <w:pPr>
        <w:spacing w:afterLines="0" w:line="560" w:lineRule="exact"/>
        <w:ind w:firstLine="640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——品牌赛事有影响。</w:t>
      </w:r>
      <w:r>
        <w:rPr>
          <w:rFonts w:hint="eastAsia"/>
          <w:sz w:val="32"/>
          <w:szCs w:val="32"/>
        </w:rPr>
        <w:t>坚持以赛创牌、以赛促产，以顶级赛事引入、自主赛事打造、周边活动策划为发力点，努力构建电竞赛事活动体系。引入</w:t>
      </w:r>
      <w:r>
        <w:rPr>
          <w:sz w:val="32"/>
          <w:szCs w:val="32"/>
        </w:rPr>
        <w:t>专业化</w:t>
      </w:r>
      <w:r>
        <w:rPr>
          <w:rFonts w:hint="eastAsia"/>
          <w:sz w:val="32"/>
          <w:szCs w:val="32"/>
        </w:rPr>
        <w:t>运营公司，开展</w:t>
      </w:r>
      <w:r>
        <w:rPr>
          <w:sz w:val="32"/>
          <w:szCs w:val="32"/>
        </w:rPr>
        <w:t>商业化品牌合作</w:t>
      </w:r>
      <w:r>
        <w:rPr>
          <w:rFonts w:hint="eastAsia"/>
          <w:sz w:val="32"/>
          <w:szCs w:val="32"/>
        </w:rPr>
        <w:t>，构建</w:t>
      </w:r>
      <w:r>
        <w:rPr>
          <w:sz w:val="32"/>
          <w:szCs w:val="32"/>
        </w:rPr>
        <w:t>多元化参与</w:t>
      </w:r>
      <w:r>
        <w:rPr>
          <w:rFonts w:hint="eastAsia"/>
          <w:sz w:val="32"/>
          <w:szCs w:val="32"/>
        </w:rPr>
        <w:t>格局。形成全国性赛事与区域性赛事齐头并进，官方赛事与三方赛事双管齐下的赛事组织体系。</w:t>
      </w:r>
    </w:p>
    <w:p>
      <w:pPr>
        <w:spacing w:afterLines="0" w:line="560" w:lineRule="exact"/>
        <w:ind w:firstLine="640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——产业发展有成效。</w:t>
      </w:r>
      <w:r>
        <w:rPr>
          <w:rFonts w:hint="eastAsia"/>
          <w:sz w:val="32"/>
          <w:szCs w:val="32"/>
        </w:rPr>
        <w:t>从推动电竞生态企业引入、赛事组织培育、创新技术应用、内容创作生产、产业载体建设等维度出发，大力培育和引进市场主体，推动市场主体数量快速增长，</w:t>
      </w:r>
      <w:r>
        <w:rPr>
          <w:sz w:val="32"/>
          <w:szCs w:val="32"/>
        </w:rPr>
        <w:t>促进电竞产业链上下游企业集聚</w:t>
      </w:r>
      <w:r>
        <w:rPr>
          <w:rFonts w:hint="eastAsia"/>
          <w:sz w:val="32"/>
          <w:szCs w:val="32"/>
        </w:rPr>
        <w:t>，实现</w:t>
      </w:r>
      <w:r>
        <w:rPr>
          <w:sz w:val="32"/>
          <w:szCs w:val="32"/>
        </w:rPr>
        <w:t>电竞产业</w:t>
      </w:r>
      <w:r>
        <w:rPr>
          <w:rFonts w:hint="eastAsia"/>
          <w:sz w:val="32"/>
          <w:szCs w:val="32"/>
        </w:rPr>
        <w:t>集约化、专业化和规模化发展。</w:t>
      </w:r>
    </w:p>
    <w:p>
      <w:pPr>
        <w:spacing w:afterLines="0" w:line="560" w:lineRule="exact"/>
        <w:ind w:firstLine="640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——数旅融合有特色。</w:t>
      </w:r>
      <w:r>
        <w:rPr>
          <w:sz w:val="32"/>
          <w:szCs w:val="32"/>
        </w:rPr>
        <w:t>坚持以产为基、以产促融，推动电竞产业向具有业务关联性的行业延伸，建设一批“电竞+文创”“电竞+会展”“电竞+旅游”等典型应用场景，打造新场景、新业态，着力培育产业新增长点。</w:t>
      </w:r>
      <w:r>
        <w:rPr>
          <w:rFonts w:hint="eastAsia"/>
          <w:sz w:val="32"/>
          <w:szCs w:val="32"/>
        </w:rPr>
        <w:t>紧抓数字产业培育赋能机遇，推动数字经济与文化旅游体育深度融合。丰富电竞娱乐、沉浸式展示等文旅业态，促进电竞赛事与文化节庆活动结合，推出系列电竞题材动漫影视作品和精品旅游线路。</w:t>
      </w:r>
    </w:p>
    <w:p>
      <w:pPr>
        <w:numPr>
          <w:ilvl w:val="0"/>
          <w:numId w:val="1"/>
        </w:numPr>
        <w:spacing w:afterLines="0"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重点任务</w:t>
      </w:r>
    </w:p>
    <w:p>
      <w:pPr>
        <w:spacing w:afterLines="0" w:line="56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（一）赛事吸聚行动</w:t>
      </w:r>
    </w:p>
    <w:p>
      <w:pPr>
        <w:spacing w:afterLines="0" w:line="560" w:lineRule="exact"/>
        <w:ind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1.建立赛事体制机制。</w:t>
      </w:r>
      <w:r>
        <w:rPr>
          <w:rFonts w:hint="eastAsia"/>
          <w:sz w:val="32"/>
          <w:szCs w:val="32"/>
        </w:rPr>
        <w:t>引入电竞赛事活动市场化机制，招引专业化赛事运营公司，承接电竞赛事、文体活动、展会论坛等相关业务，逐步形成政府指导、市场运作、多方参与的电竞赛事活动良好局面。加强与国内外电竞行业协会组织、电竞游戏领军企业的联系对接，争取更多国际性、全国性重大赛事落地海门。</w:t>
      </w:r>
    </w:p>
    <w:p>
      <w:pPr>
        <w:spacing w:afterLines="0" w:line="560" w:lineRule="exact"/>
        <w:ind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2.打造品牌赛事体系。</w:t>
      </w:r>
      <w:r>
        <w:rPr>
          <w:rFonts w:hint="eastAsia"/>
          <w:sz w:val="32"/>
          <w:szCs w:val="32"/>
        </w:rPr>
        <w:t>积极培育有特色、有影响力的自主品牌电竞赛事，构建自主IP品牌赛事体系，不断提升电竞赛事的知名度和美誉度。推动电竞赛事商业化，加强与拳头游戏、暴雪、腾讯、网易等头部企业合作，招引专业性强、人气度高、影响力大的全国性三方赛事活动，力争引入“王者荣耀”“和平精英”等手游及“英雄联盟”“绝地求生”等端游官方赛事落地，打造多层次、全覆盖、专业化的电竞赛事体系。</w:t>
      </w:r>
    </w:p>
    <w:p>
      <w:pPr>
        <w:spacing w:afterLines="0" w:line="560" w:lineRule="exact"/>
        <w:ind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3.搭建行业交流平台。</w:t>
      </w:r>
      <w:r>
        <w:rPr>
          <w:rFonts w:hint="eastAsia"/>
          <w:sz w:val="32"/>
          <w:szCs w:val="32"/>
        </w:rPr>
        <w:t>积极争取省、市相关部门的大力支持，联动行业协会等相关单位，深入开展交流合作；与职业电竞俱乐部等建立合作关系，增强与行业专家、职业电竞选手的交流互动；借助相关平台优势资源，招引更多精品体育赛事活动落地。</w:t>
      </w:r>
    </w:p>
    <w:p>
      <w:pPr>
        <w:spacing w:afterLines="0" w:line="56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（二）产业培育行动</w:t>
      </w:r>
    </w:p>
    <w:p>
      <w:pPr>
        <w:spacing w:afterLines="0" w:line="560" w:lineRule="exact"/>
        <w:ind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1.夯实载体建设。</w:t>
      </w:r>
      <w:r>
        <w:rPr>
          <w:rFonts w:hint="eastAsia"/>
          <w:sz w:val="32"/>
          <w:szCs w:val="32"/>
        </w:rPr>
        <w:t>深入挖掘存量楼宇、建筑、商业综合体等载体潜力，打造电竞主题特色街区。全力推进电竞产业园、电竞综合楼等电竞专业载体建设和改造，促进电竞产业链上下游企业集聚发展，提升、优化展示空间。持续优化赛事场馆设施设备，强化电竞赛事活动场馆保障与运营，不断提升电竞城市品牌影响力。</w:t>
      </w:r>
    </w:p>
    <w:p>
      <w:pPr>
        <w:spacing w:afterLines="0" w:line="560" w:lineRule="exact"/>
        <w:ind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2.培育市场主体。</w:t>
      </w:r>
      <w:r>
        <w:rPr>
          <w:rFonts w:hint="eastAsia"/>
          <w:sz w:val="32"/>
          <w:szCs w:val="32"/>
        </w:rPr>
        <w:t>大力培育市场主体，加大对游戏研发、代理、运营等上游企业，赛事组织执行、电竞俱乐部等中游企业，内容制作传播、衍生业态等下游企业的培育力度，逐渐形成与传统竞技产业相似的完整产业链条，促进电竞产业链上下游企业集聚，实现电竞产业集约化、专业化和规模化发展。到2026年，电竞产业市场主体力争突破10家。</w:t>
      </w:r>
    </w:p>
    <w:p>
      <w:pPr>
        <w:spacing w:afterLines="0" w:line="560" w:lineRule="exact"/>
        <w:ind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3.强化项目招引。</w:t>
      </w:r>
      <w:r>
        <w:rPr>
          <w:rFonts w:hint="eastAsia"/>
          <w:sz w:val="32"/>
          <w:szCs w:val="32"/>
        </w:rPr>
        <w:t>加强与人民电竞、阿里电竞、心动网络、哔哩哔哩等行业知名企业对接，加大对电竞赛事与产业项目招引力度结合电竞产业特点，吸引知名企业和创业团队入驻海门。建立健全产业扶持发展资金，引导更多社会资本投向电竞产业。加强与金融机构合作，优化融资环境，降低企业融资成本，增强企业的发展动力和竞争力。</w:t>
      </w:r>
    </w:p>
    <w:p>
      <w:pPr>
        <w:spacing w:afterLines="0" w:line="56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（三）数旅融合行动</w:t>
      </w:r>
    </w:p>
    <w:p>
      <w:pPr>
        <w:spacing w:afterLines="0" w:line="560" w:lineRule="exact"/>
        <w:ind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1.丰富数旅业态。</w:t>
      </w:r>
      <w:r>
        <w:rPr>
          <w:rFonts w:hint="eastAsia"/>
          <w:sz w:val="32"/>
          <w:szCs w:val="32"/>
        </w:rPr>
        <w:t>推进数字电竞特色产业与文旅融合发展，将游戏场景与实体空间融合，定制打造集游戏元素、配套旅游设施于一体的线下旅游体验区；结合爱国主义教育基地、国防教育、科普教育夏令营、集训营等形式，场景化建设电竞“研学旅”基地1个；个性化布局电竞主题游乐园、电竞主题民宿、露营基地等文旅业态3种以上。</w:t>
      </w:r>
    </w:p>
    <w:p>
      <w:pPr>
        <w:spacing w:afterLines="0" w:line="560" w:lineRule="exact"/>
        <w:ind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2.打造数旅精品。</w:t>
      </w:r>
      <w:r>
        <w:rPr>
          <w:rFonts w:hint="eastAsia"/>
          <w:sz w:val="32"/>
          <w:szCs w:val="32"/>
        </w:rPr>
        <w:t>加快数字消费融合创新，培育数字文体旅消费全场景。建设一批“电竞+文创”“电竞+会展”“电竞+旅游”等典型应用场景，促进电竞与各产业领域融合发展，打造新场景、新业态。支持在公园、街区、园区、景区等公共空间融入电竞元素。举办电竞音乐节、电竞嘉年华等文化活动，开发电竞文创产品，推出电竞题材动漫影视作品，形成消费新产品；开发玩家发烧游、文化体验游、都市休闲游等精品旅游线路，拓展消费新途径；推进电竞主题体育旅游场地设施建设，打造一批具有较高国内影响力的高品质、重体验、地标性电竞特色场所。</w:t>
      </w:r>
    </w:p>
    <w:p>
      <w:pPr>
        <w:spacing w:afterLines="0" w:line="560" w:lineRule="exact"/>
        <w:ind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3.加大宣传推广。</w:t>
      </w:r>
      <w:r>
        <w:rPr>
          <w:rFonts w:hint="eastAsia"/>
          <w:sz w:val="32"/>
          <w:szCs w:val="32"/>
        </w:rPr>
        <w:t>建强传播矩阵，深化与国际主流媒体、中央权威媒体、行业专业媒体的沟通交流机制，在更高平台、更广渠道扩大电竞产业影响力。同时注重与老字号、新潮流等文化IP合作，在海门城市发展宣传片、文旅宣传片等对外展示的视频中融入电竞产业发展宣传，在区内外重要商圈节点、网络平台进行广泛宣传，充分展示电竞产业发展水平、投资环境、市场资源和发展规划，努力提升海门电竞产业发展影响力。</w:t>
      </w:r>
    </w:p>
    <w:p>
      <w:pPr>
        <w:numPr>
          <w:ilvl w:val="0"/>
          <w:numId w:val="1"/>
        </w:numPr>
        <w:spacing w:afterLines="0"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保障措施</w:t>
      </w:r>
    </w:p>
    <w:p>
      <w:pPr>
        <w:pStyle w:val="9"/>
        <w:spacing w:after="0" w:afterLines="0" w:line="560" w:lineRule="exact"/>
        <w:ind w:firstLine="640"/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（一）强化组织领导。</w:t>
      </w:r>
      <w:r>
        <w:rPr>
          <w:rFonts w:hint="eastAsia"/>
          <w:sz w:val="32"/>
          <w:szCs w:val="32"/>
        </w:rPr>
        <w:t>建立海门区电竞产业发展协调会商机制，统筹、指导、协调电竞产业发展各项工作，定期邀请区内外电竞企业负责人共同参与，以清单化方式解决发展问题。</w:t>
      </w:r>
    </w:p>
    <w:p>
      <w:pPr>
        <w:spacing w:afterLines="0" w:line="560" w:lineRule="exact"/>
        <w:ind w:firstLine="64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（二）完善政策支持。</w:t>
      </w:r>
      <w:r>
        <w:rPr>
          <w:sz w:val="32"/>
          <w:szCs w:val="32"/>
        </w:rPr>
        <w:t>聚焦电竞游戏产业跨界融合的显著特性，注重存量政策和增量政策的协同联动，持续优化完善电竞产业</w:t>
      </w:r>
      <w:r>
        <w:rPr>
          <w:rFonts w:hint="eastAsia"/>
          <w:sz w:val="32"/>
          <w:szCs w:val="32"/>
        </w:rPr>
        <w:t>扶持</w:t>
      </w:r>
      <w:r>
        <w:rPr>
          <w:sz w:val="32"/>
          <w:szCs w:val="32"/>
        </w:rPr>
        <w:t>政策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提升政策的精准度与有效性。区财政每年安排专项资金</w:t>
      </w:r>
      <w:r>
        <w:rPr>
          <w:rFonts w:hint="eastAsia"/>
          <w:sz w:val="32"/>
          <w:szCs w:val="32"/>
        </w:rPr>
        <w:t>用于</w:t>
      </w:r>
      <w:r>
        <w:rPr>
          <w:sz w:val="32"/>
          <w:szCs w:val="32"/>
        </w:rPr>
        <w:t>引导和扶持保障电竞产业发展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对电竞赛事、电竞职业俱乐部、电竞产品研发等产业发展关键环节予以支持</w:t>
      </w:r>
      <w:r>
        <w:rPr>
          <w:rFonts w:hint="eastAsia"/>
          <w:sz w:val="32"/>
          <w:szCs w:val="32"/>
        </w:rPr>
        <w:t>。</w:t>
      </w:r>
    </w:p>
    <w:p>
      <w:pPr>
        <w:pStyle w:val="9"/>
        <w:spacing w:after="0" w:afterLines="0" w:line="560" w:lineRule="exact"/>
        <w:ind w:firstLine="64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（三）深化人才保障。</w:t>
      </w:r>
      <w:r>
        <w:rPr>
          <w:sz w:val="32"/>
          <w:szCs w:val="32"/>
        </w:rPr>
        <w:t>鼓励本地院校、电竞头部企业及专业培训机构开展电竞专业教育与培训。完善电竞职业选手</w:t>
      </w:r>
      <w:r>
        <w:rPr>
          <w:rFonts w:hint="eastAsia"/>
          <w:sz w:val="32"/>
          <w:szCs w:val="32"/>
        </w:rPr>
        <w:t>、电竞产业人才</w:t>
      </w:r>
      <w:r>
        <w:rPr>
          <w:sz w:val="32"/>
          <w:szCs w:val="32"/>
        </w:rPr>
        <w:t>培训机制，</w:t>
      </w:r>
      <w:r>
        <w:rPr>
          <w:rFonts w:hint="eastAsia"/>
          <w:sz w:val="32"/>
          <w:szCs w:val="32"/>
        </w:rPr>
        <w:t>重点围绕赛事直转播、赛事解说主持、文创周边开发、新媒体运营、文化经纪等领域与高校专业建立合作，为电竞俱乐部、行业上下游企业输送优秀人才。</w:t>
      </w:r>
      <w:r>
        <w:rPr>
          <w:sz w:val="32"/>
          <w:szCs w:val="32"/>
        </w:rPr>
        <w:t>灵活运用人才评价机制，针对电竞人才特点，建立柔性人才评价体系，以“一事一议”形式，评选电竞产业人才。</w:t>
      </w:r>
    </w:p>
    <w:p>
      <w:pPr>
        <w:spacing w:afterLines="0" w:line="560" w:lineRule="exact"/>
        <w:ind w:firstLine="640"/>
        <w:rPr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（四）优化营商环境。</w:t>
      </w:r>
      <w:r>
        <w:rPr>
          <w:rFonts w:hint="eastAsia"/>
          <w:sz w:val="32"/>
          <w:szCs w:val="32"/>
        </w:rPr>
        <w:t>强化政策执行和监管服务，确保政策落地生效，搭建电竞企业服务平台，提供项目申报、财税指导、法律咨询等一站式服务，简化行政审批流程，提升行政服务效率，打造良好的营商环境。</w:t>
      </w:r>
    </w:p>
    <w:p>
      <w:pPr>
        <w:spacing w:afterLines="0" w:line="560" w:lineRule="exact"/>
        <w:ind w:firstLine="640"/>
        <w:rPr>
          <w:sz w:val="32"/>
          <w:szCs w:val="32"/>
        </w:rPr>
      </w:pPr>
    </w:p>
    <w:p>
      <w:pPr>
        <w:spacing w:afterLines="0" w:line="560" w:lineRule="exact"/>
        <w:ind w:firstLine="640"/>
        <w:rPr>
          <w:sz w:val="32"/>
          <w:szCs w:val="32"/>
        </w:rPr>
        <w:sectPr>
          <w:footerReference r:id="rId5" w:type="default"/>
          <w:pgSz w:w="11906" w:h="16838"/>
          <w:pgMar w:top="1814" w:right="1531" w:bottom="1984" w:left="1531" w:header="851" w:footer="1531" w:gutter="0"/>
          <w:cols w:space="0" w:num="1"/>
          <w:docGrid w:type="lines" w:linePitch="312" w:charSpace="0"/>
        </w:sectPr>
      </w:pPr>
      <w:r>
        <w:rPr>
          <w:rFonts w:hint="eastAsia"/>
          <w:sz w:val="32"/>
          <w:szCs w:val="32"/>
        </w:rPr>
        <w:t>附件：海门区电竞产业发展三年行动计划（2024-2026）任务分解表</w:t>
      </w:r>
    </w:p>
    <w:p>
      <w:pPr>
        <w:spacing w:after="190" w:line="560" w:lineRule="exact"/>
        <w:ind w:firstLine="640"/>
        <w:rPr>
          <w:rFonts w:eastAsia="宋体" w:cs="Times New Roman"/>
        </w:rPr>
      </w:pPr>
      <w:r>
        <w:rPr>
          <w:rFonts w:hint="eastAsia" w:eastAsia="方正黑体_GBK" w:cs="方正黑体_GBK"/>
          <w:sz w:val="32"/>
          <w:szCs w:val="32"/>
        </w:rPr>
        <w:t>附件</w:t>
      </w:r>
    </w:p>
    <w:p>
      <w:pPr>
        <w:spacing w:after="190" w:line="20" w:lineRule="exact"/>
        <w:ind w:firstLine="560"/>
      </w:pPr>
    </w:p>
    <w:tbl>
      <w:tblPr>
        <w:tblStyle w:val="22"/>
        <w:tblW w:w="14299" w:type="dxa"/>
        <w:tblInd w:w="-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856"/>
        <w:gridCol w:w="4395"/>
        <w:gridCol w:w="1634"/>
        <w:gridCol w:w="4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eastAsia="方正小标宋_GBK" w:cs="Times New Roman"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海门区电竞产业发展三年行动计划（2024-2026年）任务分解表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="100" w:afterLines="0" w:afterAutospacing="1" w:line="400" w:lineRule="exact"/>
              <w:ind w:firstLine="0" w:firstLineChars="0"/>
              <w:jc w:val="center"/>
              <w:textAlignment w:val="center"/>
              <w:rPr>
                <w:rFonts w:eastAsia="方正楷体_GBK" w:cs="Times New Roman"/>
                <w:color w:val="000000"/>
                <w:kern w:val="0"/>
                <w:szCs w:val="28"/>
                <w:lang w:val="zh-CN" w:bidi="zh-CN"/>
              </w:rPr>
            </w:pPr>
            <w:r>
              <w:rPr>
                <w:rFonts w:eastAsia="方正楷体_GBK" w:cs="Times New Roman"/>
                <w:color w:val="000000"/>
                <w:kern w:val="0"/>
                <w:szCs w:val="28"/>
                <w:lang w:bidi="ar"/>
              </w:rPr>
              <w:t>项目名称</w:t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="100" w:afterLines="0" w:afterAutospacing="1" w:line="400" w:lineRule="exact"/>
              <w:ind w:firstLine="0" w:firstLineChars="0"/>
              <w:jc w:val="center"/>
              <w:textAlignment w:val="center"/>
              <w:rPr>
                <w:rFonts w:eastAsia="方正楷体_GBK" w:cs="Times New Roman"/>
                <w:color w:val="000000"/>
                <w:kern w:val="0"/>
                <w:szCs w:val="28"/>
                <w:lang w:bidi="zh-CN"/>
              </w:rPr>
            </w:pPr>
            <w:r>
              <w:rPr>
                <w:rFonts w:hint="eastAsia" w:eastAsia="方正楷体_GBK" w:cs="Times New Roman"/>
                <w:color w:val="000000"/>
                <w:kern w:val="0"/>
                <w:szCs w:val="28"/>
                <w:lang w:bidi="zh-CN"/>
              </w:rPr>
              <w:t>主要任务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="100" w:afterLines="0" w:afterAutospacing="1" w:line="400" w:lineRule="exact"/>
              <w:ind w:firstLine="0" w:firstLineChars="0"/>
              <w:jc w:val="center"/>
              <w:textAlignment w:val="center"/>
              <w:rPr>
                <w:rFonts w:eastAsia="方正楷体_GBK" w:cs="Times New Roman"/>
                <w:color w:val="000000"/>
                <w:kern w:val="0"/>
                <w:szCs w:val="28"/>
                <w:lang w:val="zh-CN" w:bidi="zh-CN"/>
              </w:rPr>
            </w:pPr>
            <w:r>
              <w:rPr>
                <w:rFonts w:eastAsia="方正楷体_GBK" w:cs="Times New Roman"/>
                <w:color w:val="000000"/>
                <w:kern w:val="0"/>
                <w:szCs w:val="28"/>
                <w:lang w:bidi="ar"/>
              </w:rPr>
              <w:t>完成时限</w:t>
            </w:r>
          </w:p>
        </w:tc>
        <w:tc>
          <w:tcPr>
            <w:tcW w:w="4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="100" w:afterLines="0" w:afterAutospacing="1" w:line="400" w:lineRule="exact"/>
              <w:ind w:firstLine="0" w:firstLineChars="0"/>
              <w:jc w:val="center"/>
              <w:textAlignment w:val="center"/>
              <w:rPr>
                <w:rFonts w:eastAsia="方正楷体_GBK" w:cs="Times New Roman"/>
                <w:color w:val="000000"/>
                <w:kern w:val="0"/>
                <w:szCs w:val="28"/>
                <w:lang w:val="zh-CN" w:bidi="zh-CN"/>
              </w:rPr>
            </w:pPr>
            <w:r>
              <w:rPr>
                <w:rFonts w:eastAsia="方正楷体_GBK" w:cs="Times New Roman"/>
                <w:color w:val="000000"/>
                <w:kern w:val="0"/>
                <w:szCs w:val="28"/>
                <w:lang w:bidi="ar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Lines="0" w:line="240" w:lineRule="auto"/>
              <w:ind w:firstLine="0" w:firstLineChars="0"/>
              <w:jc w:val="center"/>
              <w:rPr>
                <w:rFonts w:eastAsia="方正楷体_GBK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Lines="0" w:line="240" w:lineRule="auto"/>
              <w:ind w:firstLine="0" w:firstLineChars="0"/>
              <w:jc w:val="center"/>
              <w:rPr>
                <w:rFonts w:eastAsia="方正楷体_GBK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Lines="0" w:line="240" w:lineRule="auto"/>
              <w:ind w:firstLine="0" w:firstLineChars="0"/>
              <w:jc w:val="center"/>
              <w:rPr>
                <w:rFonts w:eastAsia="方正楷体_GBK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4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Lines="0" w:line="240" w:lineRule="auto"/>
              <w:ind w:firstLine="0" w:firstLineChars="0"/>
              <w:jc w:val="center"/>
              <w:rPr>
                <w:rFonts w:eastAsia="方正楷体_GBK" w:cs="Times New Roman"/>
                <w:color w:val="000000"/>
                <w:kern w:val="0"/>
                <w:sz w:val="22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一、赛事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聚行动</w:t>
            </w: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（一）建立赛事体制机制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1.引入电竞赛事活动市场化机制，成立专业赛事运营公司。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2024年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开发区，教体局、文广旅局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2.承接电竞赛事、文体活动、展会论坛等相关业务，营造赛事氛围。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2024年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教体局、开发区、文广旅局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（二）打造品牌赛事体系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3.构建电竞IP品牌赛事体系，力争每年打造1个区域性电竞赛事品牌。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4.力争引进“王者荣耀”等官方赛事落地。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教体局、开发区、文广旅局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（三）搭建行业交流平台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5.积极争取省、市相关部门的大力支持，联动行业协会等相关单位，深入开展交流合作。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教体局、文广旅局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6.与职业电竞俱乐部等建立合作关系，加强交流合作。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7.借助相关平台优势资源，招引更多精品体育赛事活动落地。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二、产业培育行动</w:t>
            </w: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（四）夯实载体建设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8.挖掘存量楼宇、建筑、商业综合体等载体潜力，打造电竞主题特色街区。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开发区，商务局、文广旅局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9.优化赛事场馆设施设备，强化电竞赛事活动场馆保障与运营，盘活用好现有资源和场馆。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2025年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教体局、文广旅局，海润集团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（五）培育市场主体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10.大力培育市场主体，促进电竞产业链上下游企业集聚，实现电竞产业集约化、专业化和规模化发展。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发改委、教体局、文广旅局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11.电竞产业市场主体2026年达到10家。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发改委、教体局、市监局、商务局、</w:t>
            </w:r>
          </w:p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（六）加大项目招引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12.加强行业知名企业对接，加大对电竞赛事与产业项目招引力度，吸引知名企业和创业团队入驻海门。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2024年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开发区、教体局、投资服务中心、</w:t>
            </w:r>
          </w:p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13.加强与金融机构合作，优化投资环境，降低企业融资成本。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2025年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金监局海门支局、教体局、文广旅局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三、数旅融合行动</w:t>
            </w: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（七）丰富数旅业态</w:t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14.打造集游戏元素、配套旅游设施于一体的线下旅游体验区。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2025年</w:t>
            </w:r>
          </w:p>
        </w:tc>
        <w:tc>
          <w:tcPr>
            <w:tcW w:w="4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文广旅局、教体局，农文旅集团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15.建设电竞“研学旅”基地1个并投入使用。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2025年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教体局，农文旅集团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16.新增“电竞主题游乐园”“电竞主题民宿”“露营基地”等文旅业态1类。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文广旅局，农文旅集团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（八）打造数旅精品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17.举办电竞音乐节、电竞嘉年华等活动。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开发区、教体局、文广旅局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18.开发电竞特色文创产品。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文广旅局，农文旅集团，相关市场主体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19.推出电竞题材的动漫、影视作品。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宣传部、文广旅局、临江新区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20.开发玩家发烧游、文化体验游、都市休闲游等精品旅游线路1条。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文广旅局，农文旅集团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21.推进电竞主题体育旅游场地设施建设，打造具有高品质、重体验、地标性电竞特色场所。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2026年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教体局、文广旅局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（九）加强宣传推广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22.完善城市宣传片，融入电竞产业发展内容。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2024年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宣传部、投资服务中心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23.在重要城市商圈节点宣传海门电竞产业发展，提升影响力。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宣传部，融媒体中心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24.设计电竞主题海报，投放区内宣传牌、公交车、出租车、公交站牌等重要节点进行广泛宣传。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宣传部、交通局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25.组织召开电竞产业专题推介活动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宣传部、教体局、文广旅局、</w:t>
            </w:r>
          </w:p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投资服务中心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四、保障措施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（十）强化组织领导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26.建立电竞产业发展协调会商机制，及时协调解决发展问题。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2024年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政府办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（十一）完善政策支持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27.安排专项资金用于引导和扶持、保障电竞产业发展。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（十二）深化人才保障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28.鼓励本地院校、电竞头部企业及专业培训机构开展电竞专业教育与培训。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29.建立柔性人才评价体系，以“一事一议”形式，评选电竞产业人才。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教体局、人社局、总工会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36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（十三）优化营商环境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30.充分运用“万事好通·马上办”海门区企业发展服务平台，优化电竞企业服务，提供项目申报、政策查阅、政策咨询等一站式服务。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afterLines="0" w:line="280" w:lineRule="exact"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教体局、数据局</w:t>
            </w:r>
          </w:p>
        </w:tc>
      </w:tr>
    </w:tbl>
    <w:p>
      <w:pPr>
        <w:autoSpaceDE w:val="0"/>
        <w:autoSpaceDN w:val="0"/>
        <w:spacing w:afterLines="0" w:line="20" w:lineRule="exact"/>
        <w:ind w:firstLine="0" w:firstLineChars="0"/>
        <w:jc w:val="left"/>
        <w:rPr>
          <w:rFonts w:ascii="仿宋_GB2312" w:hAnsi="仿宋_GB2312" w:cs="仿宋_GB2312"/>
          <w:kern w:val="0"/>
          <w:sz w:val="22"/>
          <w:lang w:val="zh-CN" w:bidi="zh-CN"/>
        </w:rPr>
      </w:pPr>
    </w:p>
    <w:p>
      <w:pPr>
        <w:spacing w:after="190"/>
        <w:ind w:firstLine="0" w:firstLineChars="0"/>
        <w:rPr>
          <w:sz w:val="32"/>
          <w:szCs w:val="32"/>
        </w:rPr>
      </w:pPr>
    </w:p>
    <w:p>
      <w:pPr>
        <w:spacing w:afterLines="0" w:line="560" w:lineRule="exact"/>
        <w:ind w:firstLine="0" w:firstLineChars="0"/>
        <w:rPr>
          <w:sz w:val="32"/>
          <w:szCs w:val="32"/>
        </w:rPr>
      </w:pPr>
    </w:p>
    <w:p>
      <w:pPr>
        <w:spacing w:afterLines="0" w:line="560" w:lineRule="exact"/>
        <w:ind w:firstLine="640"/>
        <w:rPr>
          <w:sz w:val="32"/>
          <w:szCs w:val="32"/>
        </w:rPr>
      </w:pPr>
    </w:p>
    <w:p>
      <w:pPr>
        <w:spacing w:after="190"/>
        <w:ind w:firstLine="560"/>
      </w:pPr>
    </w:p>
    <w:p>
      <w:pPr>
        <w:spacing w:after="190"/>
        <w:ind w:firstLine="560"/>
        <w:sectPr>
          <w:headerReference r:id="rId6" w:type="default"/>
          <w:footerReference r:id="rId7" w:type="default"/>
          <w:pgSz w:w="16838" w:h="11906" w:orient="landscape"/>
          <w:pgMar w:top="1531" w:right="1814" w:bottom="1531" w:left="1984" w:header="851" w:footer="851" w:gutter="0"/>
          <w:cols w:space="425" w:num="1"/>
          <w:docGrid w:type="lines" w:linePitch="381" w:charSpace="0"/>
        </w:sectPr>
      </w:pPr>
    </w:p>
    <w:p>
      <w:pPr>
        <w:spacing w:after="190"/>
        <w:ind w:firstLine="560"/>
      </w:pPr>
    </w:p>
    <w:p>
      <w:pPr>
        <w:spacing w:after="190"/>
        <w:ind w:firstLine="560"/>
      </w:pPr>
    </w:p>
    <w:p>
      <w:pPr>
        <w:spacing w:after="190"/>
        <w:ind w:firstLine="560"/>
      </w:pPr>
    </w:p>
    <w:p>
      <w:pPr>
        <w:spacing w:after="190"/>
        <w:ind w:firstLine="0" w:firstLineChars="0"/>
      </w:pPr>
    </w:p>
    <w:tbl>
      <w:tblPr>
        <w:tblStyle w:val="22"/>
        <w:tblpPr w:leftFromText="180" w:rightFromText="180" w:vertAnchor="text" w:horzAnchor="page" w:tblpX="1649" w:tblpY="8332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82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pStyle w:val="52"/>
              <w:spacing w:after="156" w:afterAutospacing="0" w:line="440" w:lineRule="exact"/>
              <w:ind w:left="1120" w:leftChars="100" w:right="312" w:hanging="840" w:hangingChars="300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区委各部门，区人大常委会办公室，区政协办公室，区监委，区法院，区检察院，区人武部，区各人民团体。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20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53"/>
              <w:spacing w:after="40" w:afterAutospacing="0" w:line="440" w:lineRule="exact"/>
              <w:ind w:left="1102" w:leftChars="100" w:right="312" w:hanging="822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南通市海门区人民政府办公室            2024年9月5日印发</w:t>
            </w:r>
          </w:p>
        </w:tc>
      </w:tr>
    </w:tbl>
    <w:p>
      <w:pPr>
        <w:tabs>
          <w:tab w:val="left" w:pos="853"/>
        </w:tabs>
        <w:spacing w:after="190"/>
        <w:ind w:firstLine="0" w:firstLineChars="0"/>
        <w:jc w:val="left"/>
        <w:rPr>
          <w:rFonts w:cs="Times New Roman"/>
        </w:rPr>
      </w:pPr>
    </w:p>
    <w:sectPr>
      <w:pgSz w:w="11906" w:h="16838"/>
      <w:pgMar w:top="1814" w:right="1531" w:bottom="1984" w:left="1531" w:header="851" w:footer="850" w:gutter="0"/>
      <w:cols w:space="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after="12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spacing w:after="120"/>
                            <w:ind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spacing w:after="120"/>
                      <w:ind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firstLine="0" w:firstLineChars="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spacing w:after="120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KhkTeEBAAC7AwAADgAAAGRycy9lMm9Eb2MueG1srVNLbtswEN0XyB2I&#10;2ddS3KZwBdNBGyNFgaINkOYANEVZBPgDSVtyD9DeoKtuus+5fI4MKckJ0k0W3UhDzsybeW+Gy8te&#10;K7IXPkhrKJzPSiDCcFtLs6Vw9/369QJIiMzUTFkjKBxEgMvV2atl5yoxt61VtfAEQUyoOkehjdFV&#10;RRF4KzQLM+uEQWdjvWYRj35b1J51iK5VMS/Ld0Vnfe285SIEvF0PThgR/UsAbdNILtaW77QwcUD1&#10;QrGIlEIrXYBV7rZpBI/fmiaISBQFZBrzF4ugvUnfYrVk1dYz10o+tsBe0sIzTppJg0VPUGsWGdl5&#10;+Q+UltzbYJs441YXA5GsCLI4L59pc9syJzIXlDq4k+jh/8Hyr/sbT2RN4Q0QwzQO/Pj71/HP/fHv&#10;T/I2ydO5UGHUrcO42H+0PS7NdB/wMrHuG6/TH/kQ9KO4h5O4oo+Ep6TFfLEo0cXRNx0Qv3hMdz7E&#10;T8JqkgwKHqeXRWX7LyEOoVNIqmbstVQqT1AZ0lF4fzG/yAknD4IrgzUSiaHZZMV+04/MNrY+IDF8&#10;D1iwtf4HkA63gYLB5QeiPhsUOy3OZPjJ2EwGMxwTKUQgg3kV84KlFoP7sIvYZu4+lR7qjR3hTDP/&#10;cf/S0jw956jHN7d6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IqGRN4QEAALs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spacing w:after="120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BF98E"/>
    <w:multiLevelType w:val="singleLevel"/>
    <w:tmpl w:val="FAFBF9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NzgzNjc0MjY0NDM3MDBiM2MwODY3ZWY5ZDY3NDgifQ=="/>
  </w:docVars>
  <w:rsids>
    <w:rsidRoot w:val="00F65C91"/>
    <w:rsid w:val="00007F0D"/>
    <w:rsid w:val="00014180"/>
    <w:rsid w:val="000148A1"/>
    <w:rsid w:val="0002544E"/>
    <w:rsid w:val="00030F19"/>
    <w:rsid w:val="00036407"/>
    <w:rsid w:val="0003730F"/>
    <w:rsid w:val="00037B64"/>
    <w:rsid w:val="00041B60"/>
    <w:rsid w:val="000437F6"/>
    <w:rsid w:val="00052020"/>
    <w:rsid w:val="0005457B"/>
    <w:rsid w:val="000548FE"/>
    <w:rsid w:val="0005573C"/>
    <w:rsid w:val="00056015"/>
    <w:rsid w:val="00056C6F"/>
    <w:rsid w:val="00061731"/>
    <w:rsid w:val="00067223"/>
    <w:rsid w:val="00070C6E"/>
    <w:rsid w:val="00072B58"/>
    <w:rsid w:val="00082F5A"/>
    <w:rsid w:val="0009103F"/>
    <w:rsid w:val="0009262F"/>
    <w:rsid w:val="000929D1"/>
    <w:rsid w:val="00096C77"/>
    <w:rsid w:val="00097164"/>
    <w:rsid w:val="000A475C"/>
    <w:rsid w:val="000A5162"/>
    <w:rsid w:val="000B0E99"/>
    <w:rsid w:val="000B35C1"/>
    <w:rsid w:val="000B3C39"/>
    <w:rsid w:val="000B46E9"/>
    <w:rsid w:val="000B79C8"/>
    <w:rsid w:val="000C076F"/>
    <w:rsid w:val="000C2B8F"/>
    <w:rsid w:val="000C5D80"/>
    <w:rsid w:val="000C6EE1"/>
    <w:rsid w:val="000C7072"/>
    <w:rsid w:val="000D136B"/>
    <w:rsid w:val="000D630A"/>
    <w:rsid w:val="000E136D"/>
    <w:rsid w:val="000E2389"/>
    <w:rsid w:val="000E5E8E"/>
    <w:rsid w:val="000E68CC"/>
    <w:rsid w:val="000E7020"/>
    <w:rsid w:val="000E7C08"/>
    <w:rsid w:val="000F1DF0"/>
    <w:rsid w:val="000F616F"/>
    <w:rsid w:val="00101DAE"/>
    <w:rsid w:val="00102A7E"/>
    <w:rsid w:val="00105EE4"/>
    <w:rsid w:val="00106FE9"/>
    <w:rsid w:val="0011116C"/>
    <w:rsid w:val="00114B1C"/>
    <w:rsid w:val="0011539A"/>
    <w:rsid w:val="00116930"/>
    <w:rsid w:val="00117112"/>
    <w:rsid w:val="001207B5"/>
    <w:rsid w:val="00123FA4"/>
    <w:rsid w:val="00124856"/>
    <w:rsid w:val="00127FC8"/>
    <w:rsid w:val="00130709"/>
    <w:rsid w:val="00134B3A"/>
    <w:rsid w:val="001362B5"/>
    <w:rsid w:val="00140A01"/>
    <w:rsid w:val="001421A0"/>
    <w:rsid w:val="00144BDA"/>
    <w:rsid w:val="00146EC0"/>
    <w:rsid w:val="001602B2"/>
    <w:rsid w:val="00160B92"/>
    <w:rsid w:val="00161E81"/>
    <w:rsid w:val="00165375"/>
    <w:rsid w:val="00165ABE"/>
    <w:rsid w:val="001666BA"/>
    <w:rsid w:val="00167961"/>
    <w:rsid w:val="001737FB"/>
    <w:rsid w:val="001738B8"/>
    <w:rsid w:val="001739B2"/>
    <w:rsid w:val="00175816"/>
    <w:rsid w:val="001767DC"/>
    <w:rsid w:val="001770B5"/>
    <w:rsid w:val="0018226E"/>
    <w:rsid w:val="00182BFB"/>
    <w:rsid w:val="00186A48"/>
    <w:rsid w:val="00190DC5"/>
    <w:rsid w:val="00191BE2"/>
    <w:rsid w:val="00195429"/>
    <w:rsid w:val="001A1D80"/>
    <w:rsid w:val="001A3396"/>
    <w:rsid w:val="001A4734"/>
    <w:rsid w:val="001A7B77"/>
    <w:rsid w:val="001B0874"/>
    <w:rsid w:val="001B11C0"/>
    <w:rsid w:val="001B4F8E"/>
    <w:rsid w:val="001C1AB5"/>
    <w:rsid w:val="001D1EDA"/>
    <w:rsid w:val="001D3332"/>
    <w:rsid w:val="001E3A6D"/>
    <w:rsid w:val="001F14D6"/>
    <w:rsid w:val="001F321A"/>
    <w:rsid w:val="001F6B0B"/>
    <w:rsid w:val="00200745"/>
    <w:rsid w:val="00200E51"/>
    <w:rsid w:val="0020182E"/>
    <w:rsid w:val="00202DD2"/>
    <w:rsid w:val="00206BCA"/>
    <w:rsid w:val="002133CC"/>
    <w:rsid w:val="002147C1"/>
    <w:rsid w:val="00220B22"/>
    <w:rsid w:val="00220DD7"/>
    <w:rsid w:val="002221EE"/>
    <w:rsid w:val="002232A6"/>
    <w:rsid w:val="00223723"/>
    <w:rsid w:val="00226138"/>
    <w:rsid w:val="002321DD"/>
    <w:rsid w:val="0023449A"/>
    <w:rsid w:val="0023503A"/>
    <w:rsid w:val="00237684"/>
    <w:rsid w:val="002430EF"/>
    <w:rsid w:val="00243ED9"/>
    <w:rsid w:val="00243F59"/>
    <w:rsid w:val="00245238"/>
    <w:rsid w:val="002462FB"/>
    <w:rsid w:val="00246BC0"/>
    <w:rsid w:val="00257164"/>
    <w:rsid w:val="0026061A"/>
    <w:rsid w:val="00262EA9"/>
    <w:rsid w:val="00263863"/>
    <w:rsid w:val="00264C49"/>
    <w:rsid w:val="002650CD"/>
    <w:rsid w:val="002656B7"/>
    <w:rsid w:val="00266DC1"/>
    <w:rsid w:val="002675EF"/>
    <w:rsid w:val="00271599"/>
    <w:rsid w:val="00272244"/>
    <w:rsid w:val="00272359"/>
    <w:rsid w:val="0027301D"/>
    <w:rsid w:val="00275762"/>
    <w:rsid w:val="00276016"/>
    <w:rsid w:val="0027660A"/>
    <w:rsid w:val="00280DCE"/>
    <w:rsid w:val="00283BAC"/>
    <w:rsid w:val="002845F3"/>
    <w:rsid w:val="002852BD"/>
    <w:rsid w:val="0029768D"/>
    <w:rsid w:val="002A00C5"/>
    <w:rsid w:val="002A4533"/>
    <w:rsid w:val="002A4FF0"/>
    <w:rsid w:val="002B1CEF"/>
    <w:rsid w:val="002C30B4"/>
    <w:rsid w:val="002C364F"/>
    <w:rsid w:val="002C49A2"/>
    <w:rsid w:val="002D03BE"/>
    <w:rsid w:val="002D2406"/>
    <w:rsid w:val="002D57D8"/>
    <w:rsid w:val="002E446B"/>
    <w:rsid w:val="002E4C5F"/>
    <w:rsid w:val="002E5E0C"/>
    <w:rsid w:val="002E5EC0"/>
    <w:rsid w:val="002F1D0A"/>
    <w:rsid w:val="002F295F"/>
    <w:rsid w:val="002F3670"/>
    <w:rsid w:val="00300FBF"/>
    <w:rsid w:val="003141A5"/>
    <w:rsid w:val="00314E74"/>
    <w:rsid w:val="0031559A"/>
    <w:rsid w:val="00315916"/>
    <w:rsid w:val="00315E1F"/>
    <w:rsid w:val="00320540"/>
    <w:rsid w:val="00333875"/>
    <w:rsid w:val="003343CE"/>
    <w:rsid w:val="00335B3A"/>
    <w:rsid w:val="00337329"/>
    <w:rsid w:val="0034083D"/>
    <w:rsid w:val="0034406A"/>
    <w:rsid w:val="00344663"/>
    <w:rsid w:val="00345006"/>
    <w:rsid w:val="003455BF"/>
    <w:rsid w:val="00345A88"/>
    <w:rsid w:val="00346884"/>
    <w:rsid w:val="00347E85"/>
    <w:rsid w:val="00352581"/>
    <w:rsid w:val="00357F61"/>
    <w:rsid w:val="00362A1B"/>
    <w:rsid w:val="003645C2"/>
    <w:rsid w:val="00371191"/>
    <w:rsid w:val="00374AFC"/>
    <w:rsid w:val="00376A30"/>
    <w:rsid w:val="00376EF6"/>
    <w:rsid w:val="003771AA"/>
    <w:rsid w:val="00380116"/>
    <w:rsid w:val="00380E58"/>
    <w:rsid w:val="00380FFB"/>
    <w:rsid w:val="00381628"/>
    <w:rsid w:val="00382670"/>
    <w:rsid w:val="00383BC5"/>
    <w:rsid w:val="00385484"/>
    <w:rsid w:val="00386674"/>
    <w:rsid w:val="00386DF9"/>
    <w:rsid w:val="0038765B"/>
    <w:rsid w:val="00390E2D"/>
    <w:rsid w:val="003918B9"/>
    <w:rsid w:val="00392793"/>
    <w:rsid w:val="0039469F"/>
    <w:rsid w:val="00396BB2"/>
    <w:rsid w:val="003A0884"/>
    <w:rsid w:val="003A0E70"/>
    <w:rsid w:val="003A2800"/>
    <w:rsid w:val="003A3700"/>
    <w:rsid w:val="003A534A"/>
    <w:rsid w:val="003A6B81"/>
    <w:rsid w:val="003B1A5B"/>
    <w:rsid w:val="003B1E1A"/>
    <w:rsid w:val="003B240B"/>
    <w:rsid w:val="003B2DEA"/>
    <w:rsid w:val="003B2ECB"/>
    <w:rsid w:val="003B4083"/>
    <w:rsid w:val="003B5574"/>
    <w:rsid w:val="003B5B16"/>
    <w:rsid w:val="003B5DC2"/>
    <w:rsid w:val="003C161D"/>
    <w:rsid w:val="003C4A76"/>
    <w:rsid w:val="003C6C31"/>
    <w:rsid w:val="003D4BBD"/>
    <w:rsid w:val="003D58AE"/>
    <w:rsid w:val="003D633F"/>
    <w:rsid w:val="003E5E1C"/>
    <w:rsid w:val="003F078D"/>
    <w:rsid w:val="003F18C7"/>
    <w:rsid w:val="003F2A78"/>
    <w:rsid w:val="003F604E"/>
    <w:rsid w:val="003F6F4D"/>
    <w:rsid w:val="00400C3D"/>
    <w:rsid w:val="00400D7B"/>
    <w:rsid w:val="0040188E"/>
    <w:rsid w:val="00410D34"/>
    <w:rsid w:val="0041318D"/>
    <w:rsid w:val="004139DE"/>
    <w:rsid w:val="0041517D"/>
    <w:rsid w:val="004159D8"/>
    <w:rsid w:val="00416198"/>
    <w:rsid w:val="00422AC8"/>
    <w:rsid w:val="00423EF8"/>
    <w:rsid w:val="00425A45"/>
    <w:rsid w:val="00430A07"/>
    <w:rsid w:val="00432609"/>
    <w:rsid w:val="00432D37"/>
    <w:rsid w:val="004404E1"/>
    <w:rsid w:val="00442B8A"/>
    <w:rsid w:val="0045038A"/>
    <w:rsid w:val="004525EC"/>
    <w:rsid w:val="004533C1"/>
    <w:rsid w:val="00453C40"/>
    <w:rsid w:val="004578B0"/>
    <w:rsid w:val="004607EE"/>
    <w:rsid w:val="00460F00"/>
    <w:rsid w:val="00461967"/>
    <w:rsid w:val="0046232B"/>
    <w:rsid w:val="00463122"/>
    <w:rsid w:val="004665D7"/>
    <w:rsid w:val="00466663"/>
    <w:rsid w:val="004708EE"/>
    <w:rsid w:val="00470D11"/>
    <w:rsid w:val="00471967"/>
    <w:rsid w:val="00471EA5"/>
    <w:rsid w:val="004853EB"/>
    <w:rsid w:val="0048754D"/>
    <w:rsid w:val="0049777B"/>
    <w:rsid w:val="004A0E82"/>
    <w:rsid w:val="004A275B"/>
    <w:rsid w:val="004A3816"/>
    <w:rsid w:val="004A70FE"/>
    <w:rsid w:val="004A7CB3"/>
    <w:rsid w:val="004B0D2A"/>
    <w:rsid w:val="004B1227"/>
    <w:rsid w:val="004B33D2"/>
    <w:rsid w:val="004B4C33"/>
    <w:rsid w:val="004B5AEC"/>
    <w:rsid w:val="004C06A0"/>
    <w:rsid w:val="004C1953"/>
    <w:rsid w:val="004C6210"/>
    <w:rsid w:val="004C6AA9"/>
    <w:rsid w:val="004D0801"/>
    <w:rsid w:val="004D169A"/>
    <w:rsid w:val="004D352E"/>
    <w:rsid w:val="004D40ED"/>
    <w:rsid w:val="004D5A31"/>
    <w:rsid w:val="004E021D"/>
    <w:rsid w:val="004E2B98"/>
    <w:rsid w:val="004E5007"/>
    <w:rsid w:val="004F27DD"/>
    <w:rsid w:val="004F2837"/>
    <w:rsid w:val="004F5165"/>
    <w:rsid w:val="004F5508"/>
    <w:rsid w:val="004F5E2A"/>
    <w:rsid w:val="00501C60"/>
    <w:rsid w:val="0050373A"/>
    <w:rsid w:val="00503761"/>
    <w:rsid w:val="00503903"/>
    <w:rsid w:val="005134D6"/>
    <w:rsid w:val="00513BE8"/>
    <w:rsid w:val="005177CE"/>
    <w:rsid w:val="005177F7"/>
    <w:rsid w:val="00521F97"/>
    <w:rsid w:val="005230F6"/>
    <w:rsid w:val="005275A3"/>
    <w:rsid w:val="005321AC"/>
    <w:rsid w:val="00532FAA"/>
    <w:rsid w:val="0053342D"/>
    <w:rsid w:val="00534C9B"/>
    <w:rsid w:val="00535974"/>
    <w:rsid w:val="005363AD"/>
    <w:rsid w:val="00537DDE"/>
    <w:rsid w:val="00542568"/>
    <w:rsid w:val="00542E00"/>
    <w:rsid w:val="00542EC4"/>
    <w:rsid w:val="0054479A"/>
    <w:rsid w:val="00544BCA"/>
    <w:rsid w:val="00546E7B"/>
    <w:rsid w:val="00547DA0"/>
    <w:rsid w:val="00551780"/>
    <w:rsid w:val="005551B2"/>
    <w:rsid w:val="00560466"/>
    <w:rsid w:val="005605D6"/>
    <w:rsid w:val="00561309"/>
    <w:rsid w:val="00567765"/>
    <w:rsid w:val="005753EE"/>
    <w:rsid w:val="0057577B"/>
    <w:rsid w:val="005764EE"/>
    <w:rsid w:val="0058040A"/>
    <w:rsid w:val="00587A68"/>
    <w:rsid w:val="00592CC9"/>
    <w:rsid w:val="00593AC9"/>
    <w:rsid w:val="005948AC"/>
    <w:rsid w:val="00595E76"/>
    <w:rsid w:val="00596633"/>
    <w:rsid w:val="0059760D"/>
    <w:rsid w:val="005A019C"/>
    <w:rsid w:val="005A6BA3"/>
    <w:rsid w:val="005B0470"/>
    <w:rsid w:val="005B04E5"/>
    <w:rsid w:val="005B125D"/>
    <w:rsid w:val="005B33F2"/>
    <w:rsid w:val="005B3490"/>
    <w:rsid w:val="005C13BF"/>
    <w:rsid w:val="005D09E6"/>
    <w:rsid w:val="005D0BE5"/>
    <w:rsid w:val="005D14FE"/>
    <w:rsid w:val="005D2275"/>
    <w:rsid w:val="005D3578"/>
    <w:rsid w:val="005D379D"/>
    <w:rsid w:val="005D3DDB"/>
    <w:rsid w:val="005D3EF4"/>
    <w:rsid w:val="005D405E"/>
    <w:rsid w:val="005D49CE"/>
    <w:rsid w:val="005D64D2"/>
    <w:rsid w:val="005E47D2"/>
    <w:rsid w:val="005F1BB2"/>
    <w:rsid w:val="005F1CC2"/>
    <w:rsid w:val="005F3C70"/>
    <w:rsid w:val="005F4C2D"/>
    <w:rsid w:val="005F7557"/>
    <w:rsid w:val="005F77DA"/>
    <w:rsid w:val="0060018C"/>
    <w:rsid w:val="006139AE"/>
    <w:rsid w:val="00615EC1"/>
    <w:rsid w:val="00615FB5"/>
    <w:rsid w:val="00616A32"/>
    <w:rsid w:val="006218AC"/>
    <w:rsid w:val="00622F97"/>
    <w:rsid w:val="006231FF"/>
    <w:rsid w:val="00631BAC"/>
    <w:rsid w:val="00632547"/>
    <w:rsid w:val="006338ED"/>
    <w:rsid w:val="00633A6D"/>
    <w:rsid w:val="00634660"/>
    <w:rsid w:val="00643BDA"/>
    <w:rsid w:val="00645090"/>
    <w:rsid w:val="006460DE"/>
    <w:rsid w:val="00650EC9"/>
    <w:rsid w:val="006548E7"/>
    <w:rsid w:val="00662C32"/>
    <w:rsid w:val="00663F87"/>
    <w:rsid w:val="006759E2"/>
    <w:rsid w:val="00676099"/>
    <w:rsid w:val="0067661A"/>
    <w:rsid w:val="0068263B"/>
    <w:rsid w:val="006845D3"/>
    <w:rsid w:val="00691175"/>
    <w:rsid w:val="00691BAB"/>
    <w:rsid w:val="00692364"/>
    <w:rsid w:val="0069684F"/>
    <w:rsid w:val="006A0EEF"/>
    <w:rsid w:val="006A450C"/>
    <w:rsid w:val="006B0B03"/>
    <w:rsid w:val="006B3446"/>
    <w:rsid w:val="006B4DF3"/>
    <w:rsid w:val="006B70C0"/>
    <w:rsid w:val="006C1D79"/>
    <w:rsid w:val="006C28E3"/>
    <w:rsid w:val="006C34B3"/>
    <w:rsid w:val="006C4AE2"/>
    <w:rsid w:val="006C5ED0"/>
    <w:rsid w:val="006C65C0"/>
    <w:rsid w:val="006C67B5"/>
    <w:rsid w:val="006C7697"/>
    <w:rsid w:val="006D008E"/>
    <w:rsid w:val="006D137E"/>
    <w:rsid w:val="006D2EF6"/>
    <w:rsid w:val="006D4F8F"/>
    <w:rsid w:val="006D5EDF"/>
    <w:rsid w:val="006E40F6"/>
    <w:rsid w:val="006E7CEF"/>
    <w:rsid w:val="006F1834"/>
    <w:rsid w:val="006F3757"/>
    <w:rsid w:val="007004FE"/>
    <w:rsid w:val="00701B04"/>
    <w:rsid w:val="0070460A"/>
    <w:rsid w:val="00704D00"/>
    <w:rsid w:val="0070658F"/>
    <w:rsid w:val="00707701"/>
    <w:rsid w:val="00711DAF"/>
    <w:rsid w:val="0071345A"/>
    <w:rsid w:val="00714D23"/>
    <w:rsid w:val="00715D8A"/>
    <w:rsid w:val="007177DE"/>
    <w:rsid w:val="0072060D"/>
    <w:rsid w:val="007211A2"/>
    <w:rsid w:val="00721DBD"/>
    <w:rsid w:val="007224B1"/>
    <w:rsid w:val="00732867"/>
    <w:rsid w:val="00732F8F"/>
    <w:rsid w:val="007379CF"/>
    <w:rsid w:val="0074407B"/>
    <w:rsid w:val="007444FB"/>
    <w:rsid w:val="00745926"/>
    <w:rsid w:val="00745DD5"/>
    <w:rsid w:val="00746D72"/>
    <w:rsid w:val="007470E1"/>
    <w:rsid w:val="00747D3E"/>
    <w:rsid w:val="00752239"/>
    <w:rsid w:val="007524C7"/>
    <w:rsid w:val="00753092"/>
    <w:rsid w:val="00757640"/>
    <w:rsid w:val="007623AF"/>
    <w:rsid w:val="00763997"/>
    <w:rsid w:val="00767A94"/>
    <w:rsid w:val="0077342A"/>
    <w:rsid w:val="0077677E"/>
    <w:rsid w:val="0077721E"/>
    <w:rsid w:val="00781E69"/>
    <w:rsid w:val="00782307"/>
    <w:rsid w:val="00786B01"/>
    <w:rsid w:val="00786CB6"/>
    <w:rsid w:val="007901A4"/>
    <w:rsid w:val="00790885"/>
    <w:rsid w:val="00793309"/>
    <w:rsid w:val="0079787D"/>
    <w:rsid w:val="007A520E"/>
    <w:rsid w:val="007A5DA5"/>
    <w:rsid w:val="007A6A1B"/>
    <w:rsid w:val="007B01E8"/>
    <w:rsid w:val="007B1C36"/>
    <w:rsid w:val="007B1ED2"/>
    <w:rsid w:val="007B34AD"/>
    <w:rsid w:val="007B3897"/>
    <w:rsid w:val="007B4020"/>
    <w:rsid w:val="007B5745"/>
    <w:rsid w:val="007B6073"/>
    <w:rsid w:val="007C20F7"/>
    <w:rsid w:val="007C4D75"/>
    <w:rsid w:val="007C6187"/>
    <w:rsid w:val="007D1C27"/>
    <w:rsid w:val="007E38D6"/>
    <w:rsid w:val="007E5FEA"/>
    <w:rsid w:val="007E6B67"/>
    <w:rsid w:val="007F097C"/>
    <w:rsid w:val="007F2AD0"/>
    <w:rsid w:val="007F6878"/>
    <w:rsid w:val="007F74AA"/>
    <w:rsid w:val="008030E5"/>
    <w:rsid w:val="008035C5"/>
    <w:rsid w:val="008062AF"/>
    <w:rsid w:val="00811AE6"/>
    <w:rsid w:val="00812BCC"/>
    <w:rsid w:val="008136C6"/>
    <w:rsid w:val="00814971"/>
    <w:rsid w:val="0081565D"/>
    <w:rsid w:val="00816C7D"/>
    <w:rsid w:val="00820362"/>
    <w:rsid w:val="00820992"/>
    <w:rsid w:val="00820BC0"/>
    <w:rsid w:val="008220E0"/>
    <w:rsid w:val="008228A2"/>
    <w:rsid w:val="00826AF1"/>
    <w:rsid w:val="00826CBB"/>
    <w:rsid w:val="00833EA5"/>
    <w:rsid w:val="00837A44"/>
    <w:rsid w:val="008410CC"/>
    <w:rsid w:val="00842FC8"/>
    <w:rsid w:val="00846FC0"/>
    <w:rsid w:val="00850AEB"/>
    <w:rsid w:val="00850CA4"/>
    <w:rsid w:val="00850F75"/>
    <w:rsid w:val="00851ED7"/>
    <w:rsid w:val="00853BCD"/>
    <w:rsid w:val="00856202"/>
    <w:rsid w:val="00856A4F"/>
    <w:rsid w:val="00856B65"/>
    <w:rsid w:val="0085798E"/>
    <w:rsid w:val="00862A63"/>
    <w:rsid w:val="008656CA"/>
    <w:rsid w:val="0086597E"/>
    <w:rsid w:val="00865B39"/>
    <w:rsid w:val="00866505"/>
    <w:rsid w:val="008670F9"/>
    <w:rsid w:val="008719AD"/>
    <w:rsid w:val="00872A95"/>
    <w:rsid w:val="00874F25"/>
    <w:rsid w:val="00880B41"/>
    <w:rsid w:val="00884F4F"/>
    <w:rsid w:val="00884F82"/>
    <w:rsid w:val="00893E30"/>
    <w:rsid w:val="00894576"/>
    <w:rsid w:val="008B20B9"/>
    <w:rsid w:val="008B24AF"/>
    <w:rsid w:val="008B37AE"/>
    <w:rsid w:val="008B3FDE"/>
    <w:rsid w:val="008B630A"/>
    <w:rsid w:val="008B6719"/>
    <w:rsid w:val="008C3C51"/>
    <w:rsid w:val="008C43F8"/>
    <w:rsid w:val="008C64C0"/>
    <w:rsid w:val="008D3FD8"/>
    <w:rsid w:val="008E2C90"/>
    <w:rsid w:val="008E7A77"/>
    <w:rsid w:val="008F0F5C"/>
    <w:rsid w:val="008F217F"/>
    <w:rsid w:val="008F39E2"/>
    <w:rsid w:val="00902349"/>
    <w:rsid w:val="009029B6"/>
    <w:rsid w:val="009037A8"/>
    <w:rsid w:val="00905A6D"/>
    <w:rsid w:val="00907113"/>
    <w:rsid w:val="009076DD"/>
    <w:rsid w:val="00911228"/>
    <w:rsid w:val="00914546"/>
    <w:rsid w:val="0092174A"/>
    <w:rsid w:val="00923581"/>
    <w:rsid w:val="009235EF"/>
    <w:rsid w:val="00924037"/>
    <w:rsid w:val="0092537B"/>
    <w:rsid w:val="009269BF"/>
    <w:rsid w:val="0093313C"/>
    <w:rsid w:val="0093345C"/>
    <w:rsid w:val="00936F02"/>
    <w:rsid w:val="00947F25"/>
    <w:rsid w:val="00950223"/>
    <w:rsid w:val="0095073E"/>
    <w:rsid w:val="0095081D"/>
    <w:rsid w:val="009547D2"/>
    <w:rsid w:val="009552FB"/>
    <w:rsid w:val="009563BB"/>
    <w:rsid w:val="00957272"/>
    <w:rsid w:val="00957E15"/>
    <w:rsid w:val="00960273"/>
    <w:rsid w:val="00962480"/>
    <w:rsid w:val="009663AC"/>
    <w:rsid w:val="00971CBB"/>
    <w:rsid w:val="00972DD2"/>
    <w:rsid w:val="009738B6"/>
    <w:rsid w:val="00975F91"/>
    <w:rsid w:val="0097763D"/>
    <w:rsid w:val="00982225"/>
    <w:rsid w:val="0098238E"/>
    <w:rsid w:val="00985F8D"/>
    <w:rsid w:val="00991036"/>
    <w:rsid w:val="00991A9A"/>
    <w:rsid w:val="0099358F"/>
    <w:rsid w:val="00994FCE"/>
    <w:rsid w:val="009A320B"/>
    <w:rsid w:val="009A368A"/>
    <w:rsid w:val="009A4F6C"/>
    <w:rsid w:val="009B0944"/>
    <w:rsid w:val="009B5505"/>
    <w:rsid w:val="009B5B18"/>
    <w:rsid w:val="009B649D"/>
    <w:rsid w:val="009B6622"/>
    <w:rsid w:val="009B7E81"/>
    <w:rsid w:val="009C0623"/>
    <w:rsid w:val="009C32F6"/>
    <w:rsid w:val="009C7E42"/>
    <w:rsid w:val="009D2BCB"/>
    <w:rsid w:val="009D5DA3"/>
    <w:rsid w:val="009D5EBB"/>
    <w:rsid w:val="009D7777"/>
    <w:rsid w:val="009E27E4"/>
    <w:rsid w:val="009E57AE"/>
    <w:rsid w:val="009F1B10"/>
    <w:rsid w:val="009F21EB"/>
    <w:rsid w:val="009F24D1"/>
    <w:rsid w:val="009F2EC7"/>
    <w:rsid w:val="009F426E"/>
    <w:rsid w:val="009F480B"/>
    <w:rsid w:val="009F64D6"/>
    <w:rsid w:val="00A06A2F"/>
    <w:rsid w:val="00A06F4A"/>
    <w:rsid w:val="00A10C58"/>
    <w:rsid w:val="00A14E64"/>
    <w:rsid w:val="00A1669E"/>
    <w:rsid w:val="00A17F61"/>
    <w:rsid w:val="00A20877"/>
    <w:rsid w:val="00A22198"/>
    <w:rsid w:val="00A24E6C"/>
    <w:rsid w:val="00A30809"/>
    <w:rsid w:val="00A311AA"/>
    <w:rsid w:val="00A32534"/>
    <w:rsid w:val="00A32A43"/>
    <w:rsid w:val="00A33C23"/>
    <w:rsid w:val="00A34815"/>
    <w:rsid w:val="00A3720B"/>
    <w:rsid w:val="00A37A76"/>
    <w:rsid w:val="00A40E76"/>
    <w:rsid w:val="00A46A02"/>
    <w:rsid w:val="00A47B63"/>
    <w:rsid w:val="00A50085"/>
    <w:rsid w:val="00A51BF7"/>
    <w:rsid w:val="00A523E5"/>
    <w:rsid w:val="00A54271"/>
    <w:rsid w:val="00A62ED9"/>
    <w:rsid w:val="00A63FDF"/>
    <w:rsid w:val="00A6454E"/>
    <w:rsid w:val="00A66BDE"/>
    <w:rsid w:val="00A6705A"/>
    <w:rsid w:val="00A83BD1"/>
    <w:rsid w:val="00A84A5C"/>
    <w:rsid w:val="00A84ADE"/>
    <w:rsid w:val="00A922E7"/>
    <w:rsid w:val="00A93C94"/>
    <w:rsid w:val="00A94943"/>
    <w:rsid w:val="00A96CCC"/>
    <w:rsid w:val="00A970D1"/>
    <w:rsid w:val="00AA01C2"/>
    <w:rsid w:val="00AA16FD"/>
    <w:rsid w:val="00AA3A8D"/>
    <w:rsid w:val="00AB1872"/>
    <w:rsid w:val="00AB56FA"/>
    <w:rsid w:val="00AB7B05"/>
    <w:rsid w:val="00AC040A"/>
    <w:rsid w:val="00AC25C6"/>
    <w:rsid w:val="00AC2946"/>
    <w:rsid w:val="00AC384B"/>
    <w:rsid w:val="00AC657A"/>
    <w:rsid w:val="00AD3930"/>
    <w:rsid w:val="00AD39D5"/>
    <w:rsid w:val="00AE1EED"/>
    <w:rsid w:val="00AE39AC"/>
    <w:rsid w:val="00AE3CF5"/>
    <w:rsid w:val="00AE7110"/>
    <w:rsid w:val="00AF048F"/>
    <w:rsid w:val="00AF063B"/>
    <w:rsid w:val="00AF2CE1"/>
    <w:rsid w:val="00AF36BE"/>
    <w:rsid w:val="00AF3E19"/>
    <w:rsid w:val="00AF57AB"/>
    <w:rsid w:val="00AF64E3"/>
    <w:rsid w:val="00AF6778"/>
    <w:rsid w:val="00AF734D"/>
    <w:rsid w:val="00AF7A10"/>
    <w:rsid w:val="00B01369"/>
    <w:rsid w:val="00B01B92"/>
    <w:rsid w:val="00B05384"/>
    <w:rsid w:val="00B07435"/>
    <w:rsid w:val="00B131B4"/>
    <w:rsid w:val="00B13410"/>
    <w:rsid w:val="00B1485B"/>
    <w:rsid w:val="00B2244E"/>
    <w:rsid w:val="00B2465C"/>
    <w:rsid w:val="00B31CB9"/>
    <w:rsid w:val="00B33A22"/>
    <w:rsid w:val="00B33F9E"/>
    <w:rsid w:val="00B34210"/>
    <w:rsid w:val="00B34AD4"/>
    <w:rsid w:val="00B34B9B"/>
    <w:rsid w:val="00B420FF"/>
    <w:rsid w:val="00B437E3"/>
    <w:rsid w:val="00B44DAC"/>
    <w:rsid w:val="00B45AD1"/>
    <w:rsid w:val="00B462B0"/>
    <w:rsid w:val="00B47473"/>
    <w:rsid w:val="00B54C4B"/>
    <w:rsid w:val="00B5770E"/>
    <w:rsid w:val="00B61AD0"/>
    <w:rsid w:val="00B632FD"/>
    <w:rsid w:val="00B6445A"/>
    <w:rsid w:val="00B64EFA"/>
    <w:rsid w:val="00B65898"/>
    <w:rsid w:val="00B66253"/>
    <w:rsid w:val="00B71B66"/>
    <w:rsid w:val="00B72ABF"/>
    <w:rsid w:val="00B73FD3"/>
    <w:rsid w:val="00B74E4D"/>
    <w:rsid w:val="00B769E2"/>
    <w:rsid w:val="00B84CC9"/>
    <w:rsid w:val="00B84F02"/>
    <w:rsid w:val="00B865FA"/>
    <w:rsid w:val="00B919BF"/>
    <w:rsid w:val="00B919F8"/>
    <w:rsid w:val="00BA0B1A"/>
    <w:rsid w:val="00BA1B9D"/>
    <w:rsid w:val="00BA1F24"/>
    <w:rsid w:val="00BA62A9"/>
    <w:rsid w:val="00BB1A0E"/>
    <w:rsid w:val="00BB4CCC"/>
    <w:rsid w:val="00BB659D"/>
    <w:rsid w:val="00BB693F"/>
    <w:rsid w:val="00BB6CD5"/>
    <w:rsid w:val="00BC332B"/>
    <w:rsid w:val="00BC3CC9"/>
    <w:rsid w:val="00BC3FDF"/>
    <w:rsid w:val="00BC5367"/>
    <w:rsid w:val="00BD2FF5"/>
    <w:rsid w:val="00BD49A2"/>
    <w:rsid w:val="00BD5362"/>
    <w:rsid w:val="00BE0C7B"/>
    <w:rsid w:val="00BE1E81"/>
    <w:rsid w:val="00BE27E0"/>
    <w:rsid w:val="00BE4B2A"/>
    <w:rsid w:val="00BE673B"/>
    <w:rsid w:val="00BE6F2D"/>
    <w:rsid w:val="00BE7F17"/>
    <w:rsid w:val="00BF044B"/>
    <w:rsid w:val="00BF0D56"/>
    <w:rsid w:val="00BF1DCB"/>
    <w:rsid w:val="00BF2BF8"/>
    <w:rsid w:val="00C01B48"/>
    <w:rsid w:val="00C03038"/>
    <w:rsid w:val="00C05B79"/>
    <w:rsid w:val="00C0771D"/>
    <w:rsid w:val="00C1039A"/>
    <w:rsid w:val="00C104D6"/>
    <w:rsid w:val="00C1192C"/>
    <w:rsid w:val="00C13975"/>
    <w:rsid w:val="00C13F7B"/>
    <w:rsid w:val="00C14C20"/>
    <w:rsid w:val="00C1758F"/>
    <w:rsid w:val="00C22230"/>
    <w:rsid w:val="00C234D2"/>
    <w:rsid w:val="00C310D6"/>
    <w:rsid w:val="00C329A1"/>
    <w:rsid w:val="00C32DD2"/>
    <w:rsid w:val="00C330E9"/>
    <w:rsid w:val="00C35DFA"/>
    <w:rsid w:val="00C37C1D"/>
    <w:rsid w:val="00C4028F"/>
    <w:rsid w:val="00C40B4E"/>
    <w:rsid w:val="00C449AB"/>
    <w:rsid w:val="00C47909"/>
    <w:rsid w:val="00C54EFF"/>
    <w:rsid w:val="00C55180"/>
    <w:rsid w:val="00C63C06"/>
    <w:rsid w:val="00C66046"/>
    <w:rsid w:val="00C67B15"/>
    <w:rsid w:val="00C71C93"/>
    <w:rsid w:val="00C73646"/>
    <w:rsid w:val="00C73DC9"/>
    <w:rsid w:val="00C74C76"/>
    <w:rsid w:val="00C840EE"/>
    <w:rsid w:val="00C84344"/>
    <w:rsid w:val="00C84C0F"/>
    <w:rsid w:val="00C870D3"/>
    <w:rsid w:val="00C90812"/>
    <w:rsid w:val="00C90B5D"/>
    <w:rsid w:val="00C934D9"/>
    <w:rsid w:val="00C94421"/>
    <w:rsid w:val="00C94F1B"/>
    <w:rsid w:val="00C957A0"/>
    <w:rsid w:val="00C961D5"/>
    <w:rsid w:val="00CA007C"/>
    <w:rsid w:val="00CA09C1"/>
    <w:rsid w:val="00CA4376"/>
    <w:rsid w:val="00CA5DCE"/>
    <w:rsid w:val="00CA74C6"/>
    <w:rsid w:val="00CA74DE"/>
    <w:rsid w:val="00CB72C3"/>
    <w:rsid w:val="00CC03A9"/>
    <w:rsid w:val="00CC250F"/>
    <w:rsid w:val="00CC478F"/>
    <w:rsid w:val="00CC4A04"/>
    <w:rsid w:val="00CC545C"/>
    <w:rsid w:val="00CD1B5E"/>
    <w:rsid w:val="00CD30FD"/>
    <w:rsid w:val="00CD4133"/>
    <w:rsid w:val="00CD45E9"/>
    <w:rsid w:val="00CD4E1A"/>
    <w:rsid w:val="00CD6542"/>
    <w:rsid w:val="00CE0695"/>
    <w:rsid w:val="00CE17BF"/>
    <w:rsid w:val="00CE21CE"/>
    <w:rsid w:val="00CE252F"/>
    <w:rsid w:val="00CE2831"/>
    <w:rsid w:val="00CE69CB"/>
    <w:rsid w:val="00CE7802"/>
    <w:rsid w:val="00D0293F"/>
    <w:rsid w:val="00D04912"/>
    <w:rsid w:val="00D06BE9"/>
    <w:rsid w:val="00D10A0F"/>
    <w:rsid w:val="00D1128F"/>
    <w:rsid w:val="00D14126"/>
    <w:rsid w:val="00D151DC"/>
    <w:rsid w:val="00D20FB0"/>
    <w:rsid w:val="00D2321B"/>
    <w:rsid w:val="00D26CB5"/>
    <w:rsid w:val="00D33A9D"/>
    <w:rsid w:val="00D3502E"/>
    <w:rsid w:val="00D35B30"/>
    <w:rsid w:val="00D41743"/>
    <w:rsid w:val="00D435BE"/>
    <w:rsid w:val="00D51B81"/>
    <w:rsid w:val="00D548AB"/>
    <w:rsid w:val="00D55477"/>
    <w:rsid w:val="00D55D61"/>
    <w:rsid w:val="00D566A2"/>
    <w:rsid w:val="00D60326"/>
    <w:rsid w:val="00D60F77"/>
    <w:rsid w:val="00D62604"/>
    <w:rsid w:val="00D700A2"/>
    <w:rsid w:val="00D71F65"/>
    <w:rsid w:val="00D74184"/>
    <w:rsid w:val="00D755A9"/>
    <w:rsid w:val="00D76D62"/>
    <w:rsid w:val="00D81D80"/>
    <w:rsid w:val="00D85B1F"/>
    <w:rsid w:val="00D8631C"/>
    <w:rsid w:val="00D8673A"/>
    <w:rsid w:val="00D8799B"/>
    <w:rsid w:val="00DA1462"/>
    <w:rsid w:val="00DA460B"/>
    <w:rsid w:val="00DA6A9C"/>
    <w:rsid w:val="00DB1143"/>
    <w:rsid w:val="00DB4F47"/>
    <w:rsid w:val="00DC01F8"/>
    <w:rsid w:val="00DC04E4"/>
    <w:rsid w:val="00DC0960"/>
    <w:rsid w:val="00DC10C5"/>
    <w:rsid w:val="00DC139D"/>
    <w:rsid w:val="00DC1557"/>
    <w:rsid w:val="00DC249C"/>
    <w:rsid w:val="00DC2D30"/>
    <w:rsid w:val="00DC5753"/>
    <w:rsid w:val="00DD5F8B"/>
    <w:rsid w:val="00DD7C1C"/>
    <w:rsid w:val="00DE1AD1"/>
    <w:rsid w:val="00DE6143"/>
    <w:rsid w:val="00DE65DD"/>
    <w:rsid w:val="00DE6607"/>
    <w:rsid w:val="00DF1A6B"/>
    <w:rsid w:val="00DF236D"/>
    <w:rsid w:val="00DF2635"/>
    <w:rsid w:val="00DF7982"/>
    <w:rsid w:val="00E05EF5"/>
    <w:rsid w:val="00E06036"/>
    <w:rsid w:val="00E06A5D"/>
    <w:rsid w:val="00E07963"/>
    <w:rsid w:val="00E07D6C"/>
    <w:rsid w:val="00E10D10"/>
    <w:rsid w:val="00E11D54"/>
    <w:rsid w:val="00E135DC"/>
    <w:rsid w:val="00E13620"/>
    <w:rsid w:val="00E13BFC"/>
    <w:rsid w:val="00E13D04"/>
    <w:rsid w:val="00E1653F"/>
    <w:rsid w:val="00E217B8"/>
    <w:rsid w:val="00E31775"/>
    <w:rsid w:val="00E32CFA"/>
    <w:rsid w:val="00E3401A"/>
    <w:rsid w:val="00E40510"/>
    <w:rsid w:val="00E409DC"/>
    <w:rsid w:val="00E41831"/>
    <w:rsid w:val="00E42CA4"/>
    <w:rsid w:val="00E43AB4"/>
    <w:rsid w:val="00E462DE"/>
    <w:rsid w:val="00E51DEA"/>
    <w:rsid w:val="00E5496C"/>
    <w:rsid w:val="00E578B4"/>
    <w:rsid w:val="00E605B9"/>
    <w:rsid w:val="00E62095"/>
    <w:rsid w:val="00E65378"/>
    <w:rsid w:val="00E71BDF"/>
    <w:rsid w:val="00E72DAE"/>
    <w:rsid w:val="00E73AF7"/>
    <w:rsid w:val="00E75610"/>
    <w:rsid w:val="00E81D8B"/>
    <w:rsid w:val="00E83AC2"/>
    <w:rsid w:val="00E86231"/>
    <w:rsid w:val="00E8751C"/>
    <w:rsid w:val="00E92CCE"/>
    <w:rsid w:val="00E935FE"/>
    <w:rsid w:val="00EA2E23"/>
    <w:rsid w:val="00EA3A8B"/>
    <w:rsid w:val="00EA7F96"/>
    <w:rsid w:val="00EB01D5"/>
    <w:rsid w:val="00EB22E5"/>
    <w:rsid w:val="00EB27A2"/>
    <w:rsid w:val="00EB366D"/>
    <w:rsid w:val="00EB726D"/>
    <w:rsid w:val="00EC3290"/>
    <w:rsid w:val="00EC47DE"/>
    <w:rsid w:val="00EC5B40"/>
    <w:rsid w:val="00EC5DAC"/>
    <w:rsid w:val="00EC7C7C"/>
    <w:rsid w:val="00ED13BC"/>
    <w:rsid w:val="00ED5391"/>
    <w:rsid w:val="00EE03B5"/>
    <w:rsid w:val="00EE0F19"/>
    <w:rsid w:val="00EE234D"/>
    <w:rsid w:val="00EE4543"/>
    <w:rsid w:val="00EE4735"/>
    <w:rsid w:val="00EE6844"/>
    <w:rsid w:val="00EF0457"/>
    <w:rsid w:val="00EF0599"/>
    <w:rsid w:val="00EF126E"/>
    <w:rsid w:val="00EF6891"/>
    <w:rsid w:val="00F01C76"/>
    <w:rsid w:val="00F02F61"/>
    <w:rsid w:val="00F02FDB"/>
    <w:rsid w:val="00F03001"/>
    <w:rsid w:val="00F068B3"/>
    <w:rsid w:val="00F151E0"/>
    <w:rsid w:val="00F21F7F"/>
    <w:rsid w:val="00F22652"/>
    <w:rsid w:val="00F226BD"/>
    <w:rsid w:val="00F23C78"/>
    <w:rsid w:val="00F23D59"/>
    <w:rsid w:val="00F25980"/>
    <w:rsid w:val="00F3046F"/>
    <w:rsid w:val="00F304E6"/>
    <w:rsid w:val="00F306B6"/>
    <w:rsid w:val="00F33F0B"/>
    <w:rsid w:val="00F35435"/>
    <w:rsid w:val="00F425AB"/>
    <w:rsid w:val="00F42638"/>
    <w:rsid w:val="00F433F3"/>
    <w:rsid w:val="00F45C02"/>
    <w:rsid w:val="00F511BA"/>
    <w:rsid w:val="00F52C62"/>
    <w:rsid w:val="00F5429C"/>
    <w:rsid w:val="00F54B38"/>
    <w:rsid w:val="00F55EC3"/>
    <w:rsid w:val="00F571A1"/>
    <w:rsid w:val="00F606B2"/>
    <w:rsid w:val="00F610F8"/>
    <w:rsid w:val="00F62B96"/>
    <w:rsid w:val="00F6535B"/>
    <w:rsid w:val="00F65C91"/>
    <w:rsid w:val="00F66038"/>
    <w:rsid w:val="00F66AC1"/>
    <w:rsid w:val="00F728E0"/>
    <w:rsid w:val="00F765AD"/>
    <w:rsid w:val="00F8106F"/>
    <w:rsid w:val="00F81869"/>
    <w:rsid w:val="00F8264A"/>
    <w:rsid w:val="00F82AAE"/>
    <w:rsid w:val="00F83A38"/>
    <w:rsid w:val="00F840EA"/>
    <w:rsid w:val="00F84D28"/>
    <w:rsid w:val="00F871AB"/>
    <w:rsid w:val="00F94A8E"/>
    <w:rsid w:val="00F955BF"/>
    <w:rsid w:val="00F9582C"/>
    <w:rsid w:val="00F96FDB"/>
    <w:rsid w:val="00FB5BD9"/>
    <w:rsid w:val="00FB6161"/>
    <w:rsid w:val="00FB70E0"/>
    <w:rsid w:val="00FC1012"/>
    <w:rsid w:val="00FC5735"/>
    <w:rsid w:val="00FD551F"/>
    <w:rsid w:val="00FD6F69"/>
    <w:rsid w:val="00FD789C"/>
    <w:rsid w:val="00FE31EF"/>
    <w:rsid w:val="00FE46DE"/>
    <w:rsid w:val="00FE5409"/>
    <w:rsid w:val="00FE54FC"/>
    <w:rsid w:val="00FE6629"/>
    <w:rsid w:val="00FE7950"/>
    <w:rsid w:val="00FF1EE5"/>
    <w:rsid w:val="00FF2C47"/>
    <w:rsid w:val="00FF38D7"/>
    <w:rsid w:val="00FF56A9"/>
    <w:rsid w:val="00FF67E6"/>
    <w:rsid w:val="08D77648"/>
    <w:rsid w:val="10534452"/>
    <w:rsid w:val="109443AC"/>
    <w:rsid w:val="1780333A"/>
    <w:rsid w:val="1D4D0E1B"/>
    <w:rsid w:val="1F3D58D3"/>
    <w:rsid w:val="236F4250"/>
    <w:rsid w:val="3DA90835"/>
    <w:rsid w:val="3EBA3F0A"/>
    <w:rsid w:val="404975C0"/>
    <w:rsid w:val="51075C4E"/>
    <w:rsid w:val="54492AD9"/>
    <w:rsid w:val="586E6522"/>
    <w:rsid w:val="5BC621D1"/>
    <w:rsid w:val="624D161E"/>
    <w:rsid w:val="652978EB"/>
    <w:rsid w:val="66904B23"/>
    <w:rsid w:val="66A82DBC"/>
    <w:rsid w:val="67F261F6"/>
    <w:rsid w:val="684D4477"/>
    <w:rsid w:val="69451B4B"/>
    <w:rsid w:val="6CBD1293"/>
    <w:rsid w:val="704702A6"/>
    <w:rsid w:val="70AC26BA"/>
    <w:rsid w:val="779867A3"/>
    <w:rsid w:val="77EB0C1F"/>
    <w:rsid w:val="7F9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120" w:line="480" w:lineRule="auto"/>
      <w:ind w:firstLine="0" w:firstLineChars="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afterLines="0" w:line="415" w:lineRule="auto"/>
      <w:ind w:firstLine="0" w:firstLineChars="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afterLines="0" w:line="420" w:lineRule="auto"/>
      <w:ind w:firstLine="0" w:firstLineChars="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afterLines="0" w:line="720" w:lineRule="auto"/>
      <w:ind w:firstLine="0" w:firstLineChars="0"/>
      <w:outlineLvl w:val="3"/>
    </w:pPr>
    <w:rPr>
      <w:rFonts w:cstheme="majorBidi"/>
      <w:b/>
      <w:bCs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spacing w:afterLines="0" w:line="240" w:lineRule="auto"/>
      <w:ind w:left="2520" w:leftChars="1200" w:firstLine="0" w:firstLineChars="0"/>
    </w:pPr>
    <w:rPr>
      <w:rFonts w:asciiTheme="minorHAnsi" w:hAnsiTheme="minorHAnsi" w:eastAsiaTheme="minorEastAsia"/>
      <w:sz w:val="21"/>
    </w:rPr>
  </w:style>
  <w:style w:type="paragraph" w:styleId="7">
    <w:name w:val="Normal Indent"/>
    <w:basedOn w:val="1"/>
    <w:semiHidden/>
    <w:unhideWhenUsed/>
    <w:qFormat/>
    <w:uiPriority w:val="99"/>
    <w:pPr>
      <w:ind w:firstLine="420"/>
    </w:pPr>
  </w:style>
  <w:style w:type="paragraph" w:styleId="8">
    <w:name w:val="annotation text"/>
    <w:basedOn w:val="1"/>
    <w:link w:val="31"/>
    <w:unhideWhenUsed/>
    <w:qFormat/>
    <w:uiPriority w:val="99"/>
    <w:pPr>
      <w:jc w:val="left"/>
    </w:pPr>
  </w:style>
  <w:style w:type="paragraph" w:styleId="9">
    <w:name w:val="Body Text"/>
    <w:basedOn w:val="1"/>
    <w:link w:val="32"/>
    <w:semiHidden/>
    <w:unhideWhenUsed/>
    <w:qFormat/>
    <w:uiPriority w:val="99"/>
    <w:pPr>
      <w:spacing w:after="120"/>
    </w:pPr>
  </w:style>
  <w:style w:type="paragraph" w:styleId="10">
    <w:name w:val="toc 5"/>
    <w:basedOn w:val="1"/>
    <w:next w:val="1"/>
    <w:unhideWhenUsed/>
    <w:qFormat/>
    <w:uiPriority w:val="39"/>
    <w:pPr>
      <w:spacing w:afterLines="0" w:line="240" w:lineRule="auto"/>
      <w:ind w:left="1680" w:leftChars="800" w:firstLine="0" w:firstLineChars="0"/>
    </w:pPr>
    <w:rPr>
      <w:rFonts w:asciiTheme="minorHAnsi" w:hAnsiTheme="minorHAnsi" w:eastAsiaTheme="minorEastAsia"/>
      <w:sz w:val="21"/>
    </w:rPr>
  </w:style>
  <w:style w:type="paragraph" w:styleId="11">
    <w:name w:val="toc 3"/>
    <w:basedOn w:val="1"/>
    <w:next w:val="1"/>
    <w:unhideWhenUsed/>
    <w:qFormat/>
    <w:uiPriority w:val="39"/>
    <w:pPr>
      <w:spacing w:afterLines="0"/>
      <w:ind w:left="200" w:leftChars="200"/>
    </w:pPr>
  </w:style>
  <w:style w:type="paragraph" w:styleId="12">
    <w:name w:val="toc 8"/>
    <w:basedOn w:val="1"/>
    <w:next w:val="1"/>
    <w:unhideWhenUsed/>
    <w:qFormat/>
    <w:uiPriority w:val="39"/>
    <w:pPr>
      <w:spacing w:afterLines="0" w:line="240" w:lineRule="auto"/>
      <w:ind w:left="2940" w:leftChars="1400" w:firstLine="0" w:firstLineChars="0"/>
    </w:pPr>
    <w:rPr>
      <w:rFonts w:asciiTheme="minorHAnsi" w:hAnsiTheme="minorHAnsi" w:eastAsiaTheme="minorEastAsia"/>
      <w:sz w:val="21"/>
    </w:rPr>
  </w:style>
  <w:style w:type="paragraph" w:styleId="13">
    <w:name w:val="Balloon Text"/>
    <w:basedOn w:val="1"/>
    <w:link w:val="4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ind w:firstLine="0" w:firstLineChars="0"/>
    </w:pPr>
  </w:style>
  <w:style w:type="paragraph" w:styleId="17">
    <w:name w:val="toc 4"/>
    <w:basedOn w:val="1"/>
    <w:next w:val="1"/>
    <w:unhideWhenUsed/>
    <w:qFormat/>
    <w:uiPriority w:val="39"/>
    <w:pPr>
      <w:spacing w:afterLines="0" w:line="240" w:lineRule="auto"/>
      <w:ind w:left="1260" w:leftChars="600" w:firstLine="0" w:firstLineChars="0"/>
    </w:pPr>
    <w:rPr>
      <w:rFonts w:asciiTheme="minorHAnsi" w:hAnsiTheme="minorHAnsi" w:eastAsiaTheme="minorEastAsia"/>
      <w:sz w:val="21"/>
    </w:rPr>
  </w:style>
  <w:style w:type="paragraph" w:styleId="18">
    <w:name w:val="toc 6"/>
    <w:basedOn w:val="1"/>
    <w:next w:val="1"/>
    <w:unhideWhenUsed/>
    <w:qFormat/>
    <w:uiPriority w:val="39"/>
    <w:pPr>
      <w:spacing w:afterLines="0" w:line="240" w:lineRule="auto"/>
      <w:ind w:left="2100" w:leftChars="1000" w:firstLine="0" w:firstLineChars="0"/>
    </w:pPr>
    <w:rPr>
      <w:rFonts w:asciiTheme="minorHAnsi" w:hAnsiTheme="minorHAnsi" w:eastAsiaTheme="minorEastAsia"/>
      <w:sz w:val="21"/>
    </w:rPr>
  </w:style>
  <w:style w:type="paragraph" w:styleId="19">
    <w:name w:val="toc 2"/>
    <w:basedOn w:val="1"/>
    <w:next w:val="1"/>
    <w:unhideWhenUsed/>
    <w:qFormat/>
    <w:uiPriority w:val="39"/>
    <w:pPr>
      <w:ind w:left="200" w:leftChars="200" w:firstLine="0" w:firstLineChars="0"/>
    </w:pPr>
  </w:style>
  <w:style w:type="paragraph" w:styleId="20">
    <w:name w:val="toc 9"/>
    <w:basedOn w:val="1"/>
    <w:next w:val="1"/>
    <w:unhideWhenUsed/>
    <w:qFormat/>
    <w:uiPriority w:val="39"/>
    <w:pPr>
      <w:spacing w:afterLines="0" w:line="240" w:lineRule="auto"/>
      <w:ind w:left="3360" w:leftChars="1600" w:firstLine="0" w:firstLineChars="0"/>
    </w:pPr>
    <w:rPr>
      <w:rFonts w:asciiTheme="minorHAnsi" w:hAnsiTheme="minorHAnsi" w:eastAsiaTheme="minorEastAsia"/>
      <w:sz w:val="21"/>
    </w:rPr>
  </w:style>
  <w:style w:type="paragraph" w:styleId="21">
    <w:name w:val="annotation subject"/>
    <w:basedOn w:val="8"/>
    <w:next w:val="8"/>
    <w:link w:val="35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unhideWhenUsed/>
    <w:qFormat/>
    <w:uiPriority w:val="99"/>
    <w:rPr>
      <w:sz w:val="21"/>
      <w:szCs w:val="21"/>
    </w:rPr>
  </w:style>
  <w:style w:type="character" w:customStyle="1" w:styleId="27">
    <w:name w:val="标题 1 字符"/>
    <w:basedOn w:val="24"/>
    <w:link w:val="2"/>
    <w:qFormat/>
    <w:uiPriority w:val="9"/>
    <w:rPr>
      <w:rFonts w:ascii="Times New Roman" w:hAnsi="Times New Roman" w:eastAsia="黑体"/>
      <w:b/>
      <w:bCs/>
      <w:kern w:val="44"/>
      <w:sz w:val="36"/>
      <w:szCs w:val="44"/>
    </w:rPr>
  </w:style>
  <w:style w:type="character" w:customStyle="1" w:styleId="28">
    <w:name w:val="标题 2 字符"/>
    <w:basedOn w:val="24"/>
    <w:link w:val="3"/>
    <w:qFormat/>
    <w:uiPriority w:val="9"/>
    <w:rPr>
      <w:rFonts w:eastAsia="黑体" w:asciiTheme="majorHAnsi" w:hAnsiTheme="majorHAnsi" w:cstheme="majorBidi"/>
      <w:b/>
      <w:bCs/>
      <w:kern w:val="2"/>
      <w:sz w:val="32"/>
      <w:szCs w:val="32"/>
    </w:rPr>
  </w:style>
  <w:style w:type="character" w:customStyle="1" w:styleId="29">
    <w:name w:val="标题 3 字符"/>
    <w:basedOn w:val="24"/>
    <w:link w:val="4"/>
    <w:qFormat/>
    <w:uiPriority w:val="9"/>
    <w:rPr>
      <w:rFonts w:ascii="Times New Roman" w:hAnsi="Times New Roman" w:eastAsia="仿宋_GB2312"/>
      <w:b/>
      <w:bCs/>
      <w:kern w:val="2"/>
      <w:sz w:val="28"/>
      <w:szCs w:val="32"/>
    </w:rPr>
  </w:style>
  <w:style w:type="character" w:customStyle="1" w:styleId="30">
    <w:name w:val="标题 4 字符"/>
    <w:basedOn w:val="24"/>
    <w:link w:val="5"/>
    <w:qFormat/>
    <w:uiPriority w:val="9"/>
    <w:rPr>
      <w:rFonts w:ascii="Times New Roman" w:hAnsi="Times New Roman" w:eastAsia="仿宋_GB2312" w:cstheme="majorBidi"/>
      <w:b/>
      <w:bCs/>
      <w:kern w:val="2"/>
      <w:sz w:val="28"/>
      <w:szCs w:val="28"/>
    </w:rPr>
  </w:style>
  <w:style w:type="character" w:customStyle="1" w:styleId="31">
    <w:name w:val="批注文字 字符"/>
    <w:basedOn w:val="24"/>
    <w:link w:val="8"/>
    <w:qFormat/>
    <w:uiPriority w:val="99"/>
    <w:rPr>
      <w:rFonts w:ascii="Times New Roman" w:hAnsi="Times New Roman" w:eastAsia="仿宋_GB2312"/>
      <w:sz w:val="28"/>
    </w:rPr>
  </w:style>
  <w:style w:type="character" w:customStyle="1" w:styleId="32">
    <w:name w:val="正文文本 字符"/>
    <w:basedOn w:val="24"/>
    <w:link w:val="9"/>
    <w:semiHidden/>
    <w:qFormat/>
    <w:uiPriority w:val="99"/>
    <w:rPr>
      <w:rFonts w:ascii="Times New Roman" w:hAnsi="Times New Roman" w:eastAsia="仿宋_GB2312"/>
      <w:sz w:val="28"/>
    </w:rPr>
  </w:style>
  <w:style w:type="character" w:customStyle="1" w:styleId="33">
    <w:name w:val="页脚 字符"/>
    <w:basedOn w:val="24"/>
    <w:link w:val="1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4">
    <w:name w:val="页眉 字符"/>
    <w:basedOn w:val="24"/>
    <w:link w:val="1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5">
    <w:name w:val="批注主题 字符"/>
    <w:basedOn w:val="31"/>
    <w:link w:val="21"/>
    <w:semiHidden/>
    <w:qFormat/>
    <w:uiPriority w:val="99"/>
    <w:rPr>
      <w:rFonts w:ascii="Times New Roman" w:hAnsi="Times New Roman" w:eastAsia="仿宋_GB2312"/>
      <w:b/>
      <w:bCs/>
      <w:sz w:val="28"/>
    </w:rPr>
  </w:style>
  <w:style w:type="paragraph" w:styleId="36">
    <w:name w:val="List Paragraph"/>
    <w:basedOn w:val="1"/>
    <w:qFormat/>
    <w:uiPriority w:val="34"/>
    <w:pPr>
      <w:ind w:firstLine="420"/>
    </w:pPr>
  </w:style>
  <w:style w:type="paragraph" w:customStyle="1" w:styleId="37">
    <w:name w:val="正文文本样式"/>
    <w:basedOn w:val="1"/>
    <w:next w:val="9"/>
    <w:link w:val="38"/>
    <w:qFormat/>
    <w:uiPriority w:val="0"/>
    <w:pPr>
      <w:spacing w:after="156"/>
      <w:ind w:firstLine="560"/>
    </w:pPr>
  </w:style>
  <w:style w:type="character" w:customStyle="1" w:styleId="38">
    <w:name w:val="正文文本样式 字符"/>
    <w:basedOn w:val="24"/>
    <w:link w:val="37"/>
    <w:qFormat/>
    <w:uiPriority w:val="0"/>
    <w:rPr>
      <w:rFonts w:ascii="Times New Roman" w:hAnsi="Times New Roman" w:eastAsia="仿宋_GB2312"/>
      <w:sz w:val="28"/>
    </w:rPr>
  </w:style>
  <w:style w:type="character" w:styleId="39">
    <w:name w:val="Placeholder Text"/>
    <w:basedOn w:val="24"/>
    <w:semiHidden/>
    <w:qFormat/>
    <w:uiPriority w:val="99"/>
    <w:rPr>
      <w:color w:val="808080"/>
    </w:rPr>
  </w:style>
  <w:style w:type="paragraph" w:customStyle="1" w:styleId="40">
    <w:name w:val="更新正文"/>
    <w:basedOn w:val="36"/>
    <w:link w:val="41"/>
    <w:qFormat/>
    <w:uiPriority w:val="0"/>
    <w:pPr>
      <w:adjustRightInd w:val="0"/>
      <w:snapToGrid w:val="0"/>
      <w:spacing w:afterLines="0" w:line="590" w:lineRule="exact"/>
      <w:ind w:firstLine="640"/>
    </w:pPr>
    <w:rPr>
      <w:rFonts w:eastAsia="方正仿宋_GBK" w:cs="Times New Roman"/>
      <w:sz w:val="32"/>
      <w:szCs w:val="32"/>
    </w:rPr>
  </w:style>
  <w:style w:type="character" w:customStyle="1" w:styleId="41">
    <w:name w:val="更新正文 字符"/>
    <w:basedOn w:val="24"/>
    <w:link w:val="40"/>
    <w:qFormat/>
    <w:uiPriority w:val="0"/>
    <w:rPr>
      <w:rFonts w:ascii="Times New Roman" w:hAnsi="Times New Roman" w:eastAsia="方正仿宋_GBK" w:cs="Times New Roman"/>
      <w:sz w:val="32"/>
      <w:szCs w:val="32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spacing w:before="24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43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spacing w:afterLines="0" w:line="240" w:lineRule="auto"/>
      <w:ind w:firstLine="0" w:firstLineChars="0"/>
      <w:jc w:val="center"/>
    </w:pPr>
    <w:rPr>
      <w:rFonts w:ascii="仿宋_GB2312" w:hAnsi="仿宋_GB2312" w:cs="仿宋_GB2312"/>
      <w:kern w:val="0"/>
      <w:sz w:val="22"/>
    </w:rPr>
  </w:style>
  <w:style w:type="character" w:customStyle="1" w:styleId="46">
    <w:name w:val="批注框文本 字符"/>
    <w:basedOn w:val="24"/>
    <w:link w:val="1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47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customStyle="1" w:styleId="48">
    <w:name w:val="修订2"/>
    <w:hidden/>
    <w:semiHidden/>
    <w:qFormat/>
    <w:uiPriority w:val="99"/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customStyle="1" w:styleId="49">
    <w:name w:val="TOC 标题2"/>
    <w:basedOn w:val="2"/>
    <w:next w:val="1"/>
    <w:unhideWhenUsed/>
    <w:qFormat/>
    <w:uiPriority w:val="39"/>
    <w:pPr>
      <w:widowControl/>
      <w:spacing w:before="24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50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51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outlineLvl w:val="9"/>
    </w:pPr>
    <w:rPr>
      <w:rFonts w:ascii="宋体" w:eastAsia="宋体"/>
      <w:kern w:val="0"/>
      <w:sz w:val="10"/>
    </w:rPr>
  </w:style>
  <w:style w:type="paragraph" w:customStyle="1" w:styleId="52">
    <w:name w:val="抄送栏"/>
    <w:basedOn w:val="1"/>
    <w:qFormat/>
    <w:uiPriority w:val="0"/>
    <w:pPr>
      <w:adjustRightInd w:val="0"/>
      <w:spacing w:before="100" w:beforeAutospacing="1" w:afterLines="0" w:afterAutospacing="1" w:line="454" w:lineRule="atLeast"/>
      <w:ind w:left="1310" w:right="357" w:hanging="953" w:firstLineChars="0"/>
    </w:pPr>
    <w:rPr>
      <w:rFonts w:eastAsia="宋体" w:cs="Times New Roman"/>
      <w:sz w:val="21"/>
      <w:szCs w:val="21"/>
    </w:rPr>
  </w:style>
  <w:style w:type="paragraph" w:customStyle="1" w:styleId="53">
    <w:name w:val="印发栏"/>
    <w:basedOn w:val="7"/>
    <w:qFormat/>
    <w:uiPriority w:val="0"/>
    <w:pPr>
      <w:adjustRightInd w:val="0"/>
      <w:spacing w:before="100" w:beforeAutospacing="1" w:afterLines="0" w:afterAutospacing="1" w:line="454" w:lineRule="atLeast"/>
      <w:ind w:left="357" w:right="357" w:firstLine="0" w:firstLineChars="0"/>
      <w:jc w:val="left"/>
    </w:pPr>
    <w:rPr>
      <w:rFonts w:eastAsia="宋体" w:cs="Times New Roman"/>
      <w:sz w:val="21"/>
      <w:szCs w:val="21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1EBB3-F545-4496-9BF2-06BD6C77BE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4586</Words>
  <Characters>4792</Characters>
  <Lines>36</Lines>
  <Paragraphs>10</Paragraphs>
  <TotalTime>0</TotalTime>
  <ScaleCrop>false</ScaleCrop>
  <LinksUpToDate>false</LinksUpToDate>
  <CharactersWithSpaces>4828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2024-09-10T01:48:00Z</dcterms:created>
  <dc:creator>刘 玲俐</dc:creator>
  <cp:lastModifiedBy>园子</cp:lastModifiedBy>
  <cp:lastPrinted>2024-03-08T00:54:00Z</cp:lastPrinted>
  <dcterms:modified xsi:type="dcterms:W3CDTF">2024-09-10T03:45:55Z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530425988CF94C079CD69741CD547613_13</vt:lpwstr>
  </property>
</Properties>
</file>