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2021年南通市海门区文广旅局“效能提升工程”工作方案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区委十四届十一次全会精神，教育引导和督促推动全系统党员干部进一步提升效能、转变作风、拼搏实干、奋勇争先，推动全面从严治党各项工作落实落地，努力为勇当“争当表率、争做示范、走在前列”的领跑者贡献文旅力量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（一）执行落实更加坚决。</w:t>
      </w:r>
      <w:r>
        <w:rPr>
          <w:rFonts w:hint="eastAsia" w:ascii="仿宋_GB2312" w:eastAsia="仿宋_GB2312"/>
          <w:sz w:val="32"/>
          <w:szCs w:val="32"/>
        </w:rPr>
        <w:t>推动全系统党员干部增强政治判断力、政治领悟力、政治执行力，从旗帜鲜明讲政治的高度坚决落实中央和省市区委的重大决策部署，让闻令而动、遵令而行成为一种习惯。持续加强作风效能常态化督查，加大督查问责力度，确保全系统干部职工在岗在位在状态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（二）工作作风更加务实。</w:t>
      </w:r>
      <w:r>
        <w:rPr>
          <w:rFonts w:hint="eastAsia" w:ascii="仿宋_GB2312" w:eastAsia="仿宋_GB2312"/>
          <w:sz w:val="32"/>
          <w:szCs w:val="32"/>
        </w:rPr>
        <w:t>着力打造宽厚、精彩、担当的全省一流文旅团队和“三宽五强”（眼界宽、胸襟宽、思路宽和政治能力强、组织能力强、创新能力强、规范能力强、清廉能力强）领导班子，让想干事、能干事和干成事成为党员干部的普遍追求，使领导班子更加和谐、党群干群关系更加融洽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（三）争先氛围更加浓厚。</w:t>
      </w:r>
      <w:r>
        <w:rPr>
          <w:rFonts w:hint="eastAsia" w:ascii="仿宋_GB2312" w:eastAsia="仿宋_GB2312"/>
          <w:sz w:val="32"/>
          <w:szCs w:val="32"/>
        </w:rPr>
        <w:t>持续开展“三大教育”活动，推动全系统党员干部牢固树立“三个第一”意识，让忠诚第一、事业第一、形象第一成为全体文广旅人的共同追求和鲜明气质，让全系统形成追赶超越、争先创优的浓厚氛围，确保各项工作高效快速务实推进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165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二、重点任务 </w:t>
      </w:r>
    </w:p>
    <w:p>
      <w:pPr>
        <w:spacing w:line="560" w:lineRule="exact"/>
        <w:ind w:left="165"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（一）决策部署高效落实方面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压实工作责任。办公室每日梳理、及时交办局主要领导在会议、检查、座谈等活动中提出的要求、作出的指示，督促落实到位，交办情况抄送派驻宣传部纪检组，形成督查合力。各单位、各科室制订全年工作任务清单，对全年局五项重点工作任务进行分解，列出每月工作任务计划，根据职责分工进一步细化责任，具体到项目、落实到岗位、量化到个人。进一步压实工作责任，以责任制促落实、以责任制保成效，形成一级抓一级、层层抓落实的工作局面，全力确保局党组各项决策部署上通下达、高效落实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强化部门协作。张謇文化建设、文旅民生建设、艺术精品建设、公共服务建设、综合治理建设等方面，要发挥主导作用，定目标、定方案、定任务。各直属单位、各科室要主动提供支持，主动挑担子、领任务、强支撑，做冲在一线的“主攻手”，推动全系统上下拧成一股绳，形成新合力，展现人人向前、个个冲锋的新气象。</w:t>
      </w:r>
    </w:p>
    <w:p>
      <w:pPr>
        <w:spacing w:line="560" w:lineRule="exact"/>
        <w:ind w:left="165"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3.开展跟踪问效。对执行有力、成效显著的，及时表彰激励；对执行有偏差的，及时查摆纠正；对执行有困难的，积极协助解决；对执行滞后的，及时预警督办；对执行不到位的，及时说明原因，整改落实。</w:t>
      </w:r>
    </w:p>
    <w:p>
      <w:pPr>
        <w:spacing w:line="560" w:lineRule="exact"/>
        <w:ind w:left="165"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（二）干部作风整治提升方面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集中整治为官不为。重点整治贯彻落实上级决策部署不坚决不到位，上有政策、下有对策；执行交办事项不受理、不办理、缓办理或办理质量不高，流于形式、浅尝辄止；以会议落实会议、以文件落实文件、以讲话落实讲话，当“甩手掌柜”、做“二传手”；布置工作、处置问题，不搞调研了解，上情不明、下情不清，用老经验、老套路、老办法来解决和处理新问题；总结汇报工作报喜不报忧，讲成绩夸夸其谈，讲问题一带而过；工作飘浮，拈轻怕重、拖延懈怠，人浮于事、推诿扯皮；消极怠工、纪律松弛，迟到、早退、脱岗，上班时间上网炒股、看影视、玩游戏、购私物，在岗不在状态、出工不出力；对管理和服务对象态度冷硬，门难进、脸难看、事难办，不给好处不办事、给了好处乱办事等问题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强制度的约束作用。始终坚持党的领导、依法治国和人民当家作主有机统一，更好地将制度优势转化为治理效能。坚持和健全民主集中制，完善并严格执行党组议事规则和决策程序；严格执行领导干部个人重大事项报告、述责述廉、民主评议、民主生活会等党内监督制度；进一步完善实施逐级负责制、岗位责任制，以及各项工作的落实机制、考核机制，持续巩固用制度管权、按制度办事、靠制度管人的良好氛围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精准落实“三项机制”。细化“鼓励激励、容错纠错、能上能下”机制适用情形，让“三个区分开来”进一步落到实处，引导党员干部在干事创业中放开手脚、主动作为。对党员干部特别是工作在重大工程和项目攻坚第一线、急难险重岗位的干部给予更多关心和支持，为党员干部“松绑减压”。明确权责界限，理顺部门、科室之间的工作职责，做到权责对称、协调配合。加强对干部队伍纪律作风问题经常性分析研判，及时曝光反面现象，强化面上教育，着力夯实全面从严治党工作责任，切实增强党组织的战斗力、凝聚力和向心力。</w:t>
      </w:r>
    </w:p>
    <w:p>
      <w:pPr>
        <w:spacing w:line="560" w:lineRule="exact"/>
        <w:ind w:left="165"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（三）基层减负拓展深化方面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持续精文减会。对标中央和省市委区委要求，在文件会议数量上做好减法，坚决遏制文山会海反弹回潮，严防隐形变异。进一步改进文风，提倡“短实新”，坚决压缩文字篇幅，防止穿靴戴帽、冗长空洞。进一步改善会风，精简会议流程，注重会前充分沟通，多开务实管用、解决问题的会，讲短话、讲干货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强化问题整治。综合运用监督执纪“四种形态”，坚持挺纪在前,抓早抓小,防微杜渐,对党员干部身上的问题早发现、早提醒、早教育、早查处,特别是对于违规吃喝问题等违纪违法案件坚决从严查处、决不姑息，强化震慑作用。对巡察反馈的问题,着眼常态长效抓整改落实,不断深化和巩固整改成果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力戒形式主义。完善贯彻执行中央八项规定精神以及纠治“四风”问题的长效机制，制定形式主义、官僚主义问题自查自纠问题清单、整改方案，坚决破除形式主义、官僚主义，确保全系统始终走在阳光正道上。</w:t>
      </w:r>
    </w:p>
    <w:p>
      <w:pPr>
        <w:spacing w:line="560" w:lineRule="exact"/>
        <w:ind w:left="165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局党组把效能提升摆在更加突出位置，结合自身工作实际，制定效能提升工作方案，把效能提升工作和业务工作同部署、同推进、同检查、同考核。根据《“效能提升工程”年度重点任务清单》履职尽责，形成工作合力。单位主要负责人要经常性听取本单位的作风效能建设情况，亲自研究部署，协调解决堵点、难点问题，重点问题要亲自督办；分管领导要把作风效能建设贯穿到日常工作的全过程、各环节，在解放思想中激活效能，在坚决执行中强化效能，在创先争优中提升效能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（二）加强监督检查。</w:t>
      </w:r>
      <w:r>
        <w:rPr>
          <w:rFonts w:hint="eastAsia" w:ascii="仿宋_GB2312" w:eastAsia="仿宋_GB2312"/>
          <w:sz w:val="32"/>
          <w:szCs w:val="32"/>
        </w:rPr>
        <w:t>聚焦中央和省市区委重大决策部署贯彻落实情况，紧扣“三个高质量”“五大新工程”序时推进情况，对标对表常态化开展监督检查，交办督办发现的各类问题，督促纠偏纠差，以有力监督推进有效落实。常态化开展监督检查，严查消极怠政、“新官不理旧账”和“新人不理旧事”等问题，持续压紧压实工作责任。建立作风效能建设自查自纠机制，紧盯中心工作、重点任务，高频次开展内部督查，主动发现“为官不为”和违法乱纪的苗头性、倾向性问题，严肃整治突出问题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（三）加强追责问责。</w:t>
      </w:r>
      <w:r>
        <w:rPr>
          <w:rFonts w:hint="eastAsia" w:ascii="仿宋_GB2312" w:eastAsia="仿宋_GB2312"/>
          <w:sz w:val="32"/>
          <w:szCs w:val="32"/>
        </w:rPr>
        <w:t>注重用好用活谈心谈话、约谈函询、提醒谈话等监督执纪“第一种形态”，把不想担当的错误思想、不敢担当的保守观念、不能担当的消极态度遏制在萌芽状态。对区委区政府决策部署落实不力、对突出问题整改不力、对责任人处理不力的，严肃实施问责，倒逼党员干部履职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责</w:t>
      </w:r>
      <w:r>
        <w:rPr>
          <w:rFonts w:hint="eastAsia" w:ascii="仿宋_GB2312" w:eastAsia="仿宋_GB2312"/>
          <w:sz w:val="32"/>
          <w:szCs w:val="32"/>
        </w:rPr>
        <w:t>、担当作为。深入开展廉政勤政警示教育，建立健全通报曝光制度，加大通报曝光力度，着力发挥震慑作用。积极做好执纪问责“后半篇文章”，健全教育关怀机制，扎实开展思想政治工作，让受处分党员干部放下思想“包袱”，重拾自信，恢复干劲。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附：1.“效能提升工程”领导小组成员名单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2.“效能提升工程”2021年重点工作清单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附1</w:t>
      </w: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“效能提升工程”领导小组成员名单</w:t>
      </w:r>
    </w:p>
    <w:p>
      <w:pPr>
        <w:tabs>
          <w:tab w:val="left" w:pos="626"/>
        </w:tabs>
        <w:autoSpaceDN w:val="0"/>
        <w:snapToGrid w:val="0"/>
        <w:spacing w:line="56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组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</w:t>
      </w:r>
      <w:r>
        <w:rPr>
          <w:rFonts w:ascii="黑体" w:hAnsi="黑体" w:eastAsia="黑体"/>
          <w:color w:val="000000"/>
          <w:sz w:val="32"/>
          <w:szCs w:val="32"/>
        </w:rPr>
        <w:t>长：</w:t>
      </w:r>
      <w:r>
        <w:rPr>
          <w:rFonts w:hint="eastAsia" w:ascii="仿宋_GB2312" w:eastAsia="仿宋_GB2312"/>
          <w:color w:val="000000"/>
          <w:sz w:val="32"/>
          <w:szCs w:val="32"/>
        </w:rPr>
        <w:t>陈忠新  党组书记、局长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副组长：</w:t>
      </w:r>
      <w:r>
        <w:rPr>
          <w:rFonts w:hint="eastAsia" w:ascii="仿宋_GB2312" w:eastAsia="仿宋_GB2312"/>
          <w:color w:val="000000"/>
          <w:sz w:val="32"/>
          <w:szCs w:val="32"/>
        </w:rPr>
        <w:t>徐叶飞  党组成员、副局长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陈  凯  副局长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瞿  丹  党组成员、副局长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王国洲  党组成员、副局长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成  员：</w:t>
      </w:r>
      <w:r>
        <w:rPr>
          <w:rFonts w:hint="eastAsia" w:ascii="仿宋_GB2312" w:eastAsia="仿宋_GB2312"/>
          <w:color w:val="000000"/>
          <w:sz w:val="32"/>
          <w:szCs w:val="32"/>
        </w:rPr>
        <w:t>陆  林  文化市场综合执法大队教导员</w:t>
      </w:r>
    </w:p>
    <w:p>
      <w:pPr>
        <w:snapToGrid w:val="0"/>
        <w:spacing w:line="56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唐春艳  办公室主任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何志超  机关党总支专职副书记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周  航  市场管理和广播电视科科长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朱  洁  公共文化和文保科科长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成亦斐  产业发展科负责人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王兴华  资源开发和旅游推广科负责人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郭建龙  文化中心建设负责人        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沈  辉  文化馆负责人        </w:t>
      </w:r>
    </w:p>
    <w:p>
      <w:pPr>
        <w:snapToGrid w:val="0"/>
        <w:spacing w:line="560" w:lineRule="exact"/>
        <w:ind w:firstLine="1904" w:firstLineChars="59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黄继革  美术馆负责人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吴健英  图书馆馆长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宋卫香  山歌艺术剧院院长</w:t>
      </w: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510" w:footer="1474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附2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afterLines="100"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“效能提升工程”2021年重点工作清单</w:t>
      </w:r>
    </w:p>
    <w:tbl>
      <w:tblPr>
        <w:tblStyle w:val="6"/>
        <w:tblW w:w="136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65"/>
        <w:gridCol w:w="7579"/>
        <w:gridCol w:w="1265"/>
        <w:gridCol w:w="22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重点任务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项目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工作内容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时间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责任单位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决策部署高效落实</w:t>
            </w: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压实工作责任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 w:line="32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每日梳理、及时交办</w:t>
            </w:r>
            <w:r>
              <w:rPr>
                <w:rFonts w:hint="eastAsia" w:ascii="仿宋_GB2312" w:eastAsia="仿宋_GB2312"/>
                <w:sz w:val="24"/>
              </w:rPr>
              <w:t>局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主要领导在会议、视察、调研、座谈等活动中提出的要求、作出的指示，督促落实到位，交办情况抄送</w:t>
            </w:r>
            <w:r>
              <w:rPr>
                <w:rFonts w:hint="eastAsia" w:ascii="仿宋_GB2312" w:eastAsia="仿宋_GB2312"/>
                <w:sz w:val="24"/>
              </w:rPr>
              <w:t>派驻宣传部纪检组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，形成督查合力。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 w:line="32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系统制订全年工作任务清单，对全年工作任务进行分解，列出每月工作任务计划，根据职责分工进一步细化责任，具体到项目、落实到岗位、量化到个人。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强化部门协作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 w:line="38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以提升效能为总目标，扛起牵头责任、强化联动推进，增强全局意识，相互补台、联动协作，自觉服务于发展所需。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 w:line="38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主动服从牵头部门指挥，杜绝相互推诿扯皮、不担当、不作为的现象，凝聚起推动落实的强大合力。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对存在效能问题的相关单位</w:t>
            </w:r>
            <w:r>
              <w:rPr>
                <w:rFonts w:hint="eastAsia" w:ascii="仿宋_GB2312" w:eastAsia="仿宋_GB2312"/>
                <w:sz w:val="24"/>
              </w:rPr>
              <w:t>和科室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责任人进行提醒纠正，对执行有困难的及时协助解决。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决策部署高效落实</w:t>
            </w: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开展跟踪问效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坚持发现一起查处一起，绝不包庇护短，特别对区委区政府决策部署落实不力、对突出问题整改不力、对责任人处理不力的，严格按照“四种形态”进行问责。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建立交办督办制度，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严格按照时间节点规范化反馈答复，对整改不及时、推诿扯皮的单位</w:t>
            </w:r>
            <w:r>
              <w:rPr>
                <w:rFonts w:hint="eastAsia" w:ascii="仿宋_GB2312" w:eastAsia="仿宋_GB2312"/>
                <w:sz w:val="24"/>
              </w:rPr>
              <w:t>及科室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予以严肃督办问责。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整治贯彻落实上级决策部署不到位的问题。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干部作风整治提升</w:t>
            </w: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集中整治为官不为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整治领导交办事项执行不力的问题。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大督查办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整治以会议落实会议、以文件落实文件、以讲话落实讲话，当“甩手掌柜”、做“二传手”的问题。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整治布置工作、处置问题，不搞调研了解，上情不明、下情不清，用老经验、老套路、老办法来解决和处理新问题的现象。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整治总结汇报工作报喜不报忧，讲成绩夸夸其谈，讲问题一带而过的现象。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干部作风整治提升</w:t>
            </w: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集中整治为官不为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整治工作飘浮，拈轻怕重、拖延懈怠，人浮于事、推诿扯皮现象。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大督查办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整治消极怠工、纪律松弛，迟到、早退、脱岗，上班时间上网炒股、看影视、玩游戏、购私物，在岗不在状态、出工不出力的问题。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整治对管理和服务对象态度冷硬，门难进、脸难看、事难办，不给好处不办事、给了好处乱办事等问题。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加强制度约束作用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4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坚持和健全民主集中制，完善并严格执行党组议事规则和决策程序。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4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严格执行领导干部个人重大事项报告、述责述廉、民主评议、民主生活会等党内监督制度。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4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进一步完善实施逐级负责制、岗位责任制，以及各项工作的落实机制、考核机制。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2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干部作风整治提升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精准落实“三项机制”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细化“三项机制”适用情形，引导党员干部在干事创业中放开手脚、</w:t>
            </w:r>
            <w:r>
              <w:rPr>
                <w:rFonts w:hint="eastAsia" w:ascii="仿宋_GB2312" w:eastAsia="仿宋_GB2312"/>
                <w:sz w:val="24"/>
              </w:rPr>
              <w:t>主动作为。对党员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干部特别是重大工程和项目攻坚第一线、急难险重岗位的干部给予更多关心和支持。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及时为受到不实举报的党员干部澄清正名、消除影响，严管厚爱与容错纠错有机结合，切实为“狼性”干部鼓劲担当，加强案例收集和整理工作，积累和推出一批典型案例，以案析理、以案引路，充分激发全系统党员干部干事创业的内生动力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权力运行规范管理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全面推进党务政务公开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全面推进党务政务公开规范化，加大重点领域和关键事项的公开力度。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扎实开展政风行风在线活动，自觉接受各方面监督，及时回应群众关切。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进一步改进文风，提倡“短实新”，坚决压缩文字篇幅，防止穿靴戴帽、冗长空洞。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基层减负拓展深化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持续精文减会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进一步改善会风，精简会议流程，注重会前充分沟通，多开务实管用、解决问题的会，讲短话、讲干货。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全年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各单位</w:t>
            </w:r>
          </w:p>
        </w:tc>
      </w:tr>
    </w:tbl>
    <w:p>
      <w:pPr>
        <w:snapToGrid w:val="0"/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left="165"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2041" w:bottom="1531" w:left="2041" w:header="510" w:footer="147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02391"/>
      <w:docPartObj>
        <w:docPartGallery w:val="AutoText"/>
      </w:docPartObj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4"/>
          <w:jc w:val="center"/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jc w:val="center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EA9"/>
    <w:rsid w:val="000053D3"/>
    <w:rsid w:val="00071CDB"/>
    <w:rsid w:val="000E36F1"/>
    <w:rsid w:val="00132886"/>
    <w:rsid w:val="0017584A"/>
    <w:rsid w:val="001F58ED"/>
    <w:rsid w:val="00214AA7"/>
    <w:rsid w:val="00215F39"/>
    <w:rsid w:val="002165AD"/>
    <w:rsid w:val="00263C29"/>
    <w:rsid w:val="00266CF2"/>
    <w:rsid w:val="0026754C"/>
    <w:rsid w:val="00287696"/>
    <w:rsid w:val="00287801"/>
    <w:rsid w:val="002C7229"/>
    <w:rsid w:val="002F75C7"/>
    <w:rsid w:val="00360528"/>
    <w:rsid w:val="0038148D"/>
    <w:rsid w:val="003945F1"/>
    <w:rsid w:val="003B4054"/>
    <w:rsid w:val="003E052B"/>
    <w:rsid w:val="00412D48"/>
    <w:rsid w:val="004254F6"/>
    <w:rsid w:val="0045284D"/>
    <w:rsid w:val="00480810"/>
    <w:rsid w:val="0049142A"/>
    <w:rsid w:val="00493804"/>
    <w:rsid w:val="004C5ADD"/>
    <w:rsid w:val="00527824"/>
    <w:rsid w:val="00580EEE"/>
    <w:rsid w:val="0059738E"/>
    <w:rsid w:val="00652E33"/>
    <w:rsid w:val="0067649E"/>
    <w:rsid w:val="00681FE5"/>
    <w:rsid w:val="006A6374"/>
    <w:rsid w:val="006C3B6F"/>
    <w:rsid w:val="006C6B15"/>
    <w:rsid w:val="006D6ECE"/>
    <w:rsid w:val="006F697F"/>
    <w:rsid w:val="00707267"/>
    <w:rsid w:val="00717F98"/>
    <w:rsid w:val="0073349D"/>
    <w:rsid w:val="00742C6E"/>
    <w:rsid w:val="00764063"/>
    <w:rsid w:val="007874DB"/>
    <w:rsid w:val="00793D1D"/>
    <w:rsid w:val="007A2BC1"/>
    <w:rsid w:val="007C106A"/>
    <w:rsid w:val="0082040C"/>
    <w:rsid w:val="00833EFE"/>
    <w:rsid w:val="00874428"/>
    <w:rsid w:val="008E00F4"/>
    <w:rsid w:val="00904C54"/>
    <w:rsid w:val="00921C4C"/>
    <w:rsid w:val="009B6B16"/>
    <w:rsid w:val="009D257F"/>
    <w:rsid w:val="009E534C"/>
    <w:rsid w:val="00A45771"/>
    <w:rsid w:val="00A62AC1"/>
    <w:rsid w:val="00A96319"/>
    <w:rsid w:val="00AB309D"/>
    <w:rsid w:val="00B027EE"/>
    <w:rsid w:val="00B26DA2"/>
    <w:rsid w:val="00BB2C90"/>
    <w:rsid w:val="00BC0774"/>
    <w:rsid w:val="00BE4590"/>
    <w:rsid w:val="00BF71F8"/>
    <w:rsid w:val="00C0193E"/>
    <w:rsid w:val="00C24CBA"/>
    <w:rsid w:val="00C60B36"/>
    <w:rsid w:val="00C80939"/>
    <w:rsid w:val="00C82409"/>
    <w:rsid w:val="00C93BFE"/>
    <w:rsid w:val="00CD50BC"/>
    <w:rsid w:val="00D056AE"/>
    <w:rsid w:val="00D05D0A"/>
    <w:rsid w:val="00D62D13"/>
    <w:rsid w:val="00D909F4"/>
    <w:rsid w:val="00DB4E8D"/>
    <w:rsid w:val="00DC6DCA"/>
    <w:rsid w:val="00DD2F2B"/>
    <w:rsid w:val="00DD72C9"/>
    <w:rsid w:val="00DE5E66"/>
    <w:rsid w:val="00E422A6"/>
    <w:rsid w:val="00E54563"/>
    <w:rsid w:val="00E55FFA"/>
    <w:rsid w:val="00E74334"/>
    <w:rsid w:val="00EA017E"/>
    <w:rsid w:val="00EE7034"/>
    <w:rsid w:val="00EE7FE6"/>
    <w:rsid w:val="00EF2EA9"/>
    <w:rsid w:val="00F073D8"/>
    <w:rsid w:val="00F442E8"/>
    <w:rsid w:val="00F841BA"/>
    <w:rsid w:val="00F930BC"/>
    <w:rsid w:val="00F93EF5"/>
    <w:rsid w:val="4F8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721</Words>
  <Characters>4111</Characters>
  <Lines>34</Lines>
  <Paragraphs>9</Paragraphs>
  <TotalTime>3</TotalTime>
  <ScaleCrop>false</ScaleCrop>
  <LinksUpToDate>false</LinksUpToDate>
  <CharactersWithSpaces>4823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2021-04-30T01:33:00Z</dcterms:created>
  <dc:creator>HP</dc:creator>
  <cp:lastModifiedBy>天天</cp:lastModifiedBy>
  <cp:lastPrinted>2021-04-30T00:26:00Z</cp:lastPrinted>
  <dcterms:modified xsi:type="dcterms:W3CDTF">2024-10-29T01:24:11Z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