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282" w:tblpYSpec="top"/>
        <w:tblOverlap w:val="never"/>
        <w:tblW w:w="0" w:type="auto"/>
        <w:tblInd w:w="0" w:type="dxa"/>
        <w:tblBorders>
          <w:top w:val="none" w:color="auto" w:sz="0" w:space="0"/>
          <w:left w:val="none" w:color="auto" w:sz="0" w:space="0"/>
          <w:bottom w:val="none" w:color="auto" w:sz="0"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40"/>
      </w:tblGrid>
      <w:tr w14:paraId="3ED76577">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914" w:hRule="atLeast"/>
        </w:trPr>
        <w:tc>
          <w:tcPr>
            <w:tcW w:w="1440" w:type="dxa"/>
            <w:tcBorders>
              <w:right w:val="double" w:color="auto" w:sz="12" w:space="0"/>
            </w:tcBorders>
            <w:noWrap w:val="0"/>
            <w:vAlign w:val="center"/>
          </w:tcPr>
          <w:p w14:paraId="3CA0E837">
            <w:pPr>
              <w:jc w:val="center"/>
              <w:rPr>
                <w:rFonts w:hint="eastAsia" w:eastAsia="黑体"/>
                <w:b/>
                <w:sz w:val="56"/>
              </w:rPr>
            </w:pPr>
            <w:r>
              <w:rPr>
                <w:rFonts w:hint="eastAsia" w:eastAsia="黑体"/>
                <w:b/>
                <w:sz w:val="56"/>
              </w:rPr>
              <w:t>海</w:t>
            </w:r>
          </w:p>
          <w:p w14:paraId="6E35996B">
            <w:pPr>
              <w:jc w:val="center"/>
              <w:rPr>
                <w:rFonts w:hint="eastAsia" w:eastAsia="黑体"/>
                <w:b/>
                <w:sz w:val="56"/>
              </w:rPr>
            </w:pPr>
            <w:r>
              <w:rPr>
                <w:rFonts w:hint="eastAsia" w:eastAsia="黑体"/>
                <w:b/>
                <w:sz w:val="56"/>
              </w:rPr>
              <w:t>门</w:t>
            </w:r>
          </w:p>
          <w:p w14:paraId="7F26D7B6">
            <w:pPr>
              <w:jc w:val="center"/>
              <w:rPr>
                <w:rFonts w:hint="eastAsia" w:eastAsia="黑体"/>
                <w:b/>
                <w:sz w:val="56"/>
                <w:lang w:val="en-US" w:eastAsia="zh-CN"/>
              </w:rPr>
            </w:pPr>
            <w:r>
              <w:rPr>
                <w:rFonts w:hint="eastAsia" w:eastAsia="黑体"/>
                <w:b/>
                <w:sz w:val="56"/>
                <w:lang w:val="en-US" w:eastAsia="zh-CN"/>
              </w:rPr>
              <w:t>区</w:t>
            </w:r>
          </w:p>
          <w:p w14:paraId="16342841">
            <w:pPr>
              <w:jc w:val="center"/>
              <w:rPr>
                <w:rFonts w:hint="eastAsia" w:eastAsia="黑体"/>
                <w:b/>
                <w:sz w:val="56"/>
              </w:rPr>
            </w:pPr>
            <w:r>
              <w:rPr>
                <w:rFonts w:hint="eastAsia" w:eastAsia="黑体"/>
                <w:b/>
                <w:sz w:val="56"/>
              </w:rPr>
              <w:t>人</w:t>
            </w:r>
          </w:p>
          <w:p w14:paraId="01AE705D">
            <w:pPr>
              <w:jc w:val="center"/>
              <w:rPr>
                <w:rFonts w:hint="eastAsia" w:eastAsia="黑体"/>
                <w:b/>
                <w:sz w:val="56"/>
              </w:rPr>
            </w:pPr>
            <w:r>
              <w:rPr>
                <w:rFonts w:hint="eastAsia" w:eastAsia="黑体"/>
                <w:b/>
                <w:sz w:val="56"/>
              </w:rPr>
              <w:t>民</w:t>
            </w:r>
          </w:p>
          <w:p w14:paraId="48B9C1AC">
            <w:pPr>
              <w:jc w:val="center"/>
              <w:rPr>
                <w:rFonts w:hint="eastAsia" w:eastAsia="黑体"/>
                <w:b/>
                <w:sz w:val="56"/>
              </w:rPr>
            </w:pPr>
            <w:r>
              <w:rPr>
                <w:rFonts w:hint="eastAsia" w:eastAsia="黑体"/>
                <w:b/>
                <w:sz w:val="56"/>
              </w:rPr>
              <w:t>政</w:t>
            </w:r>
          </w:p>
          <w:p w14:paraId="5C8AA295">
            <w:pPr>
              <w:jc w:val="center"/>
              <w:rPr>
                <w:rFonts w:hint="eastAsia" w:eastAsia="黑体"/>
                <w:b/>
                <w:sz w:val="56"/>
              </w:rPr>
            </w:pPr>
            <w:r>
              <w:rPr>
                <w:rFonts w:hint="eastAsia" w:eastAsia="黑体"/>
                <w:b/>
                <w:sz w:val="56"/>
              </w:rPr>
              <w:t>府</w:t>
            </w:r>
          </w:p>
          <w:p w14:paraId="74B7AABD">
            <w:pPr>
              <w:jc w:val="center"/>
              <w:rPr>
                <w:rFonts w:hint="eastAsia" w:eastAsia="黑体"/>
                <w:b/>
                <w:sz w:val="56"/>
              </w:rPr>
            </w:pPr>
            <w:r>
              <w:rPr>
                <w:rFonts w:hint="eastAsia" w:eastAsia="黑体"/>
                <w:b/>
                <w:sz w:val="56"/>
              </w:rPr>
              <w:t>公</w:t>
            </w:r>
          </w:p>
          <w:p w14:paraId="70F81123">
            <w:pPr>
              <w:jc w:val="center"/>
              <w:rPr>
                <w:rFonts w:hint="eastAsia" w:eastAsia="黑体"/>
                <w:b/>
                <w:sz w:val="52"/>
              </w:rPr>
            </w:pPr>
            <w:r>
              <w:rPr>
                <w:rFonts w:hint="eastAsia" w:eastAsia="黑体"/>
                <w:b/>
                <w:sz w:val="56"/>
              </w:rPr>
              <w:t>报</w:t>
            </w:r>
          </w:p>
        </w:tc>
      </w:tr>
    </w:tbl>
    <w:p w14:paraId="7617751B">
      <w:pPr>
        <w:pBdr>
          <w:bottom w:val="single" w:color="auto" w:sz="18" w:space="1"/>
        </w:pBdr>
        <w:jc w:val="center"/>
        <w:rPr>
          <w:rFonts w:hint="eastAsia" w:ascii="黑体" w:eastAsia="黑体"/>
          <w:b/>
          <w:sz w:val="32"/>
        </w:rPr>
      </w:pPr>
      <w:r>
        <w:rPr>
          <w:rFonts w:hint="eastAsia" w:ascii="黑体" w:eastAsia="黑体"/>
          <w:b/>
          <w:sz w:val="28"/>
        </w:rPr>
        <w:t>202</w:t>
      </w:r>
      <w:r>
        <w:rPr>
          <w:rFonts w:hint="eastAsia" w:ascii="黑体" w:eastAsia="黑体"/>
          <w:b/>
          <w:sz w:val="28"/>
          <w:lang w:val="en-US" w:eastAsia="zh-CN"/>
        </w:rPr>
        <w:t>5</w:t>
      </w:r>
      <w:r>
        <w:rPr>
          <w:rFonts w:hint="eastAsia" w:ascii="黑体" w:eastAsia="黑体"/>
          <w:b/>
          <w:sz w:val="44"/>
        </w:rPr>
        <w:t>第</w:t>
      </w:r>
      <w:r>
        <w:rPr>
          <w:rFonts w:hint="eastAsia" w:ascii="黑体" w:eastAsia="黑体"/>
          <w:b/>
          <w:sz w:val="44"/>
          <w:lang w:val="en-US" w:eastAsia="zh-CN"/>
        </w:rPr>
        <w:t>2</w:t>
      </w:r>
      <w:r>
        <w:rPr>
          <w:rFonts w:hint="eastAsia" w:ascii="黑体" w:eastAsia="黑体"/>
          <w:b/>
          <w:sz w:val="44"/>
        </w:rPr>
        <w:t>期</w:t>
      </w:r>
      <w:r>
        <w:rPr>
          <w:rFonts w:hint="eastAsia" w:ascii="黑体" w:eastAsia="黑体"/>
          <w:b/>
          <w:sz w:val="28"/>
        </w:rPr>
        <w:t>（总第1</w:t>
      </w:r>
      <w:r>
        <w:rPr>
          <w:rFonts w:hint="eastAsia" w:ascii="黑体" w:eastAsia="黑体"/>
          <w:b/>
          <w:sz w:val="28"/>
          <w:lang w:val="en-US" w:eastAsia="zh-CN"/>
        </w:rPr>
        <w:t>59</w:t>
      </w:r>
      <w:r>
        <w:rPr>
          <w:rFonts w:hint="eastAsia" w:ascii="黑体" w:eastAsia="黑体"/>
          <w:b/>
          <w:sz w:val="28"/>
        </w:rPr>
        <w:t>期）</w:t>
      </w:r>
    </w:p>
    <w:p w14:paraId="48F65525">
      <w:pPr>
        <w:jc w:val="center"/>
        <w:rPr>
          <w:rFonts w:hint="eastAsia" w:eastAsia="华文行楷"/>
          <w:b/>
          <w:sz w:val="32"/>
        </w:rPr>
      </w:pPr>
    </w:p>
    <w:p w14:paraId="3FEA8367">
      <w:pPr>
        <w:jc w:val="center"/>
        <w:rPr>
          <w:rFonts w:hint="eastAsia" w:eastAsia="黑体"/>
          <w:b/>
          <w:sz w:val="72"/>
        </w:rPr>
      </w:pPr>
      <w:r>
        <w:rPr>
          <w:rFonts w:hint="eastAsia" w:eastAsia="黑体"/>
          <w:b/>
          <w:sz w:val="72"/>
        </w:rPr>
        <w:t>目 录</w:t>
      </w:r>
    </w:p>
    <w:p w14:paraId="5789AA1C">
      <w:pPr>
        <w:adjustRightInd w:val="0"/>
        <w:snapToGrid w:val="0"/>
        <w:spacing w:line="240" w:lineRule="exact"/>
        <w:jc w:val="center"/>
        <w:rPr>
          <w:rFonts w:hint="eastAsia" w:ascii="黑体" w:hAnsi="宋体" w:eastAsia="黑体"/>
          <w:b/>
          <w:sz w:val="24"/>
          <w:szCs w:val="24"/>
        </w:rPr>
      </w:pPr>
    </w:p>
    <w:p w14:paraId="7B049E76">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黑体" w:hAnsi="宋体" w:eastAsia="黑体"/>
          <w:b/>
          <w:sz w:val="24"/>
          <w:szCs w:val="24"/>
        </w:rPr>
      </w:pPr>
      <w:r>
        <w:rPr>
          <w:rFonts w:hint="eastAsia" w:ascii="黑体" w:hAnsi="宋体" w:eastAsia="黑体"/>
          <w:b/>
          <w:sz w:val="24"/>
          <w:szCs w:val="24"/>
        </w:rPr>
        <w:t>文件选登</w:t>
      </w:r>
    </w:p>
    <w:p w14:paraId="29BD1270">
      <w:pPr>
        <w:keepNext w:val="0"/>
        <w:keepLines w:val="0"/>
        <w:pageBreakBefore w:val="0"/>
        <w:widowControl w:val="0"/>
        <w:tabs>
          <w:tab w:val="right" w:leader="dot" w:pos="7980"/>
        </w:tabs>
        <w:kinsoku/>
        <w:wordWrap/>
        <w:overflowPunct/>
        <w:topLinePunct w:val="0"/>
        <w:autoSpaceDE/>
        <w:autoSpaceDN/>
        <w:bidi w:val="0"/>
        <w:adjustRightInd/>
        <w:snapToGrid/>
        <w:spacing w:line="360" w:lineRule="exact"/>
        <w:textAlignment w:val="auto"/>
        <w:rPr>
          <w:rFonts w:hint="default" w:ascii="宋体" w:hAnsi="宋体" w:eastAsia="宋体" w:cs="宋体"/>
          <w:color w:val="auto"/>
          <w:spacing w:val="-11"/>
          <w:sz w:val="24"/>
          <w:szCs w:val="24"/>
          <w:lang w:val="en-US" w:eastAsia="zh-CN"/>
        </w:rPr>
      </w:pPr>
      <w:r>
        <w:rPr>
          <w:rFonts w:hint="eastAsia" w:ascii="宋体" w:hAnsi="宋体" w:eastAsia="宋体" w:cs="宋体"/>
          <w:color w:val="auto"/>
          <w:spacing w:val="-11"/>
          <w:sz w:val="24"/>
          <w:szCs w:val="24"/>
          <w:lang w:val="en-US" w:eastAsia="zh-CN"/>
        </w:rPr>
        <w:t>关于明确区政府部分领导同志工作分工的通知</w:t>
      </w:r>
      <w:r>
        <w:rPr>
          <w:rFonts w:hint="eastAsia" w:ascii="宋体" w:hAnsi="宋体" w:eastAsia="宋体" w:cs="宋体"/>
          <w:color w:val="auto"/>
          <w:spacing w:val="-11"/>
          <w:sz w:val="24"/>
          <w:szCs w:val="24"/>
          <w:lang w:val="en-US" w:eastAsia="zh-CN"/>
        </w:rPr>
        <w:tab/>
      </w:r>
      <w:r>
        <w:rPr>
          <w:rFonts w:hint="eastAsia" w:ascii="宋体" w:hAnsi="宋体" w:eastAsia="宋体" w:cs="宋体"/>
          <w:color w:val="auto"/>
          <w:spacing w:val="-11"/>
          <w:sz w:val="24"/>
          <w:szCs w:val="24"/>
          <w:lang w:val="en-US" w:eastAsia="zh-CN"/>
        </w:rPr>
        <w:t>(1)</w:t>
      </w:r>
    </w:p>
    <w:p w14:paraId="10112881">
      <w:pPr>
        <w:keepNext w:val="0"/>
        <w:keepLines w:val="0"/>
        <w:pageBreakBefore w:val="0"/>
        <w:widowControl w:val="0"/>
        <w:tabs>
          <w:tab w:val="right" w:leader="dot" w:pos="7980"/>
        </w:tabs>
        <w:kinsoku/>
        <w:wordWrap/>
        <w:overflowPunct/>
        <w:topLinePunct w:val="0"/>
        <w:autoSpaceDE/>
        <w:autoSpaceDN/>
        <w:bidi w:val="0"/>
        <w:adjustRightInd/>
        <w:snapToGrid/>
        <w:spacing w:line="360" w:lineRule="exact"/>
        <w:textAlignment w:val="auto"/>
        <w:rPr>
          <w:rFonts w:hint="default" w:ascii="宋体" w:hAnsi="宋体" w:eastAsia="宋体" w:cs="宋体"/>
          <w:color w:val="auto"/>
          <w:spacing w:val="-11"/>
          <w:sz w:val="24"/>
          <w:szCs w:val="24"/>
          <w:lang w:val="en-US" w:eastAsia="zh-CN"/>
        </w:rPr>
      </w:pPr>
      <w:r>
        <w:rPr>
          <w:rFonts w:hint="eastAsia" w:ascii="宋体" w:hAnsi="宋体" w:eastAsia="宋体" w:cs="宋体"/>
          <w:color w:val="auto"/>
          <w:spacing w:val="-11"/>
          <w:sz w:val="24"/>
          <w:szCs w:val="24"/>
          <w:lang w:val="en-US" w:eastAsia="zh-CN"/>
        </w:rPr>
        <w:t>关于印发2025年区政府行政规范性文件制定计划的通知</w:t>
      </w:r>
      <w:r>
        <w:rPr>
          <w:rFonts w:hint="eastAsia" w:ascii="宋体" w:hAnsi="宋体" w:eastAsia="宋体" w:cs="宋体"/>
          <w:color w:val="auto"/>
          <w:spacing w:val="-11"/>
          <w:sz w:val="24"/>
          <w:szCs w:val="24"/>
          <w:lang w:val="en-US" w:eastAsia="zh-CN"/>
        </w:rPr>
        <w:tab/>
      </w:r>
      <w:r>
        <w:rPr>
          <w:rFonts w:hint="eastAsia" w:ascii="宋体" w:hAnsi="宋体" w:eastAsia="宋体" w:cs="宋体"/>
          <w:color w:val="auto"/>
          <w:spacing w:val="-11"/>
          <w:sz w:val="24"/>
          <w:szCs w:val="24"/>
          <w:lang w:val="en-US" w:eastAsia="zh-CN"/>
        </w:rPr>
        <w:t>(2)</w:t>
      </w:r>
    </w:p>
    <w:p w14:paraId="50FF3969">
      <w:pPr>
        <w:keepNext w:val="0"/>
        <w:keepLines w:val="0"/>
        <w:pageBreakBefore w:val="0"/>
        <w:widowControl w:val="0"/>
        <w:tabs>
          <w:tab w:val="right" w:leader="dot" w:pos="7980"/>
        </w:tabs>
        <w:kinsoku/>
        <w:wordWrap/>
        <w:overflowPunct/>
        <w:topLinePunct w:val="0"/>
        <w:autoSpaceDE/>
        <w:autoSpaceDN/>
        <w:bidi w:val="0"/>
        <w:adjustRightInd/>
        <w:snapToGrid/>
        <w:spacing w:line="360" w:lineRule="exact"/>
        <w:textAlignment w:val="auto"/>
        <w:rPr>
          <w:rFonts w:hint="default" w:ascii="宋体" w:hAnsi="宋体" w:eastAsia="宋体" w:cs="宋体"/>
          <w:color w:val="auto"/>
          <w:spacing w:val="-11"/>
          <w:sz w:val="24"/>
          <w:szCs w:val="24"/>
          <w:lang w:val="en-US" w:eastAsia="zh-CN"/>
        </w:rPr>
      </w:pPr>
      <w:r>
        <w:rPr>
          <w:rFonts w:hint="eastAsia" w:ascii="宋体" w:hAnsi="宋体" w:eastAsia="宋体" w:cs="宋体"/>
          <w:color w:val="auto"/>
          <w:spacing w:val="-11"/>
          <w:sz w:val="24"/>
          <w:szCs w:val="24"/>
          <w:lang w:val="en-US" w:eastAsia="zh-CN"/>
        </w:rPr>
        <w:t>关于公布2025年区政府重大行政决策事项目录的通知</w:t>
      </w:r>
      <w:r>
        <w:rPr>
          <w:rFonts w:hint="eastAsia" w:ascii="宋体" w:hAnsi="宋体" w:eastAsia="宋体" w:cs="宋体"/>
          <w:color w:val="auto"/>
          <w:spacing w:val="-11"/>
          <w:sz w:val="24"/>
          <w:szCs w:val="24"/>
          <w:lang w:val="en-US" w:eastAsia="zh-CN"/>
        </w:rPr>
        <w:tab/>
      </w:r>
      <w:r>
        <w:rPr>
          <w:rFonts w:hint="eastAsia" w:ascii="宋体" w:hAnsi="宋体" w:eastAsia="宋体" w:cs="宋体"/>
          <w:color w:val="auto"/>
          <w:spacing w:val="-11"/>
          <w:sz w:val="24"/>
          <w:szCs w:val="24"/>
          <w:lang w:val="en-US" w:eastAsia="zh-CN"/>
        </w:rPr>
        <w:t>(3)</w:t>
      </w:r>
    </w:p>
    <w:p w14:paraId="1E438EB0">
      <w:pPr>
        <w:keepNext w:val="0"/>
        <w:keepLines w:val="0"/>
        <w:pageBreakBefore w:val="0"/>
        <w:widowControl w:val="0"/>
        <w:tabs>
          <w:tab w:val="right" w:leader="dot" w:pos="7980"/>
        </w:tabs>
        <w:kinsoku/>
        <w:wordWrap/>
        <w:overflowPunct/>
        <w:topLinePunct w:val="0"/>
        <w:autoSpaceDE/>
        <w:autoSpaceDN/>
        <w:bidi w:val="0"/>
        <w:adjustRightInd/>
        <w:snapToGrid/>
        <w:spacing w:line="360" w:lineRule="exact"/>
        <w:textAlignment w:val="auto"/>
        <w:rPr>
          <w:rFonts w:hint="default" w:ascii="宋体" w:hAnsi="宋体" w:eastAsia="宋体" w:cs="宋体"/>
          <w:color w:val="auto"/>
          <w:spacing w:val="-11"/>
          <w:sz w:val="24"/>
          <w:szCs w:val="24"/>
          <w:lang w:val="en-US" w:eastAsia="zh-CN"/>
        </w:rPr>
      </w:pPr>
      <w:r>
        <w:rPr>
          <w:rFonts w:hint="eastAsia" w:ascii="宋体" w:hAnsi="宋体" w:eastAsia="宋体" w:cs="宋体"/>
          <w:color w:val="auto"/>
          <w:spacing w:val="-11"/>
          <w:sz w:val="24"/>
          <w:szCs w:val="24"/>
          <w:lang w:val="en-US" w:eastAsia="zh-CN"/>
        </w:rPr>
        <w:t>关于印发2025年度全区行政执法监督工作计划的通知</w:t>
      </w:r>
      <w:r>
        <w:rPr>
          <w:rFonts w:hint="eastAsia" w:ascii="宋体" w:hAnsi="宋体" w:eastAsia="宋体" w:cs="宋体"/>
          <w:color w:val="auto"/>
          <w:spacing w:val="-11"/>
          <w:sz w:val="24"/>
          <w:szCs w:val="24"/>
          <w:lang w:val="en-US" w:eastAsia="zh-CN"/>
        </w:rPr>
        <w:tab/>
      </w:r>
      <w:r>
        <w:rPr>
          <w:rFonts w:hint="eastAsia" w:ascii="宋体" w:hAnsi="宋体" w:eastAsia="宋体" w:cs="宋体"/>
          <w:color w:val="auto"/>
          <w:spacing w:val="-11"/>
          <w:sz w:val="24"/>
          <w:szCs w:val="24"/>
          <w:lang w:val="en-US" w:eastAsia="zh-CN"/>
        </w:rPr>
        <w:t>(4)</w:t>
      </w:r>
    </w:p>
    <w:p w14:paraId="0D08D860">
      <w:pPr>
        <w:keepNext w:val="0"/>
        <w:keepLines w:val="0"/>
        <w:pageBreakBefore w:val="0"/>
        <w:widowControl w:val="0"/>
        <w:tabs>
          <w:tab w:val="right" w:leader="dot" w:pos="7980"/>
        </w:tabs>
        <w:kinsoku/>
        <w:wordWrap/>
        <w:overflowPunct/>
        <w:topLinePunct w:val="0"/>
        <w:autoSpaceDE/>
        <w:autoSpaceDN/>
        <w:bidi w:val="0"/>
        <w:adjustRightInd/>
        <w:snapToGrid/>
        <w:spacing w:line="360" w:lineRule="exact"/>
        <w:textAlignment w:val="auto"/>
        <w:rPr>
          <w:rFonts w:hint="default" w:ascii="宋体" w:hAnsi="宋体" w:eastAsia="宋体" w:cs="宋体"/>
          <w:color w:val="auto"/>
          <w:spacing w:val="-11"/>
          <w:sz w:val="24"/>
          <w:szCs w:val="24"/>
          <w:lang w:val="en-US" w:eastAsia="zh-CN"/>
        </w:rPr>
      </w:pPr>
      <w:r>
        <w:rPr>
          <w:rFonts w:hint="eastAsia" w:ascii="宋体" w:hAnsi="宋体" w:eastAsia="宋体" w:cs="宋体"/>
          <w:color w:val="auto"/>
          <w:spacing w:val="-11"/>
          <w:sz w:val="24"/>
          <w:szCs w:val="24"/>
          <w:lang w:val="en-US" w:eastAsia="zh-CN"/>
        </w:rPr>
        <w:t>关于印发《南通市海门区交通物流降本提质增效三年行动计划（2025—2027年）》的通知</w:t>
      </w:r>
      <w:r>
        <w:rPr>
          <w:rFonts w:hint="eastAsia" w:ascii="宋体" w:hAnsi="宋体" w:eastAsia="宋体" w:cs="宋体"/>
          <w:color w:val="auto"/>
          <w:spacing w:val="-11"/>
          <w:sz w:val="24"/>
          <w:szCs w:val="24"/>
          <w:lang w:val="en-US" w:eastAsia="zh-CN"/>
        </w:rPr>
        <w:tab/>
      </w:r>
      <w:r>
        <w:rPr>
          <w:rFonts w:hint="eastAsia" w:ascii="宋体" w:hAnsi="宋体" w:eastAsia="宋体" w:cs="宋体"/>
          <w:color w:val="auto"/>
          <w:spacing w:val="-11"/>
          <w:sz w:val="24"/>
          <w:szCs w:val="24"/>
          <w:lang w:val="en-US" w:eastAsia="zh-CN"/>
        </w:rPr>
        <w:t>(7)</w:t>
      </w:r>
    </w:p>
    <w:p w14:paraId="3509E8F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黑体" w:hAnsi="宋体" w:eastAsia="黑体"/>
          <w:b/>
          <w:sz w:val="24"/>
          <w:szCs w:val="24"/>
          <w:lang w:val="en-US" w:eastAsia="zh-CN"/>
        </w:rPr>
      </w:pPr>
    </w:p>
    <w:p w14:paraId="0B3809AF">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黑体" w:hAnsi="宋体" w:eastAsia="黑体"/>
          <w:b/>
          <w:sz w:val="24"/>
          <w:szCs w:val="24"/>
          <w:lang w:val="en-US" w:eastAsia="zh-CN"/>
        </w:rPr>
      </w:pPr>
      <w:r>
        <w:rPr>
          <w:rFonts w:hint="eastAsia" w:ascii="黑体" w:hAnsi="宋体" w:eastAsia="黑体"/>
          <w:b/>
          <w:sz w:val="24"/>
          <w:szCs w:val="24"/>
          <w:lang w:val="en-US" w:eastAsia="zh-CN"/>
        </w:rPr>
        <w:t>人事任免</w:t>
      </w:r>
    </w:p>
    <w:p w14:paraId="5E49827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黑体" w:hAnsi="宋体" w:eastAsia="黑体"/>
          <w:b/>
          <w:sz w:val="24"/>
          <w:szCs w:val="24"/>
        </w:rPr>
      </w:pPr>
    </w:p>
    <w:p w14:paraId="66C8B2A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华文新魏" w:hAnsi="宋体" w:eastAsia="华文新魏" w:cs="宋体"/>
          <w:kern w:val="0"/>
          <w:sz w:val="48"/>
          <w:szCs w:val="48"/>
          <w:bdr w:val="wave" w:color="auto" w:sz="6" w:space="0"/>
        </w:rPr>
      </w:pPr>
      <w:r>
        <w:rPr>
          <w:rFonts w:hint="eastAsia" w:ascii="黑体" w:hAnsi="宋体" w:eastAsia="黑体"/>
          <w:b/>
          <w:sz w:val="24"/>
          <w:szCs w:val="24"/>
        </w:rPr>
        <w:t>大事记</w:t>
      </w:r>
    </w:p>
    <w:p w14:paraId="389EC12F">
      <w:pPr>
        <w:ind w:right="25" w:rightChars="12"/>
        <w:rPr>
          <w:rFonts w:hint="eastAsia" w:ascii="华文新魏" w:hAnsi="宋体" w:eastAsia="华文新魏" w:cs="宋体"/>
          <w:kern w:val="0"/>
          <w:sz w:val="48"/>
          <w:szCs w:val="48"/>
          <w:bdr w:val="wave" w:color="auto" w:sz="6" w:space="0"/>
        </w:rPr>
      </w:pPr>
    </w:p>
    <w:p w14:paraId="1C2FEB47">
      <w:pPr>
        <w:ind w:right="25" w:rightChars="12"/>
        <w:rPr>
          <w:rFonts w:hint="eastAsia" w:ascii="华文新魏" w:hAnsi="宋体" w:eastAsia="华文新魏" w:cs="宋体"/>
          <w:kern w:val="0"/>
          <w:sz w:val="48"/>
          <w:szCs w:val="48"/>
          <w:bdr w:val="wave" w:color="auto" w:sz="6" w:space="0"/>
        </w:rPr>
      </w:pPr>
    </w:p>
    <w:p w14:paraId="32A11EF1">
      <w:pPr>
        <w:ind w:right="25" w:rightChars="12"/>
        <w:rPr>
          <w:rFonts w:hint="eastAsia" w:ascii="华文新魏" w:hAnsi="宋体" w:eastAsia="华文新魏" w:cs="宋体"/>
          <w:kern w:val="0"/>
          <w:sz w:val="48"/>
          <w:szCs w:val="48"/>
          <w:bdr w:val="wave" w:color="auto" w:sz="6" w:space="0"/>
        </w:rPr>
      </w:pPr>
    </w:p>
    <w:p w14:paraId="74DF913F">
      <w:pPr>
        <w:ind w:right="25" w:rightChars="12"/>
        <w:rPr>
          <w:rFonts w:hint="eastAsia" w:ascii="华文新魏" w:hAnsi="宋体" w:eastAsia="华文新魏" w:cs="宋体"/>
          <w:kern w:val="0"/>
          <w:sz w:val="48"/>
          <w:szCs w:val="48"/>
          <w:bdr w:val="wave" w:color="auto" w:sz="6" w:space="0"/>
        </w:rPr>
      </w:pPr>
    </w:p>
    <w:p w14:paraId="61CAFE4C">
      <w:pPr>
        <w:ind w:right="25" w:rightChars="12"/>
        <w:rPr>
          <w:rFonts w:hint="eastAsia" w:ascii="华文新魏" w:hAnsi="宋体" w:eastAsia="华文新魏" w:cs="宋体"/>
          <w:kern w:val="0"/>
          <w:sz w:val="48"/>
          <w:szCs w:val="48"/>
          <w:bdr w:val="wave" w:color="auto" w:sz="6" w:space="0"/>
        </w:rPr>
      </w:pPr>
    </w:p>
    <w:p w14:paraId="0815385E">
      <w:pPr>
        <w:ind w:right="25" w:rightChars="12"/>
        <w:rPr>
          <w:rFonts w:hint="eastAsia" w:ascii="华文新魏" w:hAnsi="宋体" w:eastAsia="华文新魏" w:cs="宋体"/>
          <w:kern w:val="0"/>
          <w:sz w:val="48"/>
          <w:szCs w:val="48"/>
          <w:bdr w:val="wave" w:color="auto" w:sz="6" w:space="0"/>
        </w:rPr>
      </w:pPr>
    </w:p>
    <w:p w14:paraId="3DAD5086">
      <w:pPr>
        <w:ind w:right="25" w:rightChars="12"/>
        <w:rPr>
          <w:rFonts w:hint="eastAsia" w:ascii="华文新魏" w:hAnsi="宋体" w:eastAsia="华文新魏" w:cs="宋体"/>
          <w:kern w:val="0"/>
          <w:sz w:val="48"/>
          <w:szCs w:val="48"/>
          <w:bdr w:val="wave" w:color="auto" w:sz="6" w:space="0"/>
        </w:rPr>
      </w:pPr>
    </w:p>
    <w:p w14:paraId="3571EA72">
      <w:pPr>
        <w:keepNext w:val="0"/>
        <w:keepLines w:val="0"/>
        <w:pageBreakBefore w:val="0"/>
        <w:widowControl w:val="0"/>
        <w:kinsoku/>
        <w:wordWrap/>
        <w:overflowPunct/>
        <w:topLinePunct w:val="0"/>
        <w:autoSpaceDE/>
        <w:autoSpaceDN/>
        <w:bidi w:val="0"/>
        <w:snapToGrid/>
        <w:spacing w:line="240" w:lineRule="auto"/>
        <w:ind w:left="0" w:leftChars="0" w:firstLine="0" w:firstLineChars="0"/>
        <w:textAlignment w:val="auto"/>
        <w:rPr>
          <w:rFonts w:hint="eastAsia" w:ascii="华文新魏" w:hAnsi="宋体" w:eastAsia="华文新魏" w:cs="宋体"/>
          <w:kern w:val="0"/>
          <w:sz w:val="48"/>
          <w:szCs w:val="48"/>
          <w:bdr w:val="wave" w:color="auto" w:sz="6" w:space="0"/>
        </w:rPr>
        <w:sectPr>
          <w:pgSz w:w="11906" w:h="16838"/>
          <w:pgMar w:top="1814" w:right="1531" w:bottom="1984" w:left="1531" w:header="851" w:footer="992" w:gutter="0"/>
          <w:cols w:space="425" w:num="1"/>
          <w:docGrid w:type="lines" w:linePitch="312" w:charSpace="0"/>
        </w:sectPr>
      </w:pPr>
    </w:p>
    <w:p w14:paraId="3DA9946D">
      <w:pPr>
        <w:keepNext w:val="0"/>
        <w:keepLines w:val="0"/>
        <w:pageBreakBefore w:val="0"/>
        <w:widowControl w:val="0"/>
        <w:kinsoku/>
        <w:wordWrap/>
        <w:overflowPunct/>
        <w:topLinePunct w:val="0"/>
        <w:autoSpaceDE/>
        <w:autoSpaceDN/>
        <w:bidi w:val="0"/>
        <w:snapToGrid/>
        <w:spacing w:line="240" w:lineRule="auto"/>
        <w:ind w:left="0" w:leftChars="0" w:firstLine="0" w:firstLineChars="0"/>
        <w:textAlignment w:val="auto"/>
        <w:rPr>
          <w:rFonts w:hint="eastAsia" w:ascii="华文新魏" w:hAnsi="宋体" w:eastAsia="华文新魏" w:cs="宋体"/>
          <w:kern w:val="0"/>
          <w:sz w:val="48"/>
          <w:szCs w:val="48"/>
          <w:bdr w:val="wave" w:color="auto" w:sz="6" w:space="0"/>
        </w:rPr>
      </w:pPr>
      <w:r>
        <w:rPr>
          <w:rFonts w:hint="eastAsia" w:ascii="华文新魏" w:hAnsi="宋体" w:eastAsia="华文新魏" w:cs="宋体"/>
          <w:kern w:val="0"/>
          <w:sz w:val="48"/>
          <w:szCs w:val="48"/>
          <w:bdr w:val="wave" w:color="auto" w:sz="6" w:space="0"/>
        </w:rPr>
        <w:t>文件选登</w:t>
      </w:r>
    </w:p>
    <w:p w14:paraId="03215704">
      <w:pPr>
        <w:keepNext w:val="0"/>
        <w:keepLines w:val="0"/>
        <w:pageBreakBefore w:val="0"/>
        <w:kinsoku/>
        <w:topLinePunct w:val="0"/>
        <w:bidi w:val="0"/>
        <w:spacing w:line="440" w:lineRule="exact"/>
        <w:ind w:firstLine="210" w:firstLineChars="100"/>
        <w:rPr>
          <w:rFonts w:hint="eastAsia" w:ascii="仿宋_GB2312" w:hAnsi="仿宋_GB2312" w:eastAsia="仿宋_GB2312" w:cs="仿宋_GB2312"/>
          <w:sz w:val="24"/>
          <w:szCs w:val="24"/>
        </w:rPr>
      </w:pPr>
      <w:r>
        <w:rPr>
          <w:rFonts w:hint="eastAsia" w:ascii="黑体" w:hAnsi="黑体" w:eastAsia="黑体" w:cs="宋体"/>
        </w:rPr>
        <w:t>以正式发文为准</w:t>
      </w:r>
    </w:p>
    <w:p w14:paraId="18ED0936">
      <w:pPr>
        <w:keepNext w:val="0"/>
        <w:keepLines w:val="0"/>
        <w:pageBreakBefore w:val="0"/>
        <w:widowControl w:val="0"/>
        <w:kinsoku/>
        <w:bidi w:val="0"/>
        <w:spacing w:line="400" w:lineRule="exact"/>
        <w:ind w:right="0" w:rightChars="0"/>
        <w:jc w:val="center"/>
        <w:textAlignment w:val="auto"/>
        <w:rPr>
          <w:rFonts w:hint="eastAsia" w:ascii="方正小标宋_GBK" w:hAnsi="方正小标宋_GBK" w:eastAsia="方正小标宋_GBK" w:cs="方正小标宋_GBK"/>
          <w:color w:val="000000"/>
          <w:sz w:val="32"/>
          <w:szCs w:val="32"/>
        </w:rPr>
      </w:pPr>
    </w:p>
    <w:p w14:paraId="3F0E6334">
      <w:pPr>
        <w:keepNext w:val="0"/>
        <w:keepLines w:val="0"/>
        <w:pageBreakBefore w:val="0"/>
        <w:widowControl w:val="0"/>
        <w:kinsoku/>
        <w:bidi w:val="0"/>
        <w:spacing w:line="400" w:lineRule="exact"/>
        <w:ind w:right="0" w:rightChars="0"/>
        <w:jc w:val="center"/>
        <w:textAlignment w:val="auto"/>
        <w:rPr>
          <w:rFonts w:hint="eastAsia" w:ascii="方正小标宋_GBK" w:hAnsi="方正小标宋_GBK" w:eastAsia="方正小标宋_GBK" w:cs="方正小标宋_GBK"/>
          <w:color w:val="000000"/>
          <w:sz w:val="32"/>
          <w:szCs w:val="32"/>
        </w:rPr>
      </w:pPr>
    </w:p>
    <w:p w14:paraId="6D449BF7">
      <w:pPr>
        <w:keepNext w:val="0"/>
        <w:keepLines w:val="0"/>
        <w:pageBreakBefore w:val="0"/>
        <w:widowControl w:val="0"/>
        <w:kinsoku/>
        <w:bidi w:val="0"/>
        <w:spacing w:line="400" w:lineRule="exact"/>
        <w:ind w:right="0" w:rightChars="0"/>
        <w:jc w:val="center"/>
        <w:textAlignment w:val="auto"/>
        <w:rPr>
          <w:rFonts w:hint="eastAsia" w:ascii="仿宋_GB2312" w:hAnsi="仿宋_GB2312" w:eastAsia="仿宋_GB2312" w:cs="仿宋_GB2312"/>
          <w:color w:val="000000"/>
          <w:sz w:val="24"/>
          <w:szCs w:val="24"/>
        </w:rPr>
      </w:pPr>
      <w:r>
        <w:rPr>
          <w:rFonts w:hint="eastAsia" w:ascii="方正小标宋_GBK" w:hAnsi="方正小标宋_GBK" w:eastAsia="方正小标宋_GBK" w:cs="方正小标宋_GBK"/>
          <w:color w:val="000000"/>
          <w:sz w:val="32"/>
          <w:szCs w:val="32"/>
        </w:rPr>
        <w:t>关于明确区政府部分领导同志工作分工的通知</w:t>
      </w:r>
    </w:p>
    <w:p w14:paraId="2D7BC164">
      <w:pPr>
        <w:keepNext w:val="0"/>
        <w:keepLines w:val="0"/>
        <w:pageBreakBefore w:val="0"/>
        <w:widowControl w:val="0"/>
        <w:kinsoku/>
        <w:bidi w:val="0"/>
        <w:spacing w:line="400" w:lineRule="exact"/>
        <w:ind w:left="0" w:right="0" w:rightChars="0" w:firstLine="480" w:firstLineChars="200"/>
        <w:jc w:val="center"/>
        <w:textAlignment w:val="auto"/>
        <w:rPr>
          <w:rFonts w:hint="eastAsia" w:ascii="仿宋_GB2312" w:hAnsi="仿宋_GB2312" w:eastAsia="仿宋_GB2312" w:cs="仿宋_GB2312"/>
          <w:sz w:val="24"/>
          <w:szCs w:val="24"/>
        </w:rPr>
      </w:pPr>
    </w:p>
    <w:p w14:paraId="02F585FE">
      <w:pPr>
        <w:keepNext w:val="0"/>
        <w:keepLines w:val="0"/>
        <w:pageBreakBefore w:val="0"/>
        <w:widowControl w:val="0"/>
        <w:kinsoku/>
        <w:bidi w:val="0"/>
        <w:spacing w:line="400" w:lineRule="exact"/>
        <w:ind w:right="0" w:rightChars="0"/>
        <w:jc w:val="center"/>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海政发〔2025〕4号</w:t>
      </w:r>
    </w:p>
    <w:p w14:paraId="41AD3D7A">
      <w:pPr>
        <w:keepNext w:val="0"/>
        <w:keepLines w:val="0"/>
        <w:pageBreakBefore w:val="0"/>
        <w:widowControl w:val="0"/>
        <w:kinsoku/>
        <w:bidi w:val="0"/>
        <w:spacing w:line="400" w:lineRule="exact"/>
        <w:ind w:left="0" w:right="0" w:rightChars="0" w:firstLine="480" w:firstLineChars="200"/>
        <w:jc w:val="center"/>
        <w:textAlignment w:val="auto"/>
        <w:rPr>
          <w:rFonts w:hint="eastAsia" w:ascii="仿宋_GB2312" w:hAnsi="仿宋_GB2312" w:eastAsia="仿宋_GB2312" w:cs="仿宋_GB2312"/>
          <w:sz w:val="24"/>
          <w:szCs w:val="24"/>
        </w:rPr>
      </w:pPr>
    </w:p>
    <w:p w14:paraId="4B41DD1E">
      <w:pPr>
        <w:keepNext w:val="0"/>
        <w:keepLines w:val="0"/>
        <w:pageBreakBefore w:val="0"/>
        <w:widowControl w:val="0"/>
        <w:kinsoku/>
        <w:bidi w:val="0"/>
        <w:adjustRightInd w:val="0"/>
        <w:snapToGrid w:val="0"/>
        <w:spacing w:line="400" w:lineRule="exact"/>
        <w:ind w:right="0" w:rightChars="0"/>
        <w:textAlignment w:val="auto"/>
        <w:rPr>
          <w:rFonts w:hint="eastAsia" w:ascii="仿宋_GB2312" w:hAnsi="仿宋_GB2312" w:eastAsia="仿宋_GB2312" w:cs="仿宋_GB2312"/>
          <w:color w:val="000000" w:themeColor="text1"/>
          <w:spacing w:val="-11"/>
          <w:sz w:val="24"/>
          <w:szCs w:val="24"/>
          <w14:textFill>
            <w14:solidFill>
              <w14:schemeClr w14:val="tx1"/>
            </w14:solidFill>
          </w14:textFill>
        </w:rPr>
      </w:pPr>
      <w:r>
        <w:rPr>
          <w:rFonts w:hint="eastAsia" w:ascii="仿宋_GB2312" w:hAnsi="仿宋_GB2312" w:eastAsia="仿宋_GB2312" w:cs="仿宋_GB2312"/>
          <w:color w:val="000000" w:themeColor="text1"/>
          <w:spacing w:val="-11"/>
          <w:sz w:val="24"/>
          <w:szCs w:val="24"/>
          <w14:textFill>
            <w14:solidFill>
              <w14:schemeClr w14:val="tx1"/>
            </w14:solidFill>
          </w14:textFill>
        </w:rPr>
        <w:t>各区镇（街道）政府（管委会、办事处），区各委办局，区各直属单位，各垂直管理部门（单位）:</w:t>
      </w:r>
    </w:p>
    <w:p w14:paraId="67F1BD73">
      <w:pPr>
        <w:keepNext w:val="0"/>
        <w:keepLines w:val="0"/>
        <w:pageBreakBefore w:val="0"/>
        <w:widowControl w:val="0"/>
        <w:kinsoku/>
        <w:bidi w:val="0"/>
        <w:snapToGrid w:val="0"/>
        <w:spacing w:line="400" w:lineRule="exact"/>
        <w:ind w:left="0" w:right="0" w:rightChars="0" w:firstLine="436" w:firstLineChars="200"/>
        <w:textAlignment w:val="auto"/>
        <w:rPr>
          <w:rFonts w:hint="eastAsia" w:ascii="仿宋_GB2312" w:hAnsi="仿宋_GB2312" w:eastAsia="仿宋_GB2312" w:cs="仿宋_GB2312"/>
          <w:color w:val="000000" w:themeColor="text1"/>
          <w:spacing w:val="-11"/>
          <w:sz w:val="24"/>
          <w:szCs w:val="24"/>
          <w14:textFill>
            <w14:solidFill>
              <w14:schemeClr w14:val="tx1"/>
            </w14:solidFill>
          </w14:textFill>
        </w:rPr>
      </w:pPr>
      <w:r>
        <w:rPr>
          <w:rFonts w:hint="eastAsia" w:ascii="仿宋_GB2312" w:hAnsi="仿宋_GB2312" w:eastAsia="仿宋_GB2312" w:cs="仿宋_GB2312"/>
          <w:color w:val="000000" w:themeColor="text1"/>
          <w:spacing w:val="-11"/>
          <w:sz w:val="24"/>
          <w:szCs w:val="24"/>
          <w14:textFill>
            <w14:solidFill>
              <w14:schemeClr w14:val="tx1"/>
            </w14:solidFill>
          </w14:textFill>
        </w:rPr>
        <w:t>因人事变动和工作需要，经研究，现就区政府部分领导同志工作分工调整情况通知如下：</w:t>
      </w:r>
    </w:p>
    <w:p w14:paraId="29A3D17D">
      <w:pPr>
        <w:keepNext w:val="0"/>
        <w:keepLines w:val="0"/>
        <w:pageBreakBefore w:val="0"/>
        <w:widowControl w:val="0"/>
        <w:kinsoku/>
        <w:bidi w:val="0"/>
        <w:adjustRightInd w:val="0"/>
        <w:snapToGrid w:val="0"/>
        <w:spacing w:line="400" w:lineRule="exact"/>
        <w:ind w:left="0" w:right="0" w:rightChars="0" w:firstLine="436" w:firstLineChars="200"/>
        <w:textAlignment w:val="auto"/>
        <w:rPr>
          <w:rFonts w:hint="eastAsia" w:ascii="仿宋_GB2312" w:hAnsi="仿宋_GB2312" w:eastAsia="仿宋_GB2312" w:cs="仿宋_GB2312"/>
          <w:color w:val="000000" w:themeColor="text1"/>
          <w:spacing w:val="-11"/>
          <w:sz w:val="24"/>
          <w:szCs w:val="24"/>
          <w14:textFill>
            <w14:solidFill>
              <w14:schemeClr w14:val="tx1"/>
            </w14:solidFill>
          </w14:textFill>
        </w:rPr>
      </w:pPr>
      <w:r>
        <w:rPr>
          <w:rFonts w:hint="eastAsia" w:ascii="仿宋_GB2312" w:hAnsi="仿宋_GB2312" w:eastAsia="仿宋_GB2312" w:cs="仿宋_GB2312"/>
          <w:color w:val="000000" w:themeColor="text1"/>
          <w:spacing w:val="-11"/>
          <w:sz w:val="24"/>
          <w:szCs w:val="24"/>
          <w14:textFill>
            <w14:solidFill>
              <w14:schemeClr w14:val="tx1"/>
            </w14:solidFill>
          </w14:textFill>
        </w:rPr>
        <w:t>多杰东智（挂职）：协助负责教育、体育、民政等工作。</w:t>
      </w:r>
    </w:p>
    <w:p w14:paraId="0662911A">
      <w:pPr>
        <w:keepNext w:val="0"/>
        <w:keepLines w:val="0"/>
        <w:pageBreakBefore w:val="0"/>
        <w:widowControl w:val="0"/>
        <w:kinsoku/>
        <w:bidi w:val="0"/>
        <w:adjustRightInd w:val="0"/>
        <w:snapToGrid w:val="0"/>
        <w:spacing w:line="400" w:lineRule="exact"/>
        <w:ind w:left="0" w:right="0" w:rightChars="0" w:firstLine="436" w:firstLineChars="200"/>
        <w:textAlignment w:val="auto"/>
        <w:rPr>
          <w:rFonts w:hint="eastAsia" w:ascii="仿宋_GB2312" w:hAnsi="仿宋_GB2312" w:eastAsia="仿宋_GB2312" w:cs="仿宋_GB2312"/>
          <w:color w:val="000000" w:themeColor="text1"/>
          <w:spacing w:val="-11"/>
          <w:sz w:val="24"/>
          <w:szCs w:val="24"/>
          <w14:textFill>
            <w14:solidFill>
              <w14:schemeClr w14:val="tx1"/>
            </w14:solidFill>
          </w14:textFill>
        </w:rPr>
      </w:pPr>
      <w:r>
        <w:rPr>
          <w:rFonts w:hint="eastAsia" w:ascii="仿宋_GB2312" w:hAnsi="仿宋_GB2312" w:eastAsia="仿宋_GB2312" w:cs="仿宋_GB2312"/>
          <w:color w:val="000000" w:themeColor="text1"/>
          <w:spacing w:val="-11"/>
          <w:sz w:val="24"/>
          <w:szCs w:val="24"/>
          <w14:textFill>
            <w14:solidFill>
              <w14:schemeClr w14:val="tx1"/>
            </w14:solidFill>
          </w14:textFill>
        </w:rPr>
        <w:t>协助分管区教育体育局（教育督导室）、民政局。协助联系四甲镇。</w:t>
      </w:r>
    </w:p>
    <w:p w14:paraId="631DD3A7">
      <w:pPr>
        <w:keepNext w:val="0"/>
        <w:keepLines w:val="0"/>
        <w:pageBreakBefore w:val="0"/>
        <w:widowControl w:val="0"/>
        <w:kinsoku/>
        <w:bidi w:val="0"/>
        <w:adjustRightInd w:val="0"/>
        <w:snapToGrid w:val="0"/>
        <w:spacing w:line="400" w:lineRule="exact"/>
        <w:ind w:left="0" w:right="0" w:rightChars="0" w:firstLine="436" w:firstLineChars="200"/>
        <w:textAlignment w:val="auto"/>
        <w:rPr>
          <w:rFonts w:hint="eastAsia" w:ascii="仿宋_GB2312" w:hAnsi="仿宋_GB2312" w:eastAsia="仿宋_GB2312" w:cs="仿宋_GB2312"/>
          <w:color w:val="000000" w:themeColor="text1"/>
          <w:spacing w:val="-11"/>
          <w:sz w:val="24"/>
          <w:szCs w:val="24"/>
          <w14:textFill>
            <w14:solidFill>
              <w14:schemeClr w14:val="tx1"/>
            </w14:solidFill>
          </w14:textFill>
        </w:rPr>
      </w:pPr>
      <w:r>
        <w:rPr>
          <w:rFonts w:hint="eastAsia" w:ascii="仿宋_GB2312" w:hAnsi="仿宋_GB2312" w:eastAsia="仿宋_GB2312" w:cs="仿宋_GB2312"/>
          <w:color w:val="000000" w:themeColor="text1"/>
          <w:spacing w:val="-11"/>
          <w:sz w:val="24"/>
          <w:szCs w:val="24"/>
          <w14:textFill>
            <w14:solidFill>
              <w14:schemeClr w14:val="tx1"/>
            </w14:solidFill>
          </w14:textFill>
        </w:rPr>
        <w:t>其他分工不变。</w:t>
      </w:r>
    </w:p>
    <w:p w14:paraId="27839601">
      <w:pPr>
        <w:keepNext w:val="0"/>
        <w:keepLines w:val="0"/>
        <w:pageBreakBefore w:val="0"/>
        <w:widowControl w:val="0"/>
        <w:kinsoku/>
        <w:bidi w:val="0"/>
        <w:spacing w:line="400" w:lineRule="exact"/>
        <w:ind w:left="0" w:right="0" w:rightChars="0" w:firstLine="436" w:firstLineChars="200"/>
        <w:textAlignment w:val="auto"/>
        <w:rPr>
          <w:rFonts w:hint="eastAsia" w:ascii="仿宋_GB2312" w:hAnsi="仿宋_GB2312" w:eastAsia="仿宋_GB2312" w:cs="仿宋_GB2312"/>
          <w:color w:val="000000" w:themeColor="text1"/>
          <w:spacing w:val="-11"/>
          <w:sz w:val="24"/>
          <w:szCs w:val="24"/>
          <w14:textFill>
            <w14:solidFill>
              <w14:schemeClr w14:val="tx1"/>
            </w14:solidFill>
          </w14:textFill>
        </w:rPr>
      </w:pPr>
    </w:p>
    <w:p w14:paraId="0980932E">
      <w:pPr>
        <w:keepNext w:val="0"/>
        <w:keepLines w:val="0"/>
        <w:pageBreakBefore w:val="0"/>
        <w:widowControl w:val="0"/>
        <w:kinsoku/>
        <w:bidi w:val="0"/>
        <w:spacing w:line="400" w:lineRule="exact"/>
        <w:ind w:left="0" w:right="0" w:rightChars="0" w:firstLine="436" w:firstLineChars="200"/>
        <w:textAlignment w:val="auto"/>
        <w:rPr>
          <w:rFonts w:hint="eastAsia" w:ascii="仿宋_GB2312" w:hAnsi="仿宋_GB2312" w:eastAsia="仿宋_GB2312" w:cs="仿宋_GB2312"/>
          <w:color w:val="000000" w:themeColor="text1"/>
          <w:spacing w:val="-11"/>
          <w:sz w:val="24"/>
          <w:szCs w:val="24"/>
          <w14:textFill>
            <w14:solidFill>
              <w14:schemeClr w14:val="tx1"/>
            </w14:solidFill>
          </w14:textFill>
        </w:rPr>
      </w:pPr>
      <w:bookmarkStart w:id="9" w:name="_GoBack"/>
      <w:bookmarkEnd w:id="9"/>
    </w:p>
    <w:p w14:paraId="07B79DDD">
      <w:pPr>
        <w:keepNext w:val="0"/>
        <w:keepLines w:val="0"/>
        <w:pageBreakBefore w:val="0"/>
        <w:widowControl w:val="0"/>
        <w:kinsoku/>
        <w:bidi w:val="0"/>
        <w:spacing w:line="400" w:lineRule="exact"/>
        <w:ind w:left="0" w:right="0" w:rightChars="0" w:firstLine="436" w:firstLineChars="200"/>
        <w:jc w:val="right"/>
        <w:textAlignment w:val="auto"/>
        <w:rPr>
          <w:rFonts w:hint="eastAsia" w:ascii="仿宋_GB2312" w:hAnsi="仿宋_GB2312" w:eastAsia="仿宋_GB2312" w:cs="仿宋_GB2312"/>
          <w:color w:val="000000" w:themeColor="text1"/>
          <w:spacing w:val="-11"/>
          <w:sz w:val="24"/>
          <w:szCs w:val="24"/>
          <w14:textFill>
            <w14:solidFill>
              <w14:schemeClr w14:val="tx1"/>
            </w14:solidFill>
          </w14:textFill>
        </w:rPr>
      </w:pPr>
      <w:r>
        <w:rPr>
          <w:rFonts w:hint="eastAsia" w:ascii="仿宋_GB2312" w:hAnsi="仿宋_GB2312" w:eastAsia="仿宋_GB2312" w:cs="仿宋_GB2312"/>
          <w:color w:val="000000" w:themeColor="text1"/>
          <w:spacing w:val="-11"/>
          <w:sz w:val="24"/>
          <w:szCs w:val="24"/>
          <w14:textFill>
            <w14:solidFill>
              <w14:schemeClr w14:val="tx1"/>
            </w14:solidFill>
          </w14:textFill>
        </w:rPr>
        <w:t>南通市海门区人民政府</w:t>
      </w:r>
    </w:p>
    <w:p w14:paraId="57FC2BD5">
      <w:pPr>
        <w:keepNext w:val="0"/>
        <w:keepLines w:val="0"/>
        <w:pageBreakBefore w:val="0"/>
        <w:widowControl w:val="0"/>
        <w:kinsoku/>
        <w:bidi w:val="0"/>
        <w:adjustRightInd w:val="0"/>
        <w:spacing w:line="400" w:lineRule="exact"/>
        <w:ind w:left="0" w:right="0" w:rightChars="0" w:firstLine="436" w:firstLineChars="200"/>
        <w:jc w:val="right"/>
        <w:textAlignment w:val="auto"/>
        <w:rPr>
          <w:rFonts w:hint="eastAsia" w:ascii="仿宋_GB2312" w:hAnsi="仿宋_GB2312" w:eastAsia="仿宋_GB2312" w:cs="仿宋_GB2312"/>
          <w:color w:val="000000" w:themeColor="text1"/>
          <w:spacing w:val="-11"/>
          <w:sz w:val="24"/>
          <w:szCs w:val="24"/>
          <w14:textFill>
            <w14:solidFill>
              <w14:schemeClr w14:val="tx1"/>
            </w14:solidFill>
          </w14:textFill>
        </w:rPr>
      </w:pPr>
      <w:r>
        <w:rPr>
          <w:rFonts w:hint="eastAsia" w:ascii="仿宋_GB2312" w:hAnsi="仿宋_GB2312" w:eastAsia="仿宋_GB2312" w:cs="仿宋_GB2312"/>
          <w:color w:val="000000" w:themeColor="text1"/>
          <w:spacing w:val="-11"/>
          <w:sz w:val="24"/>
          <w:szCs w:val="24"/>
          <w14:textFill>
            <w14:solidFill>
              <w14:schemeClr w14:val="tx1"/>
            </w14:solidFill>
          </w14:textFill>
        </w:rPr>
        <w:t>2025年4月15日</w:t>
      </w:r>
    </w:p>
    <w:p w14:paraId="111809F0">
      <w:pPr>
        <w:keepNext w:val="0"/>
        <w:keepLines w:val="0"/>
        <w:pageBreakBefore w:val="0"/>
        <w:widowControl w:val="0"/>
        <w:kinsoku/>
        <w:bidi w:val="0"/>
        <w:spacing w:line="400" w:lineRule="exact"/>
        <w:ind w:left="0" w:right="0" w:rightChars="0" w:firstLine="480" w:firstLineChars="200"/>
        <w:textAlignment w:val="auto"/>
        <w:rPr>
          <w:rFonts w:hint="eastAsia" w:ascii="仿宋_GB2312" w:hAnsi="仿宋_GB2312" w:eastAsia="仿宋_GB2312" w:cs="仿宋_GB2312"/>
          <w:sz w:val="24"/>
          <w:szCs w:val="24"/>
        </w:rPr>
      </w:pPr>
    </w:p>
    <w:p w14:paraId="006FA668">
      <w:pPr>
        <w:keepNext w:val="0"/>
        <w:keepLines w:val="0"/>
        <w:pageBreakBefore w:val="0"/>
        <w:widowControl w:val="0"/>
        <w:kinsoku/>
        <w:bidi w:val="0"/>
        <w:spacing w:line="400" w:lineRule="exact"/>
        <w:ind w:left="0" w:right="0" w:rightChars="0" w:firstLine="480" w:firstLineChars="200"/>
        <w:textAlignment w:val="auto"/>
        <w:rPr>
          <w:rFonts w:hint="eastAsia" w:ascii="仿宋_GB2312" w:hAnsi="仿宋_GB2312" w:eastAsia="仿宋_GB2312" w:cs="仿宋_GB2312"/>
          <w:sz w:val="24"/>
          <w:szCs w:val="24"/>
        </w:rPr>
      </w:pPr>
    </w:p>
    <w:p w14:paraId="6C024EFF">
      <w:pPr>
        <w:keepNext w:val="0"/>
        <w:keepLines w:val="0"/>
        <w:pageBreakBefore w:val="0"/>
        <w:widowControl w:val="0"/>
        <w:kinsoku/>
        <w:bidi w:val="0"/>
        <w:spacing w:line="400" w:lineRule="exact"/>
        <w:ind w:right="0" w:rightChars="0"/>
        <w:jc w:val="center"/>
        <w:textAlignment w:val="auto"/>
        <w:rPr>
          <w:rFonts w:hint="eastAsia" w:ascii="方正小标宋_GBK" w:hAnsi="方正小标宋_GBK" w:eastAsia="方正小标宋_GBK" w:cs="方正小标宋_GBK"/>
          <w:color w:val="000000"/>
          <w:sz w:val="32"/>
          <w:szCs w:val="32"/>
        </w:rPr>
      </w:pPr>
    </w:p>
    <w:p w14:paraId="0881B6BF">
      <w:pPr>
        <w:keepNext w:val="0"/>
        <w:keepLines w:val="0"/>
        <w:pageBreakBefore w:val="0"/>
        <w:widowControl w:val="0"/>
        <w:kinsoku/>
        <w:bidi w:val="0"/>
        <w:spacing w:line="400" w:lineRule="exact"/>
        <w:ind w:right="0" w:rightChars="0"/>
        <w:jc w:val="center"/>
        <w:textAlignment w:val="auto"/>
        <w:rPr>
          <w:rFonts w:hint="eastAsia" w:ascii="方正小标宋_GBK" w:hAnsi="方正小标宋_GBK" w:eastAsia="方正小标宋_GBK" w:cs="方正小标宋_GBK"/>
          <w:color w:val="000000"/>
          <w:sz w:val="32"/>
          <w:szCs w:val="32"/>
        </w:rPr>
      </w:pPr>
    </w:p>
    <w:p w14:paraId="017DAC25">
      <w:pPr>
        <w:keepNext w:val="0"/>
        <w:keepLines w:val="0"/>
        <w:pageBreakBefore w:val="0"/>
        <w:widowControl w:val="0"/>
        <w:kinsoku/>
        <w:bidi w:val="0"/>
        <w:spacing w:line="400" w:lineRule="exact"/>
        <w:ind w:right="0" w:rightChars="0"/>
        <w:jc w:val="center"/>
        <w:textAlignment w:val="auto"/>
        <w:rPr>
          <w:rFonts w:hint="eastAsia" w:ascii="方正小标宋_GBK" w:hAnsi="方正小标宋_GBK" w:eastAsia="方正小标宋_GBK" w:cs="方正小标宋_GBK"/>
          <w:color w:val="000000"/>
          <w:sz w:val="32"/>
          <w:szCs w:val="32"/>
        </w:rPr>
      </w:pPr>
    </w:p>
    <w:p w14:paraId="0D18122A">
      <w:pPr>
        <w:keepNext w:val="0"/>
        <w:keepLines w:val="0"/>
        <w:pageBreakBefore w:val="0"/>
        <w:widowControl w:val="0"/>
        <w:kinsoku/>
        <w:bidi w:val="0"/>
        <w:spacing w:line="400" w:lineRule="exact"/>
        <w:ind w:right="0" w:rightChars="0"/>
        <w:jc w:val="center"/>
        <w:textAlignment w:val="auto"/>
        <w:rPr>
          <w:rFonts w:hint="eastAsia" w:ascii="方正小标宋_GBK" w:hAnsi="方正小标宋_GBK" w:eastAsia="方正小标宋_GBK" w:cs="方正小标宋_GBK"/>
          <w:color w:val="000000"/>
          <w:sz w:val="32"/>
          <w:szCs w:val="32"/>
        </w:rPr>
      </w:pPr>
    </w:p>
    <w:p w14:paraId="076CE70B">
      <w:pPr>
        <w:keepNext w:val="0"/>
        <w:keepLines w:val="0"/>
        <w:pageBreakBefore w:val="0"/>
        <w:widowControl w:val="0"/>
        <w:kinsoku/>
        <w:bidi w:val="0"/>
        <w:spacing w:line="400" w:lineRule="exact"/>
        <w:ind w:right="0" w:rightChars="0"/>
        <w:jc w:val="center"/>
        <w:textAlignment w:val="auto"/>
        <w:rPr>
          <w:rFonts w:hint="eastAsia" w:ascii="方正小标宋_GBK" w:hAnsi="方正小标宋_GBK" w:eastAsia="方正小标宋_GBK" w:cs="方正小标宋_GBK"/>
          <w:color w:val="000000"/>
          <w:sz w:val="32"/>
          <w:szCs w:val="32"/>
        </w:rPr>
      </w:pPr>
    </w:p>
    <w:p w14:paraId="6340B54C">
      <w:pPr>
        <w:keepNext w:val="0"/>
        <w:keepLines w:val="0"/>
        <w:pageBreakBefore w:val="0"/>
        <w:widowControl w:val="0"/>
        <w:kinsoku/>
        <w:bidi w:val="0"/>
        <w:spacing w:line="400" w:lineRule="exact"/>
        <w:ind w:right="0" w:rightChars="0"/>
        <w:jc w:val="center"/>
        <w:textAlignment w:val="auto"/>
        <w:rPr>
          <w:rFonts w:hint="eastAsia" w:ascii="方正小标宋_GBK" w:hAnsi="方正小标宋_GBK" w:eastAsia="方正小标宋_GBK" w:cs="方正小标宋_GBK"/>
          <w:color w:val="000000"/>
          <w:sz w:val="32"/>
          <w:szCs w:val="32"/>
        </w:rPr>
      </w:pPr>
    </w:p>
    <w:p w14:paraId="64D445B6">
      <w:pPr>
        <w:keepNext w:val="0"/>
        <w:keepLines w:val="0"/>
        <w:pageBreakBefore w:val="0"/>
        <w:widowControl w:val="0"/>
        <w:kinsoku/>
        <w:bidi w:val="0"/>
        <w:spacing w:line="400" w:lineRule="exact"/>
        <w:ind w:right="0" w:rightChars="0"/>
        <w:jc w:val="center"/>
        <w:textAlignment w:val="auto"/>
        <w:rPr>
          <w:rFonts w:hint="eastAsia" w:ascii="方正小标宋_GBK" w:hAnsi="方正小标宋_GBK" w:eastAsia="方正小标宋_GBK" w:cs="方正小标宋_GBK"/>
          <w:color w:val="000000"/>
          <w:sz w:val="32"/>
          <w:szCs w:val="32"/>
        </w:rPr>
      </w:pPr>
    </w:p>
    <w:p w14:paraId="094AFA79">
      <w:pPr>
        <w:keepNext w:val="0"/>
        <w:keepLines w:val="0"/>
        <w:pageBreakBefore w:val="0"/>
        <w:widowControl w:val="0"/>
        <w:kinsoku/>
        <w:bidi w:val="0"/>
        <w:spacing w:line="400" w:lineRule="exact"/>
        <w:ind w:right="0" w:rightChars="0"/>
        <w:jc w:val="center"/>
        <w:textAlignment w:val="auto"/>
        <w:rPr>
          <w:rFonts w:hint="eastAsia" w:ascii="方正小标宋_GBK" w:hAnsi="方正小标宋_GBK" w:eastAsia="方正小标宋_GBK" w:cs="方正小标宋_GBK"/>
          <w:color w:val="000000"/>
          <w:sz w:val="32"/>
          <w:szCs w:val="32"/>
        </w:rPr>
      </w:pPr>
    </w:p>
    <w:p w14:paraId="6090C9DF">
      <w:pPr>
        <w:keepNext w:val="0"/>
        <w:keepLines w:val="0"/>
        <w:pageBreakBefore w:val="0"/>
        <w:widowControl w:val="0"/>
        <w:kinsoku/>
        <w:bidi w:val="0"/>
        <w:spacing w:line="400" w:lineRule="exact"/>
        <w:ind w:right="0" w:rightChars="0"/>
        <w:jc w:val="center"/>
        <w:textAlignment w:val="auto"/>
        <w:rPr>
          <w:rFonts w:hint="eastAsia" w:ascii="方正小标宋_GBK" w:hAnsi="方正小标宋_GBK" w:eastAsia="方正小标宋_GBK" w:cs="方正小标宋_GBK"/>
          <w:color w:val="000000"/>
          <w:sz w:val="32"/>
          <w:szCs w:val="32"/>
        </w:rPr>
      </w:pPr>
    </w:p>
    <w:p w14:paraId="028A6ACC">
      <w:pPr>
        <w:keepNext w:val="0"/>
        <w:keepLines w:val="0"/>
        <w:pageBreakBefore w:val="0"/>
        <w:widowControl w:val="0"/>
        <w:kinsoku/>
        <w:bidi w:val="0"/>
        <w:spacing w:line="400" w:lineRule="exact"/>
        <w:ind w:right="0" w:rightChars="0"/>
        <w:jc w:val="center"/>
        <w:textAlignment w:val="auto"/>
        <w:rPr>
          <w:rFonts w:hint="eastAsia" w:ascii="方正小标宋_GBK" w:hAnsi="方正小标宋_GBK" w:eastAsia="方正小标宋_GBK" w:cs="方正小标宋_GBK"/>
          <w:color w:val="000000"/>
          <w:sz w:val="32"/>
          <w:szCs w:val="32"/>
        </w:rPr>
      </w:pPr>
    </w:p>
    <w:p w14:paraId="19C1E9CE">
      <w:pPr>
        <w:keepNext w:val="0"/>
        <w:keepLines w:val="0"/>
        <w:pageBreakBefore w:val="0"/>
        <w:widowControl w:val="0"/>
        <w:kinsoku/>
        <w:bidi w:val="0"/>
        <w:spacing w:line="400" w:lineRule="exact"/>
        <w:ind w:right="0" w:rightChars="0"/>
        <w:jc w:val="center"/>
        <w:textAlignment w:val="auto"/>
        <w:rPr>
          <w:rFonts w:hint="eastAsia" w:ascii="方正小标宋_GBK" w:hAnsi="方正小标宋_GBK" w:eastAsia="方正小标宋_GBK" w:cs="方正小标宋_GBK"/>
          <w:color w:val="000000"/>
          <w:sz w:val="32"/>
          <w:szCs w:val="32"/>
        </w:rPr>
      </w:pPr>
    </w:p>
    <w:p w14:paraId="106CC373">
      <w:pPr>
        <w:keepNext w:val="0"/>
        <w:keepLines w:val="0"/>
        <w:pageBreakBefore w:val="0"/>
        <w:widowControl w:val="0"/>
        <w:kinsoku/>
        <w:bidi w:val="0"/>
        <w:spacing w:line="400" w:lineRule="exact"/>
        <w:ind w:right="0" w:rightChars="0"/>
        <w:jc w:val="center"/>
        <w:textAlignment w:val="auto"/>
        <w:rPr>
          <w:rFonts w:hint="eastAsia" w:ascii="方正小标宋_GBK" w:hAnsi="方正小标宋_GBK" w:eastAsia="方正小标宋_GBK" w:cs="方正小标宋_GBK"/>
          <w:color w:val="000000"/>
          <w:sz w:val="32"/>
          <w:szCs w:val="32"/>
        </w:rPr>
      </w:pPr>
      <w:r>
        <w:rPr>
          <w:rFonts w:hint="eastAsia" w:ascii="方正小标宋_GBK" w:hAnsi="方正小标宋_GBK" w:eastAsia="方正小标宋_GBK" w:cs="方正小标宋_GBK"/>
          <w:color w:val="000000"/>
          <w:sz w:val="32"/>
          <w:szCs w:val="32"/>
        </w:rPr>
        <w:t>区政府办公室关于印发202</w:t>
      </w:r>
      <w:r>
        <w:rPr>
          <w:rFonts w:hint="eastAsia" w:ascii="方正小标宋_GBK" w:hAnsi="方正小标宋_GBK" w:eastAsia="方正小标宋_GBK" w:cs="方正小标宋_GBK"/>
          <w:color w:val="000000"/>
          <w:sz w:val="32"/>
          <w:szCs w:val="32"/>
          <w:lang w:val="en-US" w:eastAsia="zh-CN"/>
        </w:rPr>
        <w:t>5</w:t>
      </w:r>
      <w:r>
        <w:rPr>
          <w:rFonts w:hint="eastAsia" w:ascii="方正小标宋_GBK" w:hAnsi="方正小标宋_GBK" w:eastAsia="方正小标宋_GBK" w:cs="方正小标宋_GBK"/>
          <w:color w:val="000000"/>
          <w:sz w:val="32"/>
          <w:szCs w:val="32"/>
        </w:rPr>
        <w:t>年区政府</w:t>
      </w:r>
      <w:r>
        <w:rPr>
          <w:rFonts w:hint="eastAsia" w:ascii="方正小标宋_GBK" w:hAnsi="方正小标宋_GBK" w:eastAsia="方正小标宋_GBK" w:cs="方正小标宋_GBK"/>
          <w:color w:val="000000"/>
          <w:sz w:val="32"/>
          <w:szCs w:val="32"/>
          <w:lang w:val="en-US" w:eastAsia="zh-CN"/>
        </w:rPr>
        <w:t>行政</w:t>
      </w:r>
      <w:r>
        <w:rPr>
          <w:rFonts w:hint="eastAsia" w:ascii="方正小标宋_GBK" w:hAnsi="方正小标宋_GBK" w:eastAsia="方正小标宋_GBK" w:cs="方正小标宋_GBK"/>
          <w:color w:val="000000"/>
          <w:sz w:val="32"/>
          <w:szCs w:val="32"/>
        </w:rPr>
        <w:t>规范性文件制定计划的通知</w:t>
      </w:r>
    </w:p>
    <w:p w14:paraId="678EB52E">
      <w:pPr>
        <w:keepNext w:val="0"/>
        <w:keepLines w:val="0"/>
        <w:pageBreakBefore w:val="0"/>
        <w:widowControl w:val="0"/>
        <w:tabs>
          <w:tab w:val="left" w:pos="8364"/>
        </w:tabs>
        <w:kinsoku/>
        <w:bidi w:val="0"/>
        <w:spacing w:line="400" w:lineRule="exact"/>
        <w:ind w:right="0" w:rightChars="0"/>
        <w:jc w:val="center"/>
        <w:textAlignment w:val="auto"/>
        <w:rPr>
          <w:rFonts w:hint="eastAsia" w:ascii="仿宋_GB2312" w:hAnsi="仿宋_GB2312" w:eastAsia="仿宋_GB2312" w:cs="仿宋_GB2312"/>
          <w:sz w:val="24"/>
          <w:szCs w:val="24"/>
        </w:rPr>
      </w:pPr>
    </w:p>
    <w:p w14:paraId="3BD658D2">
      <w:pPr>
        <w:keepNext w:val="0"/>
        <w:keepLines w:val="0"/>
        <w:pageBreakBefore w:val="0"/>
        <w:widowControl w:val="0"/>
        <w:kinsoku/>
        <w:bidi w:val="0"/>
        <w:spacing w:line="400" w:lineRule="exact"/>
        <w:ind w:right="0" w:rightChars="0"/>
        <w:jc w:val="center"/>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海政办发〔</w:t>
      </w:r>
      <w:r>
        <w:rPr>
          <w:rFonts w:hint="eastAsia" w:ascii="楷体_GB2312" w:hAnsi="楷体_GB2312" w:eastAsia="楷体_GB2312" w:cs="楷体_GB2312"/>
          <w:sz w:val="24"/>
          <w:szCs w:val="24"/>
          <w:lang w:val="en-US" w:eastAsia="zh-CN"/>
        </w:rPr>
        <w:t>2025</w:t>
      </w:r>
      <w:r>
        <w:rPr>
          <w:rFonts w:hint="eastAsia" w:ascii="楷体_GB2312" w:hAnsi="楷体_GB2312" w:eastAsia="楷体_GB2312" w:cs="楷体_GB2312"/>
          <w:sz w:val="24"/>
          <w:szCs w:val="24"/>
        </w:rPr>
        <w:t>〕</w:t>
      </w:r>
      <w:r>
        <w:rPr>
          <w:rFonts w:hint="eastAsia" w:ascii="楷体_GB2312" w:hAnsi="楷体_GB2312" w:eastAsia="楷体_GB2312" w:cs="楷体_GB2312"/>
          <w:sz w:val="24"/>
          <w:szCs w:val="24"/>
          <w:lang w:val="en-US" w:eastAsia="zh-CN"/>
        </w:rPr>
        <w:t>3</w:t>
      </w:r>
      <w:r>
        <w:rPr>
          <w:rFonts w:hint="eastAsia" w:ascii="楷体_GB2312" w:hAnsi="楷体_GB2312" w:eastAsia="楷体_GB2312" w:cs="楷体_GB2312"/>
          <w:sz w:val="24"/>
          <w:szCs w:val="24"/>
        </w:rPr>
        <w:t>号</w:t>
      </w:r>
    </w:p>
    <w:p w14:paraId="0C8680EB">
      <w:pPr>
        <w:keepNext w:val="0"/>
        <w:keepLines w:val="0"/>
        <w:pageBreakBefore w:val="0"/>
        <w:widowControl w:val="0"/>
        <w:kinsoku/>
        <w:bidi w:val="0"/>
        <w:spacing w:line="400" w:lineRule="exact"/>
        <w:ind w:left="0" w:right="0" w:rightChars="0" w:firstLine="480" w:firstLineChars="200"/>
        <w:textAlignment w:val="auto"/>
        <w:rPr>
          <w:rFonts w:hint="eastAsia" w:ascii="仿宋_GB2312" w:hAnsi="仿宋_GB2312" w:eastAsia="仿宋_GB2312" w:cs="仿宋_GB2312"/>
          <w:sz w:val="24"/>
          <w:szCs w:val="24"/>
        </w:rPr>
      </w:pPr>
    </w:p>
    <w:p w14:paraId="7C69DF51">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各区镇（街道）政府（管委会、办事处），区各委办局，区各直属单位，各垂直管理部门（单位）：</w:t>
      </w:r>
    </w:p>
    <w:p w14:paraId="17FC5533">
      <w:pPr>
        <w:keepNext w:val="0"/>
        <w:keepLines w:val="0"/>
        <w:pageBreakBefore w:val="0"/>
        <w:widowControl w:val="0"/>
        <w:kinsoku/>
        <w:wordWrap/>
        <w:overflowPunct/>
        <w:topLinePunct w:val="0"/>
        <w:autoSpaceDE/>
        <w:autoSpaceDN/>
        <w:bidi w:val="0"/>
        <w:adjustRightInd w:val="0"/>
        <w:snapToGrid w:val="0"/>
        <w:spacing w:line="400" w:lineRule="exact"/>
        <w:ind w:left="0" w:right="0" w:righ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年区政府</w:t>
      </w:r>
      <w:r>
        <w:rPr>
          <w:rFonts w:hint="eastAsia" w:ascii="仿宋_GB2312" w:hAnsi="仿宋_GB2312" w:eastAsia="仿宋_GB2312" w:cs="仿宋_GB2312"/>
          <w:sz w:val="24"/>
          <w:szCs w:val="24"/>
          <w:lang w:val="en-US" w:eastAsia="zh-CN"/>
        </w:rPr>
        <w:t>行政</w:t>
      </w:r>
      <w:r>
        <w:rPr>
          <w:rFonts w:hint="eastAsia" w:ascii="仿宋_GB2312" w:hAnsi="仿宋_GB2312" w:eastAsia="仿宋_GB2312" w:cs="仿宋_GB2312"/>
          <w:sz w:val="24"/>
          <w:szCs w:val="24"/>
        </w:rPr>
        <w:t>规范性文件制定计划》已经区政府同意，现印发给你们。各责任单位要围绕中心工作，在合理规划、充分调研的基础上，加强学习研究和协调论证，遵循规范性文件制定流程要求，切实提高文件起草质量，确保年度规范性文件制定计划顺利实施，为</w:t>
      </w:r>
      <w:r>
        <w:rPr>
          <w:rFonts w:hint="eastAsia" w:ascii="仿宋_GB2312" w:hAnsi="仿宋_GB2312" w:eastAsia="仿宋_GB2312" w:cs="仿宋_GB2312"/>
          <w:sz w:val="24"/>
          <w:szCs w:val="24"/>
          <w:lang w:val="en-US" w:eastAsia="zh-CN"/>
        </w:rPr>
        <w:t>全</w:t>
      </w:r>
      <w:r>
        <w:rPr>
          <w:rFonts w:hint="eastAsia" w:ascii="仿宋_GB2312" w:hAnsi="仿宋_GB2312" w:eastAsia="仿宋_GB2312" w:cs="仿宋_GB2312"/>
          <w:sz w:val="24"/>
          <w:szCs w:val="24"/>
        </w:rPr>
        <w:t>区经济社会高质量发展提供坚实保障。</w:t>
      </w:r>
    </w:p>
    <w:p w14:paraId="5B285625">
      <w:pPr>
        <w:keepNext w:val="0"/>
        <w:keepLines w:val="0"/>
        <w:pageBreakBefore w:val="0"/>
        <w:widowControl w:val="0"/>
        <w:kinsoku/>
        <w:bidi w:val="0"/>
        <w:spacing w:line="400" w:lineRule="exact"/>
        <w:ind w:left="0" w:right="0" w:rightChars="0" w:firstLine="480" w:firstLineChars="200"/>
        <w:textAlignment w:val="auto"/>
        <w:rPr>
          <w:rFonts w:hint="eastAsia" w:ascii="仿宋_GB2312" w:hAnsi="仿宋_GB2312" w:eastAsia="仿宋_GB2312" w:cs="仿宋_GB2312"/>
          <w:sz w:val="24"/>
          <w:szCs w:val="24"/>
        </w:rPr>
      </w:pPr>
    </w:p>
    <w:p w14:paraId="40DF7591">
      <w:pPr>
        <w:keepNext w:val="0"/>
        <w:keepLines w:val="0"/>
        <w:pageBreakBefore w:val="0"/>
        <w:widowControl w:val="0"/>
        <w:kinsoku/>
        <w:wordWrap/>
        <w:overflowPunct/>
        <w:topLinePunct/>
        <w:bidi w:val="0"/>
        <w:spacing w:line="400" w:lineRule="exact"/>
        <w:ind w:right="0" w:rightChars="0" w:firstLine="0" w:firstLineChars="0"/>
        <w:jc w:val="righ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南通市海门区人民政府办公室</w:t>
      </w:r>
    </w:p>
    <w:p w14:paraId="31490600">
      <w:pPr>
        <w:keepNext w:val="0"/>
        <w:keepLines w:val="0"/>
        <w:pageBreakBefore w:val="0"/>
        <w:widowControl w:val="0"/>
        <w:kinsoku/>
        <w:wordWrap/>
        <w:overflowPunct/>
        <w:topLinePunct/>
        <w:bidi w:val="0"/>
        <w:spacing w:line="400" w:lineRule="exact"/>
        <w:ind w:right="0" w:rightChars="0" w:firstLine="0" w:firstLineChars="0"/>
        <w:jc w:val="righ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日</w:t>
      </w:r>
    </w:p>
    <w:p w14:paraId="3FF73ACE">
      <w:pPr>
        <w:keepNext w:val="0"/>
        <w:keepLines w:val="0"/>
        <w:pageBreakBefore w:val="0"/>
        <w:widowControl w:val="0"/>
        <w:kinsoku/>
        <w:wordWrap/>
        <w:overflowPunct/>
        <w:bidi w:val="0"/>
        <w:spacing w:line="400" w:lineRule="exact"/>
        <w:ind w:left="0" w:right="0" w:rightChars="0" w:firstLine="0" w:firstLineChars="0"/>
        <w:jc w:val="center"/>
        <w:textAlignment w:val="auto"/>
        <w:rPr>
          <w:rFonts w:hint="eastAsia" w:ascii="仿宋_GB2312" w:hAnsi="仿宋_GB2312" w:eastAsia="仿宋_GB2312" w:cs="仿宋_GB2312"/>
          <w:sz w:val="24"/>
          <w:szCs w:val="24"/>
        </w:rPr>
      </w:pPr>
    </w:p>
    <w:p w14:paraId="757F96F6">
      <w:pPr>
        <w:keepNext w:val="0"/>
        <w:keepLines w:val="0"/>
        <w:pageBreakBefore w:val="0"/>
        <w:widowControl w:val="0"/>
        <w:kinsoku/>
        <w:wordWrap/>
        <w:overflowPunct/>
        <w:bidi w:val="0"/>
        <w:spacing w:line="400" w:lineRule="exact"/>
        <w:ind w:left="0" w:right="0" w:rightChars="0" w:firstLine="0" w:firstLineChars="0"/>
        <w:jc w:val="center"/>
        <w:textAlignment w:val="auto"/>
        <w:rPr>
          <w:rFonts w:hint="eastAsia" w:ascii="仿宋_GB2312" w:hAnsi="仿宋_GB2312" w:eastAsia="仿宋_GB2312" w:cs="仿宋_GB2312"/>
          <w:sz w:val="24"/>
          <w:szCs w:val="24"/>
        </w:rPr>
      </w:pPr>
    </w:p>
    <w:p w14:paraId="05BF4C7E">
      <w:pPr>
        <w:keepNext w:val="0"/>
        <w:keepLines w:val="0"/>
        <w:pageBreakBefore w:val="0"/>
        <w:widowControl w:val="0"/>
        <w:kinsoku/>
        <w:bidi w:val="0"/>
        <w:spacing w:line="400" w:lineRule="exact"/>
        <w:ind w:right="0" w:rightChars="0"/>
        <w:jc w:val="center"/>
        <w:textAlignment w:val="auto"/>
        <w:rPr>
          <w:rFonts w:hint="eastAsia" w:ascii="方正小标宋_GBK" w:hAnsi="方正小标宋_GBK" w:eastAsia="方正小标宋_GBK" w:cs="方正小标宋_GBK"/>
          <w:color w:val="000000"/>
          <w:sz w:val="32"/>
          <w:szCs w:val="32"/>
          <w:lang w:val="en-US" w:eastAsia="zh-CN"/>
        </w:rPr>
      </w:pPr>
    </w:p>
    <w:p w14:paraId="42861BD7">
      <w:pPr>
        <w:keepNext w:val="0"/>
        <w:keepLines w:val="0"/>
        <w:pageBreakBefore w:val="0"/>
        <w:widowControl w:val="0"/>
        <w:kinsoku/>
        <w:bidi w:val="0"/>
        <w:spacing w:line="400" w:lineRule="exact"/>
        <w:ind w:right="0" w:rightChars="0"/>
        <w:jc w:val="center"/>
        <w:textAlignment w:val="auto"/>
        <w:rPr>
          <w:rFonts w:hint="eastAsia" w:ascii="方正小标宋_GBK" w:hAnsi="方正小标宋_GBK" w:eastAsia="方正小标宋_GBK" w:cs="方正小标宋_GBK"/>
          <w:color w:val="000000"/>
          <w:sz w:val="28"/>
          <w:szCs w:val="28"/>
          <w:lang w:val="en-US" w:eastAsia="zh-CN"/>
        </w:rPr>
      </w:pPr>
      <w:r>
        <w:rPr>
          <w:rFonts w:hint="eastAsia" w:ascii="方正小标宋_GBK" w:hAnsi="方正小标宋_GBK" w:eastAsia="方正小标宋_GBK" w:cs="方正小标宋_GBK"/>
          <w:color w:val="000000"/>
          <w:sz w:val="28"/>
          <w:szCs w:val="28"/>
          <w:lang w:val="en-US" w:eastAsia="zh-CN"/>
        </w:rPr>
        <w:t>2025年区政府行政规范性文件制定计划</w:t>
      </w:r>
    </w:p>
    <w:p w14:paraId="7C26B3AD">
      <w:pPr>
        <w:keepNext w:val="0"/>
        <w:keepLines w:val="0"/>
        <w:pageBreakBefore w:val="0"/>
        <w:widowControl w:val="0"/>
        <w:kinsoku/>
        <w:wordWrap/>
        <w:overflowPunct/>
        <w:bidi w:val="0"/>
        <w:spacing w:line="400" w:lineRule="exact"/>
        <w:ind w:left="0" w:right="0" w:rightChars="0" w:firstLine="0" w:firstLineChars="0"/>
        <w:textAlignment w:val="auto"/>
        <w:rPr>
          <w:rFonts w:hint="eastAsia" w:ascii="仿宋_GB2312" w:hAnsi="仿宋_GB2312" w:eastAsia="仿宋_GB2312" w:cs="仿宋_GB2312"/>
          <w:sz w:val="24"/>
          <w:szCs w:val="24"/>
        </w:rPr>
      </w:pPr>
    </w:p>
    <w:tbl>
      <w:tblPr>
        <w:tblStyle w:val="5"/>
        <w:tblpPr w:leftFromText="180" w:rightFromText="180" w:vertAnchor="text" w:horzAnchor="page" w:tblpXSpec="center" w:tblpY="16"/>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2"/>
        <w:gridCol w:w="3869"/>
        <w:gridCol w:w="1910"/>
        <w:gridCol w:w="1287"/>
        <w:gridCol w:w="1348"/>
      </w:tblGrid>
      <w:tr w14:paraId="238D2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54" w:type="pct"/>
            <w:tcBorders>
              <w:top w:val="single" w:color="auto" w:sz="4" w:space="0"/>
              <w:left w:val="single" w:color="auto" w:sz="4" w:space="0"/>
              <w:bottom w:val="single" w:color="auto" w:sz="4" w:space="0"/>
              <w:right w:val="single" w:color="auto" w:sz="4" w:space="0"/>
            </w:tcBorders>
            <w:noWrap w:val="0"/>
            <w:vAlign w:val="center"/>
          </w:tcPr>
          <w:p w14:paraId="759307CD">
            <w:pPr>
              <w:keepNext w:val="0"/>
              <w:keepLines w:val="0"/>
              <w:pageBreakBefore w:val="0"/>
              <w:widowControl w:val="0"/>
              <w:kinsoku/>
              <w:wordWrap/>
              <w:overflowPunct/>
              <w:topLinePunct w:val="0"/>
              <w:autoSpaceDE w:val="0"/>
              <w:autoSpaceDN w:val="0"/>
              <w:bidi w:val="0"/>
              <w:adjustRightInd/>
              <w:snapToGrid w:val="0"/>
              <w:spacing w:line="400" w:lineRule="exact"/>
              <w:ind w:left="0" w:right="0" w:rightChars="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2135" w:type="pct"/>
            <w:tcBorders>
              <w:top w:val="single" w:color="auto" w:sz="4" w:space="0"/>
              <w:left w:val="single" w:color="auto" w:sz="4" w:space="0"/>
              <w:bottom w:val="single" w:color="auto" w:sz="4" w:space="0"/>
              <w:right w:val="single" w:color="auto" w:sz="4" w:space="0"/>
            </w:tcBorders>
            <w:noWrap w:val="0"/>
            <w:vAlign w:val="center"/>
          </w:tcPr>
          <w:p w14:paraId="0C357ABA">
            <w:pPr>
              <w:keepNext w:val="0"/>
              <w:keepLines w:val="0"/>
              <w:pageBreakBefore w:val="0"/>
              <w:widowControl w:val="0"/>
              <w:kinsoku/>
              <w:wordWrap/>
              <w:overflowPunct/>
              <w:topLinePunct w:val="0"/>
              <w:autoSpaceDE w:val="0"/>
              <w:autoSpaceDN w:val="0"/>
              <w:bidi w:val="0"/>
              <w:adjustRightInd/>
              <w:snapToGrid w:val="0"/>
              <w:spacing w:line="400" w:lineRule="exact"/>
              <w:ind w:left="0" w:right="0" w:rightChars="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文件名称</w:t>
            </w:r>
          </w:p>
        </w:tc>
        <w:tc>
          <w:tcPr>
            <w:tcW w:w="1054" w:type="pct"/>
            <w:tcBorders>
              <w:top w:val="single" w:color="auto" w:sz="4" w:space="0"/>
              <w:left w:val="single" w:color="auto" w:sz="4" w:space="0"/>
              <w:bottom w:val="single" w:color="auto" w:sz="4" w:space="0"/>
              <w:right w:val="single" w:color="auto" w:sz="4" w:space="0"/>
            </w:tcBorders>
            <w:noWrap w:val="0"/>
            <w:vAlign w:val="center"/>
          </w:tcPr>
          <w:p w14:paraId="666484B7">
            <w:pPr>
              <w:keepNext w:val="0"/>
              <w:keepLines w:val="0"/>
              <w:pageBreakBefore w:val="0"/>
              <w:widowControl w:val="0"/>
              <w:kinsoku/>
              <w:wordWrap/>
              <w:overflowPunct/>
              <w:topLinePunct w:val="0"/>
              <w:autoSpaceDE w:val="0"/>
              <w:autoSpaceDN w:val="0"/>
              <w:bidi w:val="0"/>
              <w:adjustRightInd/>
              <w:snapToGrid w:val="0"/>
              <w:spacing w:line="400" w:lineRule="exact"/>
              <w:ind w:left="0" w:right="0" w:rightChars="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起草部门</w:t>
            </w:r>
          </w:p>
        </w:tc>
        <w:tc>
          <w:tcPr>
            <w:tcW w:w="710" w:type="pct"/>
            <w:tcBorders>
              <w:top w:val="single" w:color="auto" w:sz="4" w:space="0"/>
              <w:left w:val="single" w:color="auto" w:sz="4" w:space="0"/>
              <w:bottom w:val="single" w:color="auto" w:sz="4" w:space="0"/>
              <w:right w:val="single" w:color="auto" w:sz="4" w:space="0"/>
            </w:tcBorders>
            <w:noWrap w:val="0"/>
            <w:vAlign w:val="center"/>
          </w:tcPr>
          <w:p w14:paraId="111E1A1E">
            <w:pPr>
              <w:keepNext w:val="0"/>
              <w:keepLines w:val="0"/>
              <w:pageBreakBefore w:val="0"/>
              <w:widowControl w:val="0"/>
              <w:kinsoku/>
              <w:wordWrap/>
              <w:overflowPunct/>
              <w:topLinePunct w:val="0"/>
              <w:autoSpaceDE w:val="0"/>
              <w:autoSpaceDN w:val="0"/>
              <w:bidi w:val="0"/>
              <w:adjustRightInd/>
              <w:snapToGrid w:val="0"/>
              <w:spacing w:line="400" w:lineRule="exact"/>
              <w:ind w:left="0" w:right="0" w:rightChars="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拟制发时间</w:t>
            </w:r>
          </w:p>
        </w:tc>
        <w:tc>
          <w:tcPr>
            <w:tcW w:w="744" w:type="pct"/>
            <w:tcBorders>
              <w:top w:val="single" w:color="auto" w:sz="4" w:space="0"/>
              <w:left w:val="single" w:color="auto" w:sz="4" w:space="0"/>
              <w:bottom w:val="single" w:color="auto" w:sz="4" w:space="0"/>
              <w:right w:val="single" w:color="auto" w:sz="4" w:space="0"/>
            </w:tcBorders>
            <w:noWrap w:val="0"/>
            <w:vAlign w:val="center"/>
          </w:tcPr>
          <w:p w14:paraId="10F96056">
            <w:pPr>
              <w:keepNext w:val="0"/>
              <w:keepLines w:val="0"/>
              <w:pageBreakBefore w:val="0"/>
              <w:widowControl w:val="0"/>
              <w:kinsoku/>
              <w:wordWrap/>
              <w:overflowPunct/>
              <w:topLinePunct w:val="0"/>
              <w:autoSpaceDE w:val="0"/>
              <w:autoSpaceDN w:val="0"/>
              <w:bidi w:val="0"/>
              <w:adjustRightInd/>
              <w:snapToGrid w:val="0"/>
              <w:spacing w:line="400" w:lineRule="exact"/>
              <w:ind w:left="0" w:right="0" w:rightChars="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tc>
      </w:tr>
      <w:tr w14:paraId="2A67D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54" w:type="pct"/>
            <w:tcBorders>
              <w:top w:val="single" w:color="auto" w:sz="4" w:space="0"/>
              <w:left w:val="single" w:color="auto" w:sz="4" w:space="0"/>
              <w:bottom w:val="single" w:color="auto" w:sz="4" w:space="0"/>
              <w:right w:val="single" w:color="auto" w:sz="4" w:space="0"/>
            </w:tcBorders>
            <w:noWrap w:val="0"/>
            <w:vAlign w:val="center"/>
          </w:tcPr>
          <w:p w14:paraId="0F1DDA99">
            <w:pPr>
              <w:keepNext w:val="0"/>
              <w:keepLines w:val="0"/>
              <w:pageBreakBefore w:val="0"/>
              <w:widowControl w:val="0"/>
              <w:kinsoku/>
              <w:wordWrap/>
              <w:overflowPunct/>
              <w:topLinePunct w:val="0"/>
              <w:autoSpaceDE w:val="0"/>
              <w:autoSpaceDN w:val="0"/>
              <w:bidi w:val="0"/>
              <w:adjustRightInd/>
              <w:snapToGrid w:val="0"/>
              <w:spacing w:line="400" w:lineRule="exact"/>
              <w:ind w:left="0" w:right="0" w:rightChars="0"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2135" w:type="pct"/>
            <w:tcBorders>
              <w:top w:val="single" w:color="auto" w:sz="4" w:space="0"/>
              <w:left w:val="single" w:color="auto" w:sz="4" w:space="0"/>
              <w:bottom w:val="single" w:color="auto" w:sz="4" w:space="0"/>
              <w:right w:val="single" w:color="auto" w:sz="4" w:space="0"/>
            </w:tcBorders>
            <w:noWrap w:val="0"/>
            <w:vAlign w:val="center"/>
          </w:tcPr>
          <w:p w14:paraId="3520A907">
            <w:pPr>
              <w:keepNext w:val="0"/>
              <w:keepLines w:val="0"/>
              <w:pageBreakBefore w:val="0"/>
              <w:widowControl w:val="0"/>
              <w:kinsoku/>
              <w:wordWrap/>
              <w:overflowPunct/>
              <w:topLinePunct w:val="0"/>
              <w:autoSpaceDE w:val="0"/>
              <w:autoSpaceDN w:val="0"/>
              <w:bidi w:val="0"/>
              <w:adjustRightInd/>
              <w:snapToGrid w:val="0"/>
              <w:spacing w:line="400" w:lineRule="exact"/>
              <w:ind w:left="0" w:right="0" w:rightChars="0" w:firstLine="0" w:firstLine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南通市海门区农村宅基地资格权认定管理办法</w:t>
            </w:r>
          </w:p>
        </w:tc>
        <w:tc>
          <w:tcPr>
            <w:tcW w:w="1054" w:type="pct"/>
            <w:tcBorders>
              <w:left w:val="single" w:color="auto" w:sz="4" w:space="0"/>
              <w:right w:val="single" w:color="auto" w:sz="4" w:space="0"/>
            </w:tcBorders>
            <w:noWrap w:val="0"/>
            <w:vAlign w:val="center"/>
          </w:tcPr>
          <w:p w14:paraId="0FE317E5">
            <w:pPr>
              <w:keepNext w:val="0"/>
              <w:keepLines w:val="0"/>
              <w:pageBreakBefore w:val="0"/>
              <w:widowControl w:val="0"/>
              <w:kinsoku/>
              <w:wordWrap/>
              <w:overflowPunct/>
              <w:topLinePunct w:val="0"/>
              <w:autoSpaceDE w:val="0"/>
              <w:autoSpaceDN w:val="0"/>
              <w:bidi w:val="0"/>
              <w:adjustRightInd/>
              <w:snapToGrid w:val="0"/>
              <w:spacing w:line="400" w:lineRule="exact"/>
              <w:ind w:left="0" w:right="0" w:rightChars="0"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农业农村</w:t>
            </w:r>
            <w:r>
              <w:rPr>
                <w:rFonts w:hint="eastAsia" w:ascii="仿宋_GB2312" w:hAnsi="仿宋_GB2312" w:eastAsia="仿宋_GB2312" w:cs="仿宋_GB2312"/>
                <w:sz w:val="24"/>
                <w:szCs w:val="24"/>
              </w:rPr>
              <w:t>局</w:t>
            </w:r>
          </w:p>
        </w:tc>
        <w:tc>
          <w:tcPr>
            <w:tcW w:w="710" w:type="pct"/>
            <w:tcBorders>
              <w:top w:val="single" w:color="auto" w:sz="4" w:space="0"/>
              <w:left w:val="single" w:color="auto" w:sz="4" w:space="0"/>
              <w:bottom w:val="single" w:color="auto" w:sz="4" w:space="0"/>
              <w:right w:val="single" w:color="auto" w:sz="4" w:space="0"/>
            </w:tcBorders>
            <w:noWrap w:val="0"/>
            <w:vAlign w:val="center"/>
          </w:tcPr>
          <w:p w14:paraId="613C63FD">
            <w:pPr>
              <w:keepNext w:val="0"/>
              <w:keepLines w:val="0"/>
              <w:pageBreakBefore w:val="0"/>
              <w:widowControl w:val="0"/>
              <w:kinsoku/>
              <w:wordWrap/>
              <w:overflowPunct/>
              <w:topLinePunct w:val="0"/>
              <w:autoSpaceDE w:val="0"/>
              <w:autoSpaceDN w:val="0"/>
              <w:bidi w:val="0"/>
              <w:adjustRightInd/>
              <w:snapToGrid w:val="0"/>
              <w:spacing w:line="400" w:lineRule="exact"/>
              <w:ind w:left="0" w:right="0" w:rightChars="0"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.0</w:t>
            </w:r>
            <w:r>
              <w:rPr>
                <w:rFonts w:hint="eastAsia" w:ascii="仿宋_GB2312" w:hAnsi="仿宋_GB2312" w:eastAsia="仿宋_GB2312" w:cs="仿宋_GB2312"/>
                <w:sz w:val="24"/>
                <w:szCs w:val="24"/>
                <w:lang w:val="en-US" w:eastAsia="zh-CN"/>
              </w:rPr>
              <w:t>6</w:t>
            </w:r>
          </w:p>
        </w:tc>
        <w:tc>
          <w:tcPr>
            <w:tcW w:w="744" w:type="pct"/>
            <w:tcBorders>
              <w:top w:val="single" w:color="auto" w:sz="4" w:space="0"/>
              <w:left w:val="single" w:color="auto" w:sz="4" w:space="0"/>
              <w:bottom w:val="single" w:color="auto" w:sz="4" w:space="0"/>
              <w:right w:val="single" w:color="auto" w:sz="4" w:space="0"/>
            </w:tcBorders>
            <w:noWrap w:val="0"/>
            <w:vAlign w:val="top"/>
          </w:tcPr>
          <w:p w14:paraId="22765FC0">
            <w:pPr>
              <w:keepNext w:val="0"/>
              <w:keepLines w:val="0"/>
              <w:pageBreakBefore w:val="0"/>
              <w:widowControl w:val="0"/>
              <w:kinsoku/>
              <w:wordWrap/>
              <w:overflowPunct/>
              <w:topLinePunct w:val="0"/>
              <w:autoSpaceDE w:val="0"/>
              <w:autoSpaceDN w:val="0"/>
              <w:bidi w:val="0"/>
              <w:adjustRightInd/>
              <w:snapToGrid w:val="0"/>
              <w:spacing w:line="400" w:lineRule="exact"/>
              <w:ind w:left="0" w:right="0" w:rightChars="0" w:firstLine="0" w:firstLineChars="0"/>
              <w:jc w:val="center"/>
              <w:textAlignment w:val="auto"/>
              <w:rPr>
                <w:rFonts w:hint="eastAsia" w:ascii="仿宋_GB2312" w:hAnsi="仿宋_GB2312" w:eastAsia="仿宋_GB2312" w:cs="仿宋_GB2312"/>
                <w:sz w:val="24"/>
                <w:szCs w:val="24"/>
              </w:rPr>
            </w:pPr>
          </w:p>
        </w:tc>
      </w:tr>
      <w:tr w14:paraId="2E4A1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54" w:type="pct"/>
            <w:tcBorders>
              <w:top w:val="single" w:color="auto" w:sz="4" w:space="0"/>
              <w:left w:val="single" w:color="auto" w:sz="4" w:space="0"/>
              <w:bottom w:val="single" w:color="auto" w:sz="4" w:space="0"/>
              <w:right w:val="single" w:color="auto" w:sz="4" w:space="0"/>
            </w:tcBorders>
            <w:noWrap w:val="0"/>
            <w:vAlign w:val="center"/>
          </w:tcPr>
          <w:p w14:paraId="6B07D818">
            <w:pPr>
              <w:keepNext w:val="0"/>
              <w:keepLines w:val="0"/>
              <w:pageBreakBefore w:val="0"/>
              <w:widowControl w:val="0"/>
              <w:kinsoku/>
              <w:wordWrap/>
              <w:overflowPunct/>
              <w:topLinePunct w:val="0"/>
              <w:autoSpaceDE w:val="0"/>
              <w:autoSpaceDN w:val="0"/>
              <w:bidi w:val="0"/>
              <w:adjustRightInd/>
              <w:snapToGrid w:val="0"/>
              <w:spacing w:line="400" w:lineRule="exact"/>
              <w:ind w:left="0" w:right="0" w:rightChars="0"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2135" w:type="pct"/>
            <w:tcBorders>
              <w:top w:val="single" w:color="auto" w:sz="4" w:space="0"/>
              <w:left w:val="single" w:color="auto" w:sz="4" w:space="0"/>
              <w:bottom w:val="single" w:color="auto" w:sz="4" w:space="0"/>
              <w:right w:val="single" w:color="auto" w:sz="4" w:space="0"/>
            </w:tcBorders>
            <w:noWrap w:val="0"/>
            <w:vAlign w:val="center"/>
          </w:tcPr>
          <w:p w14:paraId="456097C2">
            <w:pPr>
              <w:keepNext w:val="0"/>
              <w:keepLines w:val="0"/>
              <w:pageBreakBefore w:val="0"/>
              <w:widowControl w:val="0"/>
              <w:kinsoku/>
              <w:wordWrap/>
              <w:overflowPunct/>
              <w:topLinePunct w:val="0"/>
              <w:autoSpaceDE w:val="0"/>
              <w:autoSpaceDN w:val="0"/>
              <w:bidi w:val="0"/>
              <w:adjustRightInd/>
              <w:snapToGrid w:val="0"/>
              <w:spacing w:line="400" w:lineRule="exact"/>
              <w:ind w:left="0" w:right="0" w:rightChars="0" w:firstLine="0" w:firstLine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南通市海门区被征地农民资格认定和安置人员产生办法</w:t>
            </w:r>
          </w:p>
        </w:tc>
        <w:tc>
          <w:tcPr>
            <w:tcW w:w="1054" w:type="pct"/>
            <w:tcBorders>
              <w:left w:val="single" w:color="auto" w:sz="4" w:space="0"/>
              <w:right w:val="single" w:color="auto" w:sz="4" w:space="0"/>
            </w:tcBorders>
            <w:noWrap w:val="0"/>
            <w:vAlign w:val="center"/>
          </w:tcPr>
          <w:p w14:paraId="30A087B1">
            <w:pPr>
              <w:keepNext w:val="0"/>
              <w:keepLines w:val="0"/>
              <w:pageBreakBefore w:val="0"/>
              <w:widowControl w:val="0"/>
              <w:kinsoku/>
              <w:wordWrap/>
              <w:overflowPunct/>
              <w:topLinePunct w:val="0"/>
              <w:autoSpaceDE w:val="0"/>
              <w:autoSpaceDN w:val="0"/>
              <w:bidi w:val="0"/>
              <w:adjustRightInd/>
              <w:snapToGrid w:val="0"/>
              <w:spacing w:line="400" w:lineRule="exact"/>
              <w:ind w:left="0" w:right="0" w:rightChars="0"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农业农村</w:t>
            </w:r>
            <w:r>
              <w:rPr>
                <w:rFonts w:hint="eastAsia" w:ascii="仿宋_GB2312" w:hAnsi="仿宋_GB2312" w:eastAsia="仿宋_GB2312" w:cs="仿宋_GB2312"/>
                <w:sz w:val="24"/>
                <w:szCs w:val="24"/>
              </w:rPr>
              <w:t>局</w:t>
            </w:r>
          </w:p>
        </w:tc>
        <w:tc>
          <w:tcPr>
            <w:tcW w:w="710" w:type="pct"/>
            <w:tcBorders>
              <w:top w:val="single" w:color="auto" w:sz="4" w:space="0"/>
              <w:left w:val="single" w:color="auto" w:sz="4" w:space="0"/>
              <w:bottom w:val="single" w:color="auto" w:sz="4" w:space="0"/>
              <w:right w:val="single" w:color="auto" w:sz="4" w:space="0"/>
            </w:tcBorders>
            <w:noWrap w:val="0"/>
            <w:vAlign w:val="center"/>
          </w:tcPr>
          <w:p w14:paraId="4AAC30E0">
            <w:pPr>
              <w:keepNext w:val="0"/>
              <w:keepLines w:val="0"/>
              <w:pageBreakBefore w:val="0"/>
              <w:widowControl w:val="0"/>
              <w:kinsoku/>
              <w:wordWrap/>
              <w:overflowPunct/>
              <w:topLinePunct w:val="0"/>
              <w:autoSpaceDE w:val="0"/>
              <w:autoSpaceDN w:val="0"/>
              <w:bidi w:val="0"/>
              <w:adjustRightInd/>
              <w:snapToGrid w:val="0"/>
              <w:spacing w:line="400" w:lineRule="exact"/>
              <w:ind w:left="0" w:right="0" w:rightChars="0"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2025.06</w:t>
            </w:r>
          </w:p>
        </w:tc>
        <w:tc>
          <w:tcPr>
            <w:tcW w:w="744" w:type="pct"/>
            <w:tcBorders>
              <w:top w:val="single" w:color="auto" w:sz="4" w:space="0"/>
              <w:left w:val="single" w:color="auto" w:sz="4" w:space="0"/>
              <w:bottom w:val="single" w:color="auto" w:sz="4" w:space="0"/>
              <w:right w:val="single" w:color="auto" w:sz="4" w:space="0"/>
            </w:tcBorders>
            <w:noWrap w:val="0"/>
            <w:vAlign w:val="center"/>
          </w:tcPr>
          <w:p w14:paraId="5733E8C0">
            <w:pPr>
              <w:keepNext w:val="0"/>
              <w:keepLines w:val="0"/>
              <w:pageBreakBefore w:val="0"/>
              <w:widowControl w:val="0"/>
              <w:kinsoku/>
              <w:wordWrap/>
              <w:overflowPunct/>
              <w:topLinePunct w:val="0"/>
              <w:autoSpaceDE w:val="0"/>
              <w:autoSpaceDN w:val="0"/>
              <w:bidi w:val="0"/>
              <w:adjustRightInd/>
              <w:snapToGrid w:val="0"/>
              <w:spacing w:line="400" w:lineRule="exact"/>
              <w:ind w:left="0" w:right="0" w:rightChars="0" w:firstLine="0" w:firstLineChars="0"/>
              <w:textAlignment w:val="auto"/>
              <w:rPr>
                <w:rFonts w:hint="eastAsia" w:ascii="仿宋_GB2312" w:hAnsi="仿宋_GB2312" w:eastAsia="仿宋_GB2312" w:cs="仿宋_GB2312"/>
                <w:sz w:val="24"/>
                <w:szCs w:val="24"/>
              </w:rPr>
            </w:pPr>
          </w:p>
        </w:tc>
      </w:tr>
      <w:tr w14:paraId="44A95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54" w:type="pct"/>
            <w:tcBorders>
              <w:top w:val="single" w:color="auto" w:sz="4" w:space="0"/>
              <w:left w:val="single" w:color="auto" w:sz="4" w:space="0"/>
              <w:bottom w:val="single" w:color="auto" w:sz="4" w:space="0"/>
              <w:right w:val="single" w:color="auto" w:sz="4" w:space="0"/>
            </w:tcBorders>
            <w:noWrap w:val="0"/>
            <w:vAlign w:val="center"/>
          </w:tcPr>
          <w:p w14:paraId="5496A10F">
            <w:pPr>
              <w:keepNext w:val="0"/>
              <w:keepLines w:val="0"/>
              <w:pageBreakBefore w:val="0"/>
              <w:widowControl w:val="0"/>
              <w:kinsoku/>
              <w:wordWrap/>
              <w:overflowPunct/>
              <w:topLinePunct w:val="0"/>
              <w:autoSpaceDE w:val="0"/>
              <w:autoSpaceDN w:val="0"/>
              <w:bidi w:val="0"/>
              <w:adjustRightInd/>
              <w:snapToGrid w:val="0"/>
              <w:spacing w:line="400" w:lineRule="exact"/>
              <w:ind w:left="0" w:right="0" w:rightChars="0"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2135" w:type="pct"/>
            <w:tcBorders>
              <w:top w:val="single" w:color="auto" w:sz="4" w:space="0"/>
              <w:left w:val="single" w:color="auto" w:sz="4" w:space="0"/>
              <w:bottom w:val="single" w:color="auto" w:sz="4" w:space="0"/>
              <w:right w:val="single" w:color="auto" w:sz="4" w:space="0"/>
            </w:tcBorders>
            <w:noWrap w:val="0"/>
            <w:vAlign w:val="center"/>
          </w:tcPr>
          <w:p w14:paraId="58BDBD89">
            <w:pPr>
              <w:keepNext w:val="0"/>
              <w:keepLines w:val="0"/>
              <w:pageBreakBefore w:val="0"/>
              <w:widowControl w:val="0"/>
              <w:kinsoku/>
              <w:wordWrap/>
              <w:overflowPunct/>
              <w:topLinePunct w:val="0"/>
              <w:autoSpaceDE w:val="0"/>
              <w:autoSpaceDN w:val="0"/>
              <w:bidi w:val="0"/>
              <w:adjustRightInd/>
              <w:snapToGrid w:val="0"/>
              <w:spacing w:line="400" w:lineRule="exact"/>
              <w:ind w:left="0" w:right="0" w:rightChars="0" w:firstLine="0" w:firstLine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南通市海门区</w:t>
            </w:r>
            <w:r>
              <w:rPr>
                <w:rFonts w:hint="eastAsia" w:ascii="仿宋_GB2312" w:hAnsi="仿宋_GB2312" w:eastAsia="仿宋_GB2312" w:cs="仿宋_GB2312"/>
                <w:sz w:val="24"/>
                <w:szCs w:val="24"/>
                <w:lang w:eastAsia="zh-CN"/>
              </w:rPr>
              <w:t>公路规划及其红线控制标准</w:t>
            </w:r>
          </w:p>
        </w:tc>
        <w:tc>
          <w:tcPr>
            <w:tcW w:w="1054" w:type="pct"/>
            <w:tcBorders>
              <w:left w:val="single" w:color="auto" w:sz="4" w:space="0"/>
              <w:right w:val="single" w:color="auto" w:sz="4" w:space="0"/>
            </w:tcBorders>
            <w:noWrap w:val="0"/>
            <w:vAlign w:val="center"/>
          </w:tcPr>
          <w:p w14:paraId="42CB812A">
            <w:pPr>
              <w:keepNext w:val="0"/>
              <w:keepLines w:val="0"/>
              <w:pageBreakBefore w:val="0"/>
              <w:widowControl w:val="0"/>
              <w:kinsoku/>
              <w:wordWrap/>
              <w:overflowPunct/>
              <w:topLinePunct w:val="0"/>
              <w:autoSpaceDE w:val="0"/>
              <w:autoSpaceDN w:val="0"/>
              <w:bidi w:val="0"/>
              <w:adjustRightInd/>
              <w:snapToGrid w:val="0"/>
              <w:spacing w:line="400" w:lineRule="exact"/>
              <w:ind w:left="0" w:right="0" w:rightChars="0"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交通运输局</w:t>
            </w:r>
          </w:p>
        </w:tc>
        <w:tc>
          <w:tcPr>
            <w:tcW w:w="710" w:type="pct"/>
            <w:tcBorders>
              <w:top w:val="single" w:color="auto" w:sz="4" w:space="0"/>
              <w:left w:val="single" w:color="auto" w:sz="4" w:space="0"/>
              <w:bottom w:val="single" w:color="auto" w:sz="4" w:space="0"/>
              <w:right w:val="single" w:color="auto" w:sz="4" w:space="0"/>
            </w:tcBorders>
            <w:noWrap w:val="0"/>
            <w:vAlign w:val="center"/>
          </w:tcPr>
          <w:p w14:paraId="0615E33B">
            <w:pPr>
              <w:keepNext w:val="0"/>
              <w:keepLines w:val="0"/>
              <w:pageBreakBefore w:val="0"/>
              <w:widowControl w:val="0"/>
              <w:kinsoku/>
              <w:wordWrap/>
              <w:overflowPunct/>
              <w:topLinePunct w:val="0"/>
              <w:autoSpaceDE w:val="0"/>
              <w:autoSpaceDN w:val="0"/>
              <w:bidi w:val="0"/>
              <w:adjustRightInd/>
              <w:snapToGrid w:val="0"/>
              <w:spacing w:line="400" w:lineRule="exact"/>
              <w:ind w:left="0" w:right="0" w:rightChars="0"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2025.06</w:t>
            </w:r>
          </w:p>
        </w:tc>
        <w:tc>
          <w:tcPr>
            <w:tcW w:w="744" w:type="pct"/>
            <w:tcBorders>
              <w:top w:val="single" w:color="auto" w:sz="4" w:space="0"/>
              <w:left w:val="single" w:color="auto" w:sz="4" w:space="0"/>
              <w:bottom w:val="single" w:color="auto" w:sz="4" w:space="0"/>
              <w:right w:val="single" w:color="auto" w:sz="4" w:space="0"/>
            </w:tcBorders>
            <w:noWrap w:val="0"/>
            <w:vAlign w:val="center"/>
          </w:tcPr>
          <w:p w14:paraId="461609EF">
            <w:pPr>
              <w:keepNext w:val="0"/>
              <w:keepLines w:val="0"/>
              <w:pageBreakBefore w:val="0"/>
              <w:widowControl w:val="0"/>
              <w:kinsoku/>
              <w:wordWrap/>
              <w:overflowPunct/>
              <w:topLinePunct w:val="0"/>
              <w:autoSpaceDE w:val="0"/>
              <w:autoSpaceDN w:val="0"/>
              <w:bidi w:val="0"/>
              <w:adjustRightInd/>
              <w:snapToGrid w:val="0"/>
              <w:spacing w:line="400" w:lineRule="exact"/>
              <w:ind w:left="0" w:right="0" w:rightChars="0" w:firstLine="0" w:firstLineChars="0"/>
              <w:textAlignment w:val="auto"/>
              <w:rPr>
                <w:rFonts w:hint="eastAsia" w:ascii="仿宋_GB2312" w:hAnsi="仿宋_GB2312" w:eastAsia="仿宋_GB2312" w:cs="仿宋_GB2312"/>
                <w:sz w:val="24"/>
                <w:szCs w:val="24"/>
              </w:rPr>
            </w:pPr>
          </w:p>
        </w:tc>
      </w:tr>
      <w:tr w14:paraId="7644C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54" w:type="pct"/>
            <w:tcBorders>
              <w:top w:val="single" w:color="auto" w:sz="4" w:space="0"/>
              <w:left w:val="single" w:color="auto" w:sz="4" w:space="0"/>
              <w:bottom w:val="single" w:color="auto" w:sz="4" w:space="0"/>
              <w:right w:val="single" w:color="auto" w:sz="4" w:space="0"/>
            </w:tcBorders>
            <w:noWrap w:val="0"/>
            <w:vAlign w:val="center"/>
          </w:tcPr>
          <w:p w14:paraId="7A62042A">
            <w:pPr>
              <w:keepNext w:val="0"/>
              <w:keepLines w:val="0"/>
              <w:pageBreakBefore w:val="0"/>
              <w:widowControl w:val="0"/>
              <w:kinsoku/>
              <w:wordWrap/>
              <w:overflowPunct/>
              <w:topLinePunct w:val="0"/>
              <w:autoSpaceDE w:val="0"/>
              <w:autoSpaceDN w:val="0"/>
              <w:bidi w:val="0"/>
              <w:adjustRightInd/>
              <w:snapToGrid w:val="0"/>
              <w:spacing w:line="400" w:lineRule="exact"/>
              <w:ind w:left="0" w:right="0" w:rightChars="0"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2135" w:type="pct"/>
            <w:tcBorders>
              <w:top w:val="single" w:color="auto" w:sz="4" w:space="0"/>
              <w:left w:val="single" w:color="auto" w:sz="4" w:space="0"/>
              <w:bottom w:val="single" w:color="auto" w:sz="4" w:space="0"/>
              <w:right w:val="single" w:color="auto" w:sz="4" w:space="0"/>
            </w:tcBorders>
            <w:noWrap w:val="0"/>
            <w:vAlign w:val="center"/>
          </w:tcPr>
          <w:p w14:paraId="405B0A66">
            <w:pPr>
              <w:keepNext w:val="0"/>
              <w:keepLines w:val="0"/>
              <w:pageBreakBefore w:val="0"/>
              <w:widowControl w:val="0"/>
              <w:kinsoku/>
              <w:wordWrap/>
              <w:overflowPunct/>
              <w:topLinePunct w:val="0"/>
              <w:autoSpaceDE w:val="0"/>
              <w:autoSpaceDN w:val="0"/>
              <w:bidi w:val="0"/>
              <w:adjustRightInd/>
              <w:snapToGrid w:val="0"/>
              <w:spacing w:line="400" w:lineRule="exact"/>
              <w:ind w:left="0" w:right="0" w:rightChars="0" w:firstLine="0" w:firstLine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napToGrid/>
                <w:sz w:val="24"/>
                <w:szCs w:val="24"/>
                <w:lang w:val="en-US" w:eastAsia="zh-CN" w:bidi="ar-SA"/>
              </w:rPr>
              <w:t>南通市海门区关于贯彻落实《国有土地上房屋征收与补偿条例》若干问题的实施意见</w:t>
            </w:r>
          </w:p>
        </w:tc>
        <w:tc>
          <w:tcPr>
            <w:tcW w:w="1054" w:type="pct"/>
            <w:tcBorders>
              <w:left w:val="single" w:color="auto" w:sz="4" w:space="0"/>
              <w:right w:val="single" w:color="auto" w:sz="4" w:space="0"/>
            </w:tcBorders>
            <w:noWrap w:val="0"/>
            <w:vAlign w:val="center"/>
          </w:tcPr>
          <w:p w14:paraId="21A496EE">
            <w:pPr>
              <w:keepNext w:val="0"/>
              <w:keepLines w:val="0"/>
              <w:pageBreakBefore w:val="0"/>
              <w:widowControl w:val="0"/>
              <w:kinsoku/>
              <w:wordWrap/>
              <w:overflowPunct/>
              <w:topLinePunct w:val="0"/>
              <w:autoSpaceDE w:val="0"/>
              <w:autoSpaceDN w:val="0"/>
              <w:bidi w:val="0"/>
              <w:adjustRightInd/>
              <w:snapToGrid w:val="0"/>
              <w:spacing w:line="400" w:lineRule="exact"/>
              <w:ind w:left="0" w:right="0" w:rightChars="0"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住房建设服务中心</w:t>
            </w:r>
          </w:p>
        </w:tc>
        <w:tc>
          <w:tcPr>
            <w:tcW w:w="710" w:type="pct"/>
            <w:tcBorders>
              <w:top w:val="single" w:color="auto" w:sz="4" w:space="0"/>
              <w:left w:val="single" w:color="auto" w:sz="4" w:space="0"/>
              <w:bottom w:val="single" w:color="auto" w:sz="4" w:space="0"/>
              <w:right w:val="single" w:color="auto" w:sz="4" w:space="0"/>
            </w:tcBorders>
            <w:noWrap w:val="0"/>
            <w:vAlign w:val="center"/>
          </w:tcPr>
          <w:p w14:paraId="1B9F40FC">
            <w:pPr>
              <w:keepNext w:val="0"/>
              <w:keepLines w:val="0"/>
              <w:pageBreakBefore w:val="0"/>
              <w:widowControl w:val="0"/>
              <w:kinsoku/>
              <w:wordWrap/>
              <w:overflowPunct/>
              <w:topLinePunct w:val="0"/>
              <w:autoSpaceDE w:val="0"/>
              <w:autoSpaceDN w:val="0"/>
              <w:bidi w:val="0"/>
              <w:adjustRightInd/>
              <w:snapToGrid w:val="0"/>
              <w:spacing w:line="400" w:lineRule="exact"/>
              <w:ind w:left="0" w:right="0" w:rightChars="0"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2025.03</w:t>
            </w:r>
          </w:p>
        </w:tc>
        <w:tc>
          <w:tcPr>
            <w:tcW w:w="744" w:type="pct"/>
            <w:tcBorders>
              <w:top w:val="single" w:color="auto" w:sz="4" w:space="0"/>
              <w:left w:val="single" w:color="auto" w:sz="4" w:space="0"/>
              <w:bottom w:val="single" w:color="auto" w:sz="4" w:space="0"/>
              <w:right w:val="single" w:color="auto" w:sz="4" w:space="0"/>
            </w:tcBorders>
            <w:noWrap w:val="0"/>
            <w:vAlign w:val="center"/>
          </w:tcPr>
          <w:p w14:paraId="214173C3">
            <w:pPr>
              <w:keepNext w:val="0"/>
              <w:keepLines w:val="0"/>
              <w:pageBreakBefore w:val="0"/>
              <w:widowControl w:val="0"/>
              <w:kinsoku/>
              <w:wordWrap/>
              <w:overflowPunct/>
              <w:topLinePunct w:val="0"/>
              <w:autoSpaceDE w:val="0"/>
              <w:autoSpaceDN w:val="0"/>
              <w:bidi w:val="0"/>
              <w:adjustRightInd/>
              <w:snapToGrid w:val="0"/>
              <w:spacing w:line="400" w:lineRule="exact"/>
              <w:ind w:left="0" w:right="0" w:rightChars="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上年结转</w:t>
            </w:r>
          </w:p>
        </w:tc>
      </w:tr>
      <w:tr w14:paraId="4C412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54" w:type="pct"/>
            <w:tcBorders>
              <w:top w:val="single" w:color="auto" w:sz="4" w:space="0"/>
              <w:left w:val="single" w:color="auto" w:sz="4" w:space="0"/>
              <w:bottom w:val="single" w:color="auto" w:sz="4" w:space="0"/>
              <w:right w:val="single" w:color="auto" w:sz="4" w:space="0"/>
            </w:tcBorders>
            <w:noWrap w:val="0"/>
            <w:vAlign w:val="center"/>
          </w:tcPr>
          <w:p w14:paraId="10334C5C">
            <w:pPr>
              <w:keepNext w:val="0"/>
              <w:keepLines w:val="0"/>
              <w:pageBreakBefore w:val="0"/>
              <w:widowControl w:val="0"/>
              <w:kinsoku/>
              <w:wordWrap/>
              <w:overflowPunct/>
              <w:topLinePunct w:val="0"/>
              <w:autoSpaceDE w:val="0"/>
              <w:autoSpaceDN w:val="0"/>
              <w:bidi w:val="0"/>
              <w:adjustRightInd/>
              <w:snapToGrid w:val="0"/>
              <w:spacing w:line="400" w:lineRule="exact"/>
              <w:ind w:left="0" w:right="0" w:rightChars="0"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2135" w:type="pct"/>
            <w:tcBorders>
              <w:top w:val="single" w:color="auto" w:sz="4" w:space="0"/>
              <w:left w:val="single" w:color="auto" w:sz="4" w:space="0"/>
              <w:bottom w:val="single" w:color="auto" w:sz="4" w:space="0"/>
              <w:right w:val="single" w:color="auto" w:sz="4" w:space="0"/>
            </w:tcBorders>
            <w:noWrap w:val="0"/>
            <w:vAlign w:val="center"/>
          </w:tcPr>
          <w:p w14:paraId="1BE3BEA9">
            <w:pPr>
              <w:keepNext w:val="0"/>
              <w:keepLines w:val="0"/>
              <w:pageBreakBefore w:val="0"/>
              <w:widowControl w:val="0"/>
              <w:kinsoku/>
              <w:wordWrap/>
              <w:overflowPunct/>
              <w:topLinePunct w:val="0"/>
              <w:autoSpaceDE w:val="0"/>
              <w:autoSpaceDN w:val="0"/>
              <w:bidi w:val="0"/>
              <w:adjustRightInd/>
              <w:snapToGrid w:val="0"/>
              <w:spacing w:line="400" w:lineRule="exact"/>
              <w:ind w:left="0" w:right="0" w:rightChars="0" w:firstLine="0" w:firstLine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南通市海门区</w:t>
            </w:r>
            <w:r>
              <w:rPr>
                <w:rFonts w:hint="eastAsia" w:ascii="仿宋_GB2312" w:hAnsi="仿宋_GB2312" w:eastAsia="仿宋_GB2312" w:cs="仿宋_GB2312"/>
                <w:snapToGrid/>
                <w:sz w:val="24"/>
                <w:szCs w:val="24"/>
                <w:lang w:val="en-US" w:eastAsia="zh-CN" w:bidi="ar-SA"/>
              </w:rPr>
              <w:t>农村产权交易管理办法</w:t>
            </w:r>
          </w:p>
        </w:tc>
        <w:tc>
          <w:tcPr>
            <w:tcW w:w="1054" w:type="pct"/>
            <w:tcBorders>
              <w:left w:val="single" w:color="auto" w:sz="4" w:space="0"/>
              <w:right w:val="single" w:color="auto" w:sz="4" w:space="0"/>
            </w:tcBorders>
            <w:noWrap w:val="0"/>
            <w:vAlign w:val="center"/>
          </w:tcPr>
          <w:p w14:paraId="15E1A28F">
            <w:pPr>
              <w:keepNext w:val="0"/>
              <w:keepLines w:val="0"/>
              <w:pageBreakBefore w:val="0"/>
              <w:widowControl w:val="0"/>
              <w:kinsoku/>
              <w:wordWrap/>
              <w:overflowPunct/>
              <w:topLinePunct w:val="0"/>
              <w:autoSpaceDE w:val="0"/>
              <w:autoSpaceDN w:val="0"/>
              <w:bidi w:val="0"/>
              <w:adjustRightInd/>
              <w:snapToGrid w:val="0"/>
              <w:spacing w:line="400" w:lineRule="exact"/>
              <w:ind w:left="0" w:right="0" w:rightChars="0" w:firstLine="0" w:firstLineChars="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农业农村局</w:t>
            </w:r>
          </w:p>
        </w:tc>
        <w:tc>
          <w:tcPr>
            <w:tcW w:w="710" w:type="pct"/>
            <w:tcBorders>
              <w:top w:val="single" w:color="auto" w:sz="4" w:space="0"/>
              <w:left w:val="single" w:color="auto" w:sz="4" w:space="0"/>
              <w:bottom w:val="single" w:color="auto" w:sz="4" w:space="0"/>
              <w:right w:val="single" w:color="auto" w:sz="4" w:space="0"/>
            </w:tcBorders>
            <w:noWrap w:val="0"/>
            <w:vAlign w:val="center"/>
          </w:tcPr>
          <w:p w14:paraId="632C1322">
            <w:pPr>
              <w:keepNext w:val="0"/>
              <w:keepLines w:val="0"/>
              <w:pageBreakBefore w:val="0"/>
              <w:widowControl w:val="0"/>
              <w:kinsoku/>
              <w:wordWrap/>
              <w:overflowPunct/>
              <w:topLinePunct w:val="0"/>
              <w:autoSpaceDE w:val="0"/>
              <w:autoSpaceDN w:val="0"/>
              <w:bidi w:val="0"/>
              <w:adjustRightInd/>
              <w:snapToGrid w:val="0"/>
              <w:spacing w:line="400" w:lineRule="exact"/>
              <w:ind w:left="0" w:right="0" w:rightChars="0"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2025.03</w:t>
            </w:r>
          </w:p>
        </w:tc>
        <w:tc>
          <w:tcPr>
            <w:tcW w:w="744" w:type="pct"/>
            <w:tcBorders>
              <w:top w:val="single" w:color="auto" w:sz="4" w:space="0"/>
              <w:left w:val="single" w:color="auto" w:sz="4" w:space="0"/>
              <w:bottom w:val="single" w:color="auto" w:sz="4" w:space="0"/>
              <w:right w:val="single" w:color="auto" w:sz="4" w:space="0"/>
            </w:tcBorders>
            <w:noWrap w:val="0"/>
            <w:vAlign w:val="center"/>
          </w:tcPr>
          <w:p w14:paraId="0E5248F9">
            <w:pPr>
              <w:keepNext w:val="0"/>
              <w:keepLines w:val="0"/>
              <w:pageBreakBefore w:val="0"/>
              <w:widowControl w:val="0"/>
              <w:kinsoku/>
              <w:wordWrap/>
              <w:overflowPunct/>
              <w:topLinePunct w:val="0"/>
              <w:autoSpaceDE w:val="0"/>
              <w:autoSpaceDN w:val="0"/>
              <w:bidi w:val="0"/>
              <w:adjustRightInd/>
              <w:snapToGrid w:val="0"/>
              <w:spacing w:line="400" w:lineRule="exact"/>
              <w:ind w:left="0" w:right="0" w:rightChars="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上年结转</w:t>
            </w:r>
          </w:p>
        </w:tc>
      </w:tr>
    </w:tbl>
    <w:p w14:paraId="38086860">
      <w:pPr>
        <w:keepNext w:val="0"/>
        <w:keepLines w:val="0"/>
        <w:pageBreakBefore w:val="0"/>
        <w:widowControl w:val="0"/>
        <w:kinsoku/>
        <w:bidi w:val="0"/>
        <w:spacing w:line="400" w:lineRule="exact"/>
        <w:ind w:right="0" w:rightChars="0"/>
        <w:jc w:val="center"/>
        <w:textAlignment w:val="auto"/>
        <w:rPr>
          <w:rFonts w:hint="eastAsia" w:ascii="方正小标宋_GBK" w:hAnsi="方正小标宋_GBK" w:eastAsia="方正小标宋_GBK" w:cs="方正小标宋_GBK"/>
          <w:color w:val="000000"/>
          <w:sz w:val="32"/>
          <w:szCs w:val="32"/>
        </w:rPr>
      </w:pPr>
      <w:r>
        <w:rPr>
          <w:rFonts w:hint="eastAsia" w:ascii="方正小标宋_GBK" w:hAnsi="方正小标宋_GBK" w:eastAsia="方正小标宋_GBK" w:cs="方正小标宋_GBK"/>
          <w:color w:val="000000"/>
          <w:sz w:val="32"/>
          <w:szCs w:val="32"/>
        </w:rPr>
        <w:t>区政府办公室关于公布2025年区政府重大行政决策事项目录的通知</w:t>
      </w:r>
    </w:p>
    <w:p w14:paraId="119CF22C">
      <w:pPr>
        <w:keepNext w:val="0"/>
        <w:keepLines w:val="0"/>
        <w:pageBreakBefore w:val="0"/>
        <w:widowControl w:val="0"/>
        <w:tabs>
          <w:tab w:val="left" w:pos="8364"/>
        </w:tabs>
        <w:kinsoku/>
        <w:bidi w:val="0"/>
        <w:spacing w:line="400" w:lineRule="exact"/>
        <w:ind w:right="0" w:rightChars="0"/>
        <w:jc w:val="both"/>
        <w:textAlignment w:val="auto"/>
        <w:rPr>
          <w:rFonts w:hint="eastAsia" w:ascii="仿宋_GB2312" w:hAnsi="仿宋_GB2312" w:eastAsia="仿宋_GB2312" w:cs="仿宋_GB2312"/>
          <w:sz w:val="24"/>
          <w:szCs w:val="24"/>
        </w:rPr>
      </w:pPr>
    </w:p>
    <w:p w14:paraId="4EAB41A8">
      <w:pPr>
        <w:keepNext w:val="0"/>
        <w:keepLines w:val="0"/>
        <w:pageBreakBefore w:val="0"/>
        <w:widowControl w:val="0"/>
        <w:kinsoku/>
        <w:bidi w:val="0"/>
        <w:spacing w:line="400" w:lineRule="exact"/>
        <w:ind w:right="0" w:rightChars="0"/>
        <w:jc w:val="center"/>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海政办发〔2025〕4号</w:t>
      </w:r>
    </w:p>
    <w:p w14:paraId="4E9A88E8">
      <w:pPr>
        <w:keepNext w:val="0"/>
        <w:keepLines w:val="0"/>
        <w:pageBreakBefore w:val="0"/>
        <w:widowControl w:val="0"/>
        <w:kinsoku/>
        <w:bidi w:val="0"/>
        <w:spacing w:line="400" w:lineRule="exact"/>
        <w:ind w:left="0" w:right="0" w:rightChars="0" w:firstLine="480" w:firstLineChars="200"/>
        <w:jc w:val="center"/>
        <w:textAlignment w:val="auto"/>
        <w:rPr>
          <w:rFonts w:hint="eastAsia" w:ascii="仿宋_GB2312" w:hAnsi="仿宋_GB2312" w:eastAsia="仿宋_GB2312" w:cs="仿宋_GB2312"/>
          <w:sz w:val="24"/>
          <w:szCs w:val="24"/>
        </w:rPr>
      </w:pPr>
    </w:p>
    <w:p w14:paraId="55F04C52">
      <w:pPr>
        <w:keepNext w:val="0"/>
        <w:keepLines w:val="0"/>
        <w:pageBreakBefore w:val="0"/>
        <w:widowControl w:val="0"/>
        <w:kinsoku/>
        <w:bidi w:val="0"/>
        <w:adjustRightInd w:val="0"/>
        <w:snapToGrid w:val="0"/>
        <w:spacing w:line="400" w:lineRule="exact"/>
        <w:ind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各区镇（街道）政府（管委会、办事处），区各委办局，区各直属单位，各垂直管理部门（单位）：</w:t>
      </w:r>
    </w:p>
    <w:p w14:paraId="5B12CD9A">
      <w:pPr>
        <w:keepNext w:val="0"/>
        <w:keepLines w:val="0"/>
        <w:pageBreakBefore w:val="0"/>
        <w:widowControl w:val="0"/>
        <w:kinsoku/>
        <w:bidi w:val="0"/>
        <w:spacing w:line="400" w:lineRule="exact"/>
        <w:ind w:left="0" w:right="0" w:righ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为规范政府重大行政决策行为，促进依法决策、科学决策、民主决策，提高决策质量和效率，根据《重大行政决策程序暂行条例》等有关规定和要求，经各部门申报、相关部门会商审议等程序，并报区人民政府同意，现将《2025年区政府重大行政决策事项目录》予以公布。请区各有关部门按照程序规定和要求，认真做好目录事项的起草、决策、实施等各项工作。</w:t>
      </w:r>
    </w:p>
    <w:p w14:paraId="2EBBA7A2">
      <w:pPr>
        <w:keepNext w:val="0"/>
        <w:keepLines w:val="0"/>
        <w:pageBreakBefore w:val="0"/>
        <w:widowControl w:val="0"/>
        <w:kinsoku/>
        <w:topLinePunct/>
        <w:bidi w:val="0"/>
        <w:spacing w:line="400" w:lineRule="exact"/>
        <w:ind w:left="0" w:right="0" w:rightChars="0" w:firstLine="480" w:firstLineChars="200"/>
        <w:jc w:val="right"/>
        <w:textAlignment w:val="auto"/>
        <w:rPr>
          <w:rFonts w:hint="eastAsia" w:ascii="仿宋_GB2312" w:hAnsi="仿宋_GB2312" w:eastAsia="仿宋_GB2312" w:cs="仿宋_GB2312"/>
          <w:sz w:val="24"/>
          <w:szCs w:val="24"/>
        </w:rPr>
      </w:pPr>
    </w:p>
    <w:p w14:paraId="5B6DE5A6">
      <w:pPr>
        <w:keepNext w:val="0"/>
        <w:keepLines w:val="0"/>
        <w:pageBreakBefore w:val="0"/>
        <w:widowControl w:val="0"/>
        <w:kinsoku/>
        <w:wordWrap/>
        <w:overflowPunct/>
        <w:topLinePunct/>
        <w:bidi w:val="0"/>
        <w:adjustRightInd/>
        <w:spacing w:line="400" w:lineRule="exact"/>
        <w:ind w:left="0" w:right="0" w:rightChars="0" w:firstLine="0" w:firstLineChars="0"/>
        <w:jc w:val="both"/>
        <w:textAlignment w:val="auto"/>
        <w:rPr>
          <w:rFonts w:hint="eastAsia" w:ascii="仿宋_GB2312" w:hAnsi="仿宋_GB2312" w:eastAsia="仿宋_GB2312" w:cs="仿宋_GB2312"/>
          <w:sz w:val="24"/>
          <w:szCs w:val="24"/>
        </w:rPr>
      </w:pPr>
    </w:p>
    <w:p w14:paraId="069A4CAE">
      <w:pPr>
        <w:keepNext w:val="0"/>
        <w:keepLines w:val="0"/>
        <w:pageBreakBefore w:val="0"/>
        <w:widowControl w:val="0"/>
        <w:kinsoku/>
        <w:wordWrap/>
        <w:overflowPunct/>
        <w:topLinePunct/>
        <w:bidi w:val="0"/>
        <w:adjustRightInd/>
        <w:spacing w:line="400" w:lineRule="exact"/>
        <w:ind w:left="0" w:right="0" w:rightChars="0" w:firstLine="0" w:firstLineChars="0"/>
        <w:jc w:val="righ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南通市海门区人民政府办公室</w:t>
      </w:r>
    </w:p>
    <w:p w14:paraId="78228A94">
      <w:pPr>
        <w:keepNext w:val="0"/>
        <w:keepLines w:val="0"/>
        <w:pageBreakBefore w:val="0"/>
        <w:widowControl w:val="0"/>
        <w:kinsoku/>
        <w:wordWrap/>
        <w:overflowPunct/>
        <w:topLinePunct/>
        <w:bidi w:val="0"/>
        <w:adjustRightInd/>
        <w:spacing w:line="400" w:lineRule="exact"/>
        <w:ind w:left="0" w:right="0" w:rightChars="0" w:firstLine="0" w:firstLineChars="0"/>
        <w:jc w:val="righ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2025年3月4日</w:t>
      </w:r>
    </w:p>
    <w:p w14:paraId="1CFAE2AD">
      <w:pPr>
        <w:keepNext w:val="0"/>
        <w:keepLines w:val="0"/>
        <w:pageBreakBefore w:val="0"/>
        <w:widowControl w:val="0"/>
        <w:kinsoku/>
        <w:wordWrap/>
        <w:overflowPunct/>
        <w:bidi w:val="0"/>
        <w:adjustRightInd/>
        <w:spacing w:line="400" w:lineRule="exact"/>
        <w:ind w:left="0" w:right="0" w:rightChars="0" w:firstLine="0" w:firstLineChars="0"/>
        <w:jc w:val="center"/>
        <w:textAlignment w:val="auto"/>
        <w:rPr>
          <w:rFonts w:hint="eastAsia" w:ascii="仿宋_GB2312" w:hAnsi="仿宋_GB2312" w:eastAsia="仿宋_GB2312" w:cs="仿宋_GB2312"/>
          <w:sz w:val="24"/>
          <w:szCs w:val="24"/>
        </w:rPr>
      </w:pPr>
    </w:p>
    <w:p w14:paraId="36ABB40C">
      <w:pPr>
        <w:keepNext w:val="0"/>
        <w:keepLines w:val="0"/>
        <w:pageBreakBefore w:val="0"/>
        <w:widowControl w:val="0"/>
        <w:kinsoku/>
        <w:bidi w:val="0"/>
        <w:spacing w:line="400" w:lineRule="exact"/>
        <w:ind w:right="0" w:rightChars="0"/>
        <w:jc w:val="center"/>
        <w:textAlignment w:val="auto"/>
        <w:rPr>
          <w:rFonts w:hint="eastAsia" w:ascii="方正小标宋_GBK" w:hAnsi="方正小标宋_GBK" w:eastAsia="方正小标宋_GBK" w:cs="方正小标宋_GBK"/>
          <w:color w:val="000000"/>
          <w:sz w:val="28"/>
          <w:szCs w:val="28"/>
          <w:lang w:val="en-US" w:eastAsia="zh-CN"/>
        </w:rPr>
      </w:pPr>
      <w:r>
        <w:rPr>
          <w:rFonts w:hint="eastAsia" w:ascii="方正小标宋_GBK" w:hAnsi="方正小标宋_GBK" w:eastAsia="方正小标宋_GBK" w:cs="方正小标宋_GBK"/>
          <w:color w:val="000000"/>
          <w:sz w:val="28"/>
          <w:szCs w:val="28"/>
          <w:lang w:val="en-US" w:eastAsia="zh-CN"/>
        </w:rPr>
        <w:t>2025年区政府重大行政决策事项目录</w:t>
      </w:r>
    </w:p>
    <w:tbl>
      <w:tblPr>
        <w:tblStyle w:val="5"/>
        <w:tblpPr w:leftFromText="180" w:rightFromText="180" w:vertAnchor="text" w:horzAnchor="page" w:tblpXSpec="center" w:tblpY="207"/>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6"/>
        <w:gridCol w:w="2346"/>
        <w:gridCol w:w="786"/>
        <w:gridCol w:w="2136"/>
        <w:gridCol w:w="3226"/>
      </w:tblGrid>
      <w:tr w14:paraId="41056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46596863">
            <w:pPr>
              <w:keepNext w:val="0"/>
              <w:keepLines w:val="0"/>
              <w:pageBreakBefore w:val="0"/>
              <w:widowControl w:val="0"/>
              <w:kinsoku/>
              <w:wordWrap/>
              <w:overflowPunct/>
              <w:autoSpaceDE w:val="0"/>
              <w:autoSpaceDN w:val="0"/>
              <w:bidi w:val="0"/>
              <w:adjustRightInd/>
              <w:snapToGrid w:val="0"/>
              <w:spacing w:line="400" w:lineRule="exact"/>
              <w:ind w:left="0" w:right="0" w:rightChars="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31986DE">
            <w:pPr>
              <w:keepNext w:val="0"/>
              <w:keepLines w:val="0"/>
              <w:pageBreakBefore w:val="0"/>
              <w:widowControl w:val="0"/>
              <w:kinsoku/>
              <w:wordWrap/>
              <w:overflowPunct/>
              <w:autoSpaceDE w:val="0"/>
              <w:autoSpaceDN w:val="0"/>
              <w:bidi w:val="0"/>
              <w:adjustRightInd/>
              <w:snapToGrid w:val="0"/>
              <w:spacing w:line="400" w:lineRule="exact"/>
              <w:ind w:left="0" w:right="0" w:rightChars="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决策项目</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2FF40B2">
            <w:pPr>
              <w:keepNext w:val="0"/>
              <w:keepLines w:val="0"/>
              <w:pageBreakBefore w:val="0"/>
              <w:widowControl w:val="0"/>
              <w:kinsoku/>
              <w:wordWrap/>
              <w:overflowPunct/>
              <w:autoSpaceDE w:val="0"/>
              <w:autoSpaceDN w:val="0"/>
              <w:bidi w:val="0"/>
              <w:adjustRightInd/>
              <w:snapToGrid w:val="0"/>
              <w:spacing w:line="400" w:lineRule="exact"/>
              <w:ind w:left="0" w:right="0" w:rightChars="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申报单位</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3561D30">
            <w:pPr>
              <w:keepNext w:val="0"/>
              <w:keepLines w:val="0"/>
              <w:pageBreakBefore w:val="0"/>
              <w:widowControl w:val="0"/>
              <w:kinsoku/>
              <w:wordWrap/>
              <w:overflowPunct/>
              <w:autoSpaceDE w:val="0"/>
              <w:autoSpaceDN w:val="0"/>
              <w:bidi w:val="0"/>
              <w:adjustRightInd/>
              <w:snapToGrid w:val="0"/>
              <w:spacing w:line="400" w:lineRule="exact"/>
              <w:ind w:left="0" w:right="0" w:rightChars="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拟决策时间</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53ED37E">
            <w:pPr>
              <w:keepNext w:val="0"/>
              <w:keepLines w:val="0"/>
              <w:pageBreakBefore w:val="0"/>
              <w:widowControl w:val="0"/>
              <w:kinsoku/>
              <w:wordWrap/>
              <w:overflowPunct/>
              <w:autoSpaceDE w:val="0"/>
              <w:autoSpaceDN w:val="0"/>
              <w:bidi w:val="0"/>
              <w:adjustRightInd/>
              <w:snapToGrid w:val="0"/>
              <w:spacing w:line="400" w:lineRule="exact"/>
              <w:ind w:left="0" w:right="0" w:rightChars="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决策程序</w:t>
            </w:r>
          </w:p>
        </w:tc>
      </w:tr>
      <w:tr w14:paraId="65480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03C00F7B">
            <w:pPr>
              <w:keepNext w:val="0"/>
              <w:keepLines w:val="0"/>
              <w:pageBreakBefore w:val="0"/>
              <w:widowControl w:val="0"/>
              <w:kinsoku/>
              <w:wordWrap/>
              <w:overflowPunct/>
              <w:autoSpaceDE w:val="0"/>
              <w:autoSpaceDN w:val="0"/>
              <w:bidi w:val="0"/>
              <w:adjustRightInd/>
              <w:snapToGrid w:val="0"/>
              <w:spacing w:line="400" w:lineRule="exact"/>
              <w:ind w:left="0" w:right="0" w:rightChars="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2C0F5E9">
            <w:pPr>
              <w:keepNext w:val="0"/>
              <w:keepLines w:val="0"/>
              <w:pageBreakBefore w:val="0"/>
              <w:widowControl w:val="0"/>
              <w:kinsoku/>
              <w:wordWrap/>
              <w:overflowPunct/>
              <w:bidi w:val="0"/>
              <w:adjustRightInd/>
              <w:snapToGrid w:val="0"/>
              <w:spacing w:line="400" w:lineRule="exact"/>
              <w:ind w:left="0" w:right="0" w:rightChars="0" w:firstLine="0" w:firstLineChars="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南通市海门区“十五五”规划《纲要》</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398D0F1">
            <w:pPr>
              <w:keepNext w:val="0"/>
              <w:keepLines w:val="0"/>
              <w:pageBreakBefore w:val="0"/>
              <w:widowControl w:val="0"/>
              <w:kinsoku/>
              <w:wordWrap/>
              <w:overflowPunct/>
              <w:bidi w:val="0"/>
              <w:adjustRightInd/>
              <w:snapToGrid w:val="0"/>
              <w:spacing w:line="400" w:lineRule="exact"/>
              <w:ind w:left="0" w:right="0" w:rightChars="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发改委</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1CCB768">
            <w:pPr>
              <w:keepNext w:val="0"/>
              <w:keepLines w:val="0"/>
              <w:pageBreakBefore w:val="0"/>
              <w:widowControl w:val="0"/>
              <w:kinsoku/>
              <w:wordWrap/>
              <w:overflowPunct/>
              <w:bidi w:val="0"/>
              <w:adjustRightInd/>
              <w:snapToGrid w:val="0"/>
              <w:spacing w:line="400" w:lineRule="exact"/>
              <w:ind w:left="0" w:right="0" w:rightChars="0" w:firstLine="0" w:firstLineChars="0"/>
              <w:jc w:val="center"/>
              <w:textAlignment w:val="auto"/>
              <w:rPr>
                <w:rFonts w:hint="eastAsia" w:ascii="仿宋_GB2312" w:hAnsi="仿宋_GB2312" w:eastAsia="仿宋_GB2312" w:cs="仿宋_GB2312"/>
                <w:sz w:val="24"/>
                <w:szCs w:val="24"/>
              </w:rPr>
            </w:pPr>
          </w:p>
          <w:p w14:paraId="7371DFE0">
            <w:pPr>
              <w:keepNext w:val="0"/>
              <w:keepLines w:val="0"/>
              <w:pageBreakBefore w:val="0"/>
              <w:widowControl w:val="0"/>
              <w:kinsoku/>
              <w:wordWrap/>
              <w:overflowPunct/>
              <w:bidi w:val="0"/>
              <w:adjustRightInd/>
              <w:snapToGrid w:val="0"/>
              <w:spacing w:line="400" w:lineRule="exact"/>
              <w:ind w:left="0" w:right="0" w:rightChars="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2025.12—2026.01</w:t>
            </w:r>
          </w:p>
          <w:p w14:paraId="433BAC65">
            <w:pPr>
              <w:keepNext w:val="0"/>
              <w:keepLines w:val="0"/>
              <w:pageBreakBefore w:val="0"/>
              <w:widowControl w:val="0"/>
              <w:kinsoku/>
              <w:wordWrap/>
              <w:overflowPunct/>
              <w:bidi w:val="0"/>
              <w:adjustRightInd/>
              <w:snapToGrid w:val="0"/>
              <w:spacing w:line="400" w:lineRule="exact"/>
              <w:ind w:left="0" w:right="0" w:rightChars="0" w:firstLine="0" w:firstLineChars="0"/>
              <w:jc w:val="center"/>
              <w:textAlignment w:val="auto"/>
              <w:rPr>
                <w:rFonts w:hint="eastAsia" w:ascii="仿宋_GB2312" w:hAnsi="仿宋_GB2312" w:eastAsia="仿宋_GB2312" w:cs="仿宋_GB2312"/>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1EC350D9">
            <w:pPr>
              <w:keepNext w:val="0"/>
              <w:keepLines w:val="0"/>
              <w:pageBreakBefore w:val="0"/>
              <w:widowControl w:val="0"/>
              <w:kinsoku/>
              <w:wordWrap/>
              <w:overflowPunct/>
              <w:bidi w:val="0"/>
              <w:adjustRightInd/>
              <w:snapToGrid w:val="0"/>
              <w:spacing w:line="400" w:lineRule="exact"/>
              <w:ind w:left="0" w:right="0" w:rightChars="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公众参与、专家论证、风险评估、合法性审查、集体讨论</w:t>
            </w:r>
          </w:p>
        </w:tc>
      </w:tr>
    </w:tbl>
    <w:p w14:paraId="47DC3E6A">
      <w:pPr>
        <w:keepNext w:val="0"/>
        <w:keepLines w:val="0"/>
        <w:pageBreakBefore w:val="0"/>
        <w:widowControl w:val="0"/>
        <w:kinsoku/>
        <w:bidi w:val="0"/>
        <w:spacing w:line="400" w:lineRule="exact"/>
        <w:ind w:left="0" w:right="0" w:rightChars="0" w:firstLine="480" w:firstLineChars="200"/>
        <w:textAlignment w:val="auto"/>
        <w:rPr>
          <w:rFonts w:hint="eastAsia" w:ascii="仿宋_GB2312" w:hAnsi="仿宋_GB2312" w:eastAsia="仿宋_GB2312" w:cs="仿宋_GB2312"/>
          <w:sz w:val="24"/>
          <w:szCs w:val="24"/>
        </w:rPr>
      </w:pPr>
    </w:p>
    <w:p w14:paraId="4E8C276A">
      <w:pPr>
        <w:keepNext w:val="0"/>
        <w:keepLines w:val="0"/>
        <w:pageBreakBefore w:val="0"/>
        <w:widowControl w:val="0"/>
        <w:kinsoku/>
        <w:bidi w:val="0"/>
        <w:spacing w:line="400" w:lineRule="exact"/>
        <w:ind w:left="0" w:right="0" w:rightChars="0" w:firstLine="480" w:firstLineChars="200"/>
        <w:textAlignment w:val="auto"/>
        <w:rPr>
          <w:rFonts w:hint="eastAsia" w:ascii="仿宋_GB2312" w:hAnsi="仿宋_GB2312" w:eastAsia="仿宋_GB2312" w:cs="仿宋_GB2312"/>
          <w:sz w:val="24"/>
          <w:szCs w:val="24"/>
        </w:rPr>
      </w:pPr>
    </w:p>
    <w:p w14:paraId="4C6F2072">
      <w:pPr>
        <w:keepNext w:val="0"/>
        <w:keepLines w:val="0"/>
        <w:pageBreakBefore w:val="0"/>
        <w:widowControl w:val="0"/>
        <w:kinsoku/>
        <w:bidi w:val="0"/>
        <w:spacing w:line="400" w:lineRule="exact"/>
        <w:ind w:right="0" w:rightChars="0"/>
        <w:textAlignment w:val="auto"/>
        <w:rPr>
          <w:rFonts w:hint="eastAsia" w:ascii="仿宋_GB2312" w:hAnsi="仿宋_GB2312" w:eastAsia="仿宋_GB2312" w:cs="仿宋_GB2312"/>
          <w:sz w:val="24"/>
          <w:szCs w:val="24"/>
        </w:rPr>
      </w:pPr>
    </w:p>
    <w:p w14:paraId="49403B34">
      <w:pPr>
        <w:pStyle w:val="8"/>
        <w:keepNext w:val="0"/>
        <w:keepLines w:val="0"/>
        <w:pageBreakBefore w:val="0"/>
        <w:widowControl w:val="0"/>
        <w:kinsoku/>
        <w:wordWrap/>
        <w:overflowPunct/>
        <w:topLinePunct w:val="0"/>
        <w:autoSpaceDE/>
        <w:autoSpaceDN/>
        <w:bidi w:val="0"/>
        <w:adjustRightInd/>
        <w:snapToGrid/>
        <w:spacing w:line="400" w:lineRule="exact"/>
        <w:ind w:left="0" w:right="0" w:rightChars="0" w:firstLine="640" w:firstLineChars="200"/>
        <w:textAlignment w:val="auto"/>
        <w:rPr>
          <w:rFonts w:hint="eastAsia" w:ascii="方正小标宋_GBK" w:hAnsi="方正小标宋_GBK" w:eastAsia="方正小标宋_GBK" w:cs="方正小标宋_GBK"/>
          <w:color w:val="000000"/>
          <w:kern w:val="2"/>
          <w:sz w:val="32"/>
          <w:szCs w:val="32"/>
          <w:lang w:val="en-US" w:eastAsia="zh-CN" w:bidi="ar-SA"/>
        </w:rPr>
      </w:pPr>
    </w:p>
    <w:p w14:paraId="703A7A47">
      <w:pPr>
        <w:pStyle w:val="8"/>
        <w:keepNext w:val="0"/>
        <w:keepLines w:val="0"/>
        <w:pageBreakBefore w:val="0"/>
        <w:widowControl w:val="0"/>
        <w:kinsoku/>
        <w:wordWrap/>
        <w:overflowPunct/>
        <w:topLinePunct w:val="0"/>
        <w:autoSpaceDE/>
        <w:autoSpaceDN/>
        <w:bidi w:val="0"/>
        <w:adjustRightInd/>
        <w:snapToGrid/>
        <w:spacing w:line="400" w:lineRule="exact"/>
        <w:ind w:left="0" w:right="0" w:rightChars="0" w:firstLine="640" w:firstLineChars="200"/>
        <w:textAlignment w:val="auto"/>
        <w:rPr>
          <w:rFonts w:hint="eastAsia" w:ascii="方正小标宋_GBK" w:hAnsi="方正小标宋_GBK" w:eastAsia="方正小标宋_GBK" w:cs="方正小标宋_GBK"/>
          <w:color w:val="000000"/>
          <w:kern w:val="2"/>
          <w:sz w:val="32"/>
          <w:szCs w:val="32"/>
          <w:lang w:val="en-US" w:eastAsia="zh-CN" w:bidi="ar-SA"/>
        </w:rPr>
      </w:pPr>
    </w:p>
    <w:p w14:paraId="57E27F48">
      <w:pPr>
        <w:pStyle w:val="8"/>
        <w:keepNext w:val="0"/>
        <w:keepLines w:val="0"/>
        <w:pageBreakBefore w:val="0"/>
        <w:widowControl w:val="0"/>
        <w:kinsoku/>
        <w:wordWrap/>
        <w:overflowPunct/>
        <w:topLinePunct w:val="0"/>
        <w:autoSpaceDE/>
        <w:autoSpaceDN/>
        <w:bidi w:val="0"/>
        <w:adjustRightInd/>
        <w:snapToGrid/>
        <w:spacing w:line="400" w:lineRule="exact"/>
        <w:ind w:left="0" w:right="0" w:rightChars="0" w:firstLine="640" w:firstLineChars="200"/>
        <w:textAlignment w:val="auto"/>
        <w:rPr>
          <w:rFonts w:hint="eastAsia" w:ascii="方正小标宋_GBK" w:hAnsi="方正小标宋_GBK" w:eastAsia="方正小标宋_GBK" w:cs="方正小标宋_GBK"/>
          <w:color w:val="000000"/>
          <w:kern w:val="2"/>
          <w:sz w:val="32"/>
          <w:szCs w:val="32"/>
          <w:lang w:val="en-US" w:eastAsia="zh-CN" w:bidi="ar-SA"/>
        </w:rPr>
      </w:pPr>
    </w:p>
    <w:p w14:paraId="3ECDC3D1">
      <w:pPr>
        <w:pStyle w:val="8"/>
        <w:keepNext w:val="0"/>
        <w:keepLines w:val="0"/>
        <w:pageBreakBefore w:val="0"/>
        <w:widowControl w:val="0"/>
        <w:kinsoku/>
        <w:wordWrap/>
        <w:overflowPunct/>
        <w:topLinePunct w:val="0"/>
        <w:autoSpaceDE/>
        <w:autoSpaceDN/>
        <w:bidi w:val="0"/>
        <w:adjustRightInd/>
        <w:snapToGrid/>
        <w:spacing w:line="400" w:lineRule="exact"/>
        <w:ind w:left="0" w:right="0" w:rightChars="0" w:firstLine="640" w:firstLineChars="200"/>
        <w:textAlignment w:val="auto"/>
        <w:rPr>
          <w:rFonts w:hint="eastAsia" w:ascii="方正小标宋_GBK" w:hAnsi="方正小标宋_GBK" w:eastAsia="方正小标宋_GBK" w:cs="方正小标宋_GBK"/>
          <w:color w:val="000000"/>
          <w:kern w:val="2"/>
          <w:sz w:val="32"/>
          <w:szCs w:val="32"/>
          <w:lang w:val="en-US" w:eastAsia="zh-CN" w:bidi="ar-SA"/>
        </w:rPr>
      </w:pPr>
    </w:p>
    <w:p w14:paraId="576C8A63">
      <w:pPr>
        <w:pStyle w:val="8"/>
        <w:keepNext w:val="0"/>
        <w:keepLines w:val="0"/>
        <w:pageBreakBefore w:val="0"/>
        <w:widowControl w:val="0"/>
        <w:kinsoku/>
        <w:wordWrap/>
        <w:overflowPunct/>
        <w:topLinePunct w:val="0"/>
        <w:autoSpaceDE/>
        <w:autoSpaceDN/>
        <w:bidi w:val="0"/>
        <w:adjustRightInd/>
        <w:snapToGrid/>
        <w:spacing w:line="400" w:lineRule="exact"/>
        <w:ind w:left="0" w:right="0" w:rightChars="0" w:firstLine="640" w:firstLineChars="200"/>
        <w:textAlignment w:val="auto"/>
        <w:rPr>
          <w:rFonts w:hint="eastAsia" w:ascii="方正小标宋_GBK" w:hAnsi="方正小标宋_GBK" w:eastAsia="方正小标宋_GBK" w:cs="方正小标宋_GBK"/>
          <w:color w:val="000000"/>
          <w:kern w:val="2"/>
          <w:sz w:val="32"/>
          <w:szCs w:val="32"/>
          <w:lang w:val="en-US" w:eastAsia="zh-CN" w:bidi="ar-SA"/>
        </w:rPr>
      </w:pPr>
    </w:p>
    <w:p w14:paraId="299398FA">
      <w:pPr>
        <w:pStyle w:val="8"/>
        <w:keepNext w:val="0"/>
        <w:keepLines w:val="0"/>
        <w:pageBreakBefore w:val="0"/>
        <w:widowControl w:val="0"/>
        <w:kinsoku/>
        <w:wordWrap/>
        <w:overflowPunct/>
        <w:topLinePunct w:val="0"/>
        <w:autoSpaceDE/>
        <w:autoSpaceDN/>
        <w:bidi w:val="0"/>
        <w:adjustRightInd/>
        <w:snapToGrid/>
        <w:spacing w:line="400" w:lineRule="exact"/>
        <w:ind w:left="0" w:right="0" w:rightChars="0" w:firstLine="640" w:firstLineChars="200"/>
        <w:textAlignment w:val="auto"/>
        <w:rPr>
          <w:rFonts w:hint="eastAsia" w:ascii="方正小标宋_GBK" w:hAnsi="方正小标宋_GBK" w:eastAsia="方正小标宋_GBK" w:cs="方正小标宋_GBK"/>
          <w:color w:val="000000"/>
          <w:kern w:val="2"/>
          <w:sz w:val="32"/>
          <w:szCs w:val="32"/>
          <w:lang w:val="en-US" w:eastAsia="zh-CN" w:bidi="ar-SA"/>
        </w:rPr>
      </w:pPr>
    </w:p>
    <w:p w14:paraId="00A803A9">
      <w:pPr>
        <w:pStyle w:val="8"/>
        <w:keepNext w:val="0"/>
        <w:keepLines w:val="0"/>
        <w:pageBreakBefore w:val="0"/>
        <w:widowControl w:val="0"/>
        <w:kinsoku/>
        <w:wordWrap/>
        <w:overflowPunct/>
        <w:topLinePunct w:val="0"/>
        <w:autoSpaceDE/>
        <w:autoSpaceDN/>
        <w:bidi w:val="0"/>
        <w:adjustRightInd/>
        <w:snapToGrid/>
        <w:spacing w:line="400" w:lineRule="exact"/>
        <w:ind w:left="0" w:right="0" w:rightChars="0" w:firstLine="640" w:firstLineChars="200"/>
        <w:textAlignment w:val="auto"/>
        <w:rPr>
          <w:rFonts w:hint="eastAsia" w:ascii="方正小标宋_GBK" w:hAnsi="方正小标宋_GBK" w:eastAsia="方正小标宋_GBK" w:cs="方正小标宋_GBK"/>
          <w:color w:val="000000"/>
          <w:kern w:val="2"/>
          <w:sz w:val="32"/>
          <w:szCs w:val="32"/>
          <w:lang w:val="en-US" w:eastAsia="zh-CN" w:bidi="ar-SA"/>
        </w:rPr>
      </w:pPr>
      <w:r>
        <w:rPr>
          <w:rFonts w:hint="eastAsia" w:ascii="方正小标宋_GBK" w:hAnsi="方正小标宋_GBK" w:eastAsia="方正小标宋_GBK" w:cs="方正小标宋_GBK"/>
          <w:color w:val="000000"/>
          <w:kern w:val="2"/>
          <w:sz w:val="32"/>
          <w:szCs w:val="32"/>
          <w:lang w:val="en-US" w:eastAsia="zh-CN" w:bidi="ar-SA"/>
        </w:rPr>
        <w:t>区政府办公室关于印发2025年度全区行政执法监督工作计划的通知</w:t>
      </w:r>
    </w:p>
    <w:p w14:paraId="38D768F5">
      <w:pPr>
        <w:keepNext w:val="0"/>
        <w:keepLines w:val="0"/>
        <w:pageBreakBefore w:val="0"/>
        <w:widowControl w:val="0"/>
        <w:tabs>
          <w:tab w:val="left" w:pos="8364"/>
        </w:tabs>
        <w:kinsoku/>
        <w:bidi w:val="0"/>
        <w:spacing w:line="400" w:lineRule="exact"/>
        <w:ind w:left="0" w:right="0" w:rightChars="0" w:firstLine="480" w:firstLineChars="200"/>
        <w:jc w:val="center"/>
        <w:textAlignment w:val="auto"/>
        <w:rPr>
          <w:rFonts w:hint="eastAsia" w:ascii="仿宋_GB2312" w:hAnsi="仿宋_GB2312" w:eastAsia="仿宋_GB2312" w:cs="仿宋_GB2312"/>
          <w:sz w:val="24"/>
          <w:szCs w:val="24"/>
        </w:rPr>
      </w:pPr>
    </w:p>
    <w:p w14:paraId="3B19CC4F">
      <w:pPr>
        <w:keepNext w:val="0"/>
        <w:keepLines w:val="0"/>
        <w:pageBreakBefore w:val="0"/>
        <w:widowControl w:val="0"/>
        <w:kinsoku/>
        <w:bidi w:val="0"/>
        <w:spacing w:line="400" w:lineRule="exact"/>
        <w:ind w:right="0" w:rightChars="0"/>
        <w:jc w:val="center"/>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海政办发〔</w:t>
      </w:r>
      <w:r>
        <w:rPr>
          <w:rFonts w:hint="eastAsia" w:ascii="楷体_GB2312" w:hAnsi="楷体_GB2312" w:eastAsia="楷体_GB2312" w:cs="楷体_GB2312"/>
          <w:sz w:val="24"/>
          <w:szCs w:val="24"/>
          <w:lang w:val="en-US" w:eastAsia="zh-CN"/>
        </w:rPr>
        <w:t>2025</w:t>
      </w:r>
      <w:r>
        <w:rPr>
          <w:rFonts w:hint="eastAsia" w:ascii="楷体_GB2312" w:hAnsi="楷体_GB2312" w:eastAsia="楷体_GB2312" w:cs="楷体_GB2312"/>
          <w:sz w:val="24"/>
          <w:szCs w:val="24"/>
        </w:rPr>
        <w:t>〕</w:t>
      </w:r>
      <w:r>
        <w:rPr>
          <w:rFonts w:hint="eastAsia" w:ascii="楷体_GB2312" w:hAnsi="楷体_GB2312" w:eastAsia="楷体_GB2312" w:cs="楷体_GB2312"/>
          <w:sz w:val="24"/>
          <w:szCs w:val="24"/>
          <w:lang w:val="en-US" w:eastAsia="zh-CN"/>
        </w:rPr>
        <w:t>5</w:t>
      </w:r>
      <w:r>
        <w:rPr>
          <w:rFonts w:hint="eastAsia" w:ascii="楷体_GB2312" w:hAnsi="楷体_GB2312" w:eastAsia="楷体_GB2312" w:cs="楷体_GB2312"/>
          <w:sz w:val="24"/>
          <w:szCs w:val="24"/>
        </w:rPr>
        <w:t>号</w:t>
      </w:r>
    </w:p>
    <w:p w14:paraId="4316F99D">
      <w:pPr>
        <w:keepNext w:val="0"/>
        <w:keepLines w:val="0"/>
        <w:pageBreakBefore w:val="0"/>
        <w:widowControl w:val="0"/>
        <w:kinsoku/>
        <w:bidi w:val="0"/>
        <w:spacing w:line="400" w:lineRule="exact"/>
        <w:ind w:left="0" w:right="0" w:rightChars="0" w:firstLine="480" w:firstLineChars="200"/>
        <w:textAlignment w:val="auto"/>
        <w:rPr>
          <w:rFonts w:hint="eastAsia" w:ascii="仿宋_GB2312" w:hAnsi="仿宋_GB2312" w:eastAsia="仿宋_GB2312" w:cs="仿宋_GB2312"/>
          <w:sz w:val="24"/>
          <w:szCs w:val="24"/>
        </w:rPr>
      </w:pPr>
    </w:p>
    <w:p w14:paraId="004C2E5C">
      <w:pPr>
        <w:keepNext w:val="0"/>
        <w:keepLines w:val="0"/>
        <w:pageBreakBefore w:val="0"/>
        <w:widowControl w:val="0"/>
        <w:kinsoku/>
        <w:wordWrap/>
        <w:overflowPunct/>
        <w:topLinePunct w:val="0"/>
        <w:bidi w:val="0"/>
        <w:adjustRightInd/>
        <w:spacing w:line="400" w:lineRule="exact"/>
        <w:ind w:right="0" w:rightChars="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各镇（区、街道）人民政府（管委会、办事处），区委、区各行政执法部门（单位），各垂直管理行政执法部门（单位）：</w:t>
      </w:r>
    </w:p>
    <w:p w14:paraId="4E1FCE9C">
      <w:pPr>
        <w:keepNext w:val="0"/>
        <w:keepLines w:val="0"/>
        <w:pageBreakBefore w:val="0"/>
        <w:widowControl w:val="0"/>
        <w:kinsoku/>
        <w:wordWrap/>
        <w:overflowPunct/>
        <w:topLinePunct w:val="0"/>
        <w:autoSpaceDE/>
        <w:autoSpaceDN/>
        <w:bidi w:val="0"/>
        <w:adjustRightInd/>
        <w:snapToGrid w:val="0"/>
        <w:spacing w:line="400" w:lineRule="exact"/>
        <w:ind w:left="0" w:right="0" w:rightChars="0" w:firstLine="480" w:firstLineChars="200"/>
        <w:textAlignment w:val="auto"/>
        <w:rPr>
          <w:rFonts w:hint="eastAsia" w:ascii="仿宋_GB2312" w:hAnsi="仿宋_GB2312" w:eastAsia="仿宋_GB2312" w:cs="仿宋_GB2312"/>
          <w:snapToGrid w:val="0"/>
          <w:kern w:val="0"/>
          <w:sz w:val="24"/>
          <w:szCs w:val="24"/>
          <w:lang w:eastAsia="zh-CN"/>
        </w:rPr>
      </w:pPr>
      <w:r>
        <w:rPr>
          <w:rFonts w:hint="eastAsia" w:ascii="仿宋_GB2312" w:hAnsi="仿宋_GB2312" w:eastAsia="仿宋_GB2312" w:cs="仿宋_GB2312"/>
          <w:snapToGrid w:val="0"/>
          <w:kern w:val="0"/>
          <w:sz w:val="24"/>
          <w:szCs w:val="24"/>
          <w:lang w:eastAsia="zh-CN"/>
        </w:rPr>
        <w:t>为深入学习贯彻习近平法治思想，以执法监督效能提升推进严格规范公正文明执法，打造更优法治化营商环境，根据《中共中央办公厅国务院办公厅关于加强行政执法协调监督工作体系建设的意见》《国务院办公厅关于严格规范涉企行政检查的意见》《江苏省行政执法监督办法》《省政府办公厅关于印发提升行政执法质量三年行动实施方案（2023—2025年）的通知》（以下简称省实施方案）等文件规定，结合《南通市</w:t>
      </w:r>
      <w:r>
        <w:rPr>
          <w:rFonts w:hint="eastAsia" w:ascii="仿宋_GB2312" w:hAnsi="仿宋_GB2312" w:eastAsia="仿宋_GB2312" w:cs="仿宋_GB2312"/>
          <w:snapToGrid w:val="0"/>
          <w:kern w:val="0"/>
          <w:sz w:val="24"/>
          <w:szCs w:val="24"/>
          <w:lang w:val="en-US" w:eastAsia="zh-CN"/>
        </w:rPr>
        <w:t>海门区</w:t>
      </w:r>
      <w:r>
        <w:rPr>
          <w:rFonts w:hint="eastAsia" w:ascii="仿宋_GB2312" w:hAnsi="仿宋_GB2312" w:eastAsia="仿宋_GB2312" w:cs="仿宋_GB2312"/>
          <w:snapToGrid w:val="0"/>
          <w:kern w:val="0"/>
          <w:sz w:val="24"/>
          <w:szCs w:val="24"/>
          <w:lang w:eastAsia="zh-CN"/>
        </w:rPr>
        <w:t>2025年“万事好通</w:t>
      </w:r>
      <w:r>
        <w:rPr>
          <w:rFonts w:hint="eastAsia" w:ascii="仿宋_GB2312" w:hAnsi="仿宋_GB2312" w:eastAsia="仿宋_GB2312" w:cs="仿宋_GB2312"/>
          <w:snapToGrid w:val="0"/>
          <w:kern w:val="0"/>
          <w:sz w:val="24"/>
          <w:szCs w:val="24"/>
          <w:lang w:val="en-US" w:eastAsia="zh-CN"/>
        </w:rPr>
        <w:t>·马上办</w:t>
      </w:r>
      <w:r>
        <w:rPr>
          <w:rFonts w:hint="eastAsia" w:ascii="仿宋_GB2312" w:hAnsi="仿宋_GB2312" w:eastAsia="仿宋_GB2312" w:cs="仿宋_GB2312"/>
          <w:snapToGrid w:val="0"/>
          <w:kern w:val="0"/>
          <w:sz w:val="24"/>
          <w:szCs w:val="24"/>
          <w:lang w:eastAsia="zh-CN"/>
        </w:rPr>
        <w:t>”营商环境提优举措》《</w:t>
      </w:r>
      <w:r>
        <w:rPr>
          <w:rFonts w:hint="eastAsia" w:ascii="仿宋_GB2312" w:hAnsi="仿宋_GB2312" w:eastAsia="仿宋_GB2312" w:cs="仿宋_GB2312"/>
          <w:snapToGrid w:val="0"/>
          <w:kern w:val="0"/>
          <w:sz w:val="24"/>
          <w:szCs w:val="24"/>
          <w:lang w:val="en-US" w:eastAsia="zh-CN"/>
        </w:rPr>
        <w:t>市</w:t>
      </w:r>
      <w:r>
        <w:rPr>
          <w:rFonts w:hint="eastAsia" w:ascii="仿宋_GB2312" w:hAnsi="仿宋_GB2312" w:eastAsia="仿宋_GB2312" w:cs="仿宋_GB2312"/>
          <w:snapToGrid w:val="0"/>
          <w:kern w:val="0"/>
          <w:sz w:val="24"/>
          <w:szCs w:val="24"/>
          <w:lang w:eastAsia="zh-CN"/>
        </w:rPr>
        <w:t>政府办公室关于印发南通市2025年度行政执法监督工作计划的通知》有关要求，</w:t>
      </w:r>
      <w:r>
        <w:rPr>
          <w:rFonts w:hint="eastAsia" w:ascii="仿宋_GB2312" w:hAnsi="仿宋_GB2312" w:eastAsia="仿宋_GB2312" w:cs="仿宋_GB2312"/>
          <w:snapToGrid w:val="0"/>
          <w:kern w:val="0"/>
          <w:sz w:val="24"/>
          <w:szCs w:val="24"/>
          <w:lang w:val="en-US" w:eastAsia="zh-CN"/>
        </w:rPr>
        <w:t>特</w:t>
      </w:r>
      <w:r>
        <w:rPr>
          <w:rFonts w:hint="eastAsia" w:ascii="仿宋_GB2312" w:hAnsi="仿宋_GB2312" w:eastAsia="仿宋_GB2312" w:cs="仿宋_GB2312"/>
          <w:snapToGrid w:val="0"/>
          <w:kern w:val="0"/>
          <w:sz w:val="24"/>
          <w:szCs w:val="24"/>
          <w:lang w:eastAsia="zh-CN"/>
        </w:rPr>
        <w:t>制定2025年度全</w:t>
      </w:r>
      <w:r>
        <w:rPr>
          <w:rFonts w:hint="eastAsia" w:ascii="仿宋_GB2312" w:hAnsi="仿宋_GB2312" w:eastAsia="仿宋_GB2312" w:cs="仿宋_GB2312"/>
          <w:snapToGrid w:val="0"/>
          <w:kern w:val="0"/>
          <w:sz w:val="24"/>
          <w:szCs w:val="24"/>
          <w:lang w:val="en-US" w:eastAsia="zh-CN"/>
        </w:rPr>
        <w:t>区</w:t>
      </w:r>
      <w:r>
        <w:rPr>
          <w:rFonts w:hint="eastAsia" w:ascii="仿宋_GB2312" w:hAnsi="仿宋_GB2312" w:eastAsia="仿宋_GB2312" w:cs="仿宋_GB2312"/>
          <w:snapToGrid w:val="0"/>
          <w:kern w:val="0"/>
          <w:sz w:val="24"/>
          <w:szCs w:val="24"/>
          <w:lang w:eastAsia="zh-CN"/>
        </w:rPr>
        <w:t>行政执法监督工作计划。</w:t>
      </w:r>
    </w:p>
    <w:p w14:paraId="064A4300">
      <w:pPr>
        <w:keepNext w:val="0"/>
        <w:keepLines w:val="0"/>
        <w:pageBreakBefore w:val="0"/>
        <w:widowControl w:val="0"/>
        <w:kinsoku/>
        <w:wordWrap/>
        <w:overflowPunct/>
        <w:topLinePunct w:val="0"/>
        <w:autoSpaceDE/>
        <w:autoSpaceDN/>
        <w:bidi w:val="0"/>
        <w:adjustRightInd/>
        <w:snapToGrid w:val="0"/>
        <w:spacing w:line="400" w:lineRule="exact"/>
        <w:ind w:left="0" w:right="0" w:rightChars="0" w:firstLine="480" w:firstLineChars="200"/>
        <w:textAlignment w:val="auto"/>
        <w:rPr>
          <w:rFonts w:hint="eastAsia" w:ascii="仿宋_GB2312" w:hAnsi="仿宋_GB2312" w:eastAsia="仿宋_GB2312" w:cs="仿宋_GB2312"/>
          <w:snapToGrid w:val="0"/>
          <w:kern w:val="0"/>
          <w:sz w:val="24"/>
          <w:szCs w:val="24"/>
          <w:lang w:eastAsia="zh-CN"/>
        </w:rPr>
      </w:pPr>
      <w:r>
        <w:rPr>
          <w:rFonts w:hint="eastAsia" w:ascii="仿宋_GB2312" w:hAnsi="仿宋_GB2312" w:eastAsia="仿宋_GB2312" w:cs="仿宋_GB2312"/>
          <w:snapToGrid w:val="0"/>
          <w:kern w:val="0"/>
          <w:sz w:val="24"/>
          <w:szCs w:val="24"/>
          <w:lang w:eastAsia="zh-CN"/>
        </w:rPr>
        <w:t>一、监督重点和计划安排</w:t>
      </w:r>
    </w:p>
    <w:p w14:paraId="24427CE8">
      <w:pPr>
        <w:keepNext w:val="0"/>
        <w:keepLines w:val="0"/>
        <w:pageBreakBefore w:val="0"/>
        <w:widowControl w:val="0"/>
        <w:kinsoku/>
        <w:wordWrap/>
        <w:overflowPunct/>
        <w:topLinePunct w:val="0"/>
        <w:autoSpaceDE/>
        <w:autoSpaceDN/>
        <w:bidi w:val="0"/>
        <w:adjustRightInd/>
        <w:snapToGrid w:val="0"/>
        <w:spacing w:line="400" w:lineRule="exact"/>
        <w:ind w:left="0" w:right="0" w:rightChars="0" w:firstLine="480" w:firstLineChars="200"/>
        <w:textAlignment w:val="auto"/>
        <w:rPr>
          <w:rFonts w:hint="eastAsia" w:ascii="仿宋_GB2312" w:hAnsi="仿宋_GB2312" w:eastAsia="仿宋_GB2312" w:cs="仿宋_GB2312"/>
          <w:snapToGrid w:val="0"/>
          <w:kern w:val="0"/>
          <w:sz w:val="24"/>
          <w:szCs w:val="24"/>
          <w:lang w:eastAsia="zh-CN"/>
        </w:rPr>
      </w:pPr>
      <w:r>
        <w:rPr>
          <w:rFonts w:hint="eastAsia" w:ascii="仿宋_GB2312" w:hAnsi="仿宋_GB2312" w:eastAsia="仿宋_GB2312" w:cs="仿宋_GB2312"/>
          <w:snapToGrid w:val="0"/>
          <w:kern w:val="0"/>
          <w:sz w:val="24"/>
          <w:szCs w:val="24"/>
          <w:lang w:eastAsia="zh-CN"/>
        </w:rPr>
        <w:t>（一）法治化营商环境提优方面</w:t>
      </w:r>
    </w:p>
    <w:p w14:paraId="02D81599">
      <w:pPr>
        <w:keepNext w:val="0"/>
        <w:keepLines w:val="0"/>
        <w:pageBreakBefore w:val="0"/>
        <w:widowControl w:val="0"/>
        <w:kinsoku/>
        <w:wordWrap/>
        <w:overflowPunct/>
        <w:topLinePunct w:val="0"/>
        <w:autoSpaceDE/>
        <w:autoSpaceDN/>
        <w:bidi w:val="0"/>
        <w:adjustRightInd/>
        <w:snapToGrid w:val="0"/>
        <w:spacing w:line="400" w:lineRule="exact"/>
        <w:ind w:left="0" w:right="0" w:rightChars="0" w:firstLine="482" w:firstLineChars="200"/>
        <w:textAlignment w:val="auto"/>
        <w:rPr>
          <w:rFonts w:hint="eastAsia" w:ascii="仿宋_GB2312" w:hAnsi="仿宋_GB2312" w:eastAsia="仿宋_GB2312" w:cs="仿宋_GB2312"/>
          <w:snapToGrid w:val="0"/>
          <w:kern w:val="0"/>
          <w:sz w:val="24"/>
          <w:szCs w:val="24"/>
          <w:lang w:eastAsia="zh-CN"/>
        </w:rPr>
      </w:pPr>
      <w:r>
        <w:rPr>
          <w:rFonts w:hint="eastAsia" w:ascii="仿宋_GB2312" w:hAnsi="仿宋_GB2312" w:eastAsia="仿宋_GB2312" w:cs="仿宋_GB2312"/>
          <w:b/>
          <w:bCs/>
          <w:snapToGrid w:val="0"/>
          <w:kern w:val="0"/>
          <w:sz w:val="24"/>
          <w:szCs w:val="24"/>
          <w:lang w:eastAsia="zh-CN"/>
        </w:rPr>
        <w:t>1．对行政裁量权基准适用情况进行监督。</w:t>
      </w:r>
      <w:r>
        <w:rPr>
          <w:rFonts w:hint="eastAsia" w:ascii="仿宋_GB2312" w:hAnsi="仿宋_GB2312" w:eastAsia="仿宋_GB2312" w:cs="仿宋_GB2312"/>
          <w:snapToGrid w:val="0"/>
          <w:kern w:val="0"/>
          <w:sz w:val="24"/>
          <w:szCs w:val="24"/>
          <w:lang w:eastAsia="zh-CN"/>
        </w:rPr>
        <w:t>监督各</w:t>
      </w:r>
      <w:r>
        <w:rPr>
          <w:rFonts w:hint="eastAsia" w:ascii="仿宋_GB2312" w:hAnsi="仿宋_GB2312" w:eastAsia="仿宋_GB2312" w:cs="仿宋_GB2312"/>
          <w:snapToGrid w:val="0"/>
          <w:kern w:val="0"/>
          <w:sz w:val="24"/>
          <w:szCs w:val="24"/>
          <w:lang w:val="en-US" w:eastAsia="zh-CN"/>
        </w:rPr>
        <w:t>行政执法主体</w:t>
      </w:r>
      <w:r>
        <w:rPr>
          <w:rFonts w:hint="eastAsia" w:ascii="仿宋_GB2312" w:hAnsi="仿宋_GB2312" w:eastAsia="仿宋_GB2312" w:cs="仿宋_GB2312"/>
          <w:snapToGrid w:val="0"/>
          <w:kern w:val="0"/>
          <w:sz w:val="24"/>
          <w:szCs w:val="24"/>
          <w:lang w:eastAsia="zh-CN"/>
        </w:rPr>
        <w:t>落实过罚相当、处罚与教育相结合等原则情况，重点监督制定、优化和实施不予行政处罚、从轻减轻行政处罚和不予实施行政强制措施</w:t>
      </w:r>
      <w:r>
        <w:rPr>
          <w:rFonts w:hint="eastAsia" w:ascii="仿宋_GB2312" w:hAnsi="仿宋_GB2312" w:eastAsia="仿宋_GB2312" w:cs="仿宋_GB2312"/>
          <w:snapToGrid w:val="0"/>
          <w:kern w:val="0"/>
          <w:sz w:val="24"/>
          <w:szCs w:val="24"/>
          <w:lang w:val="en-US" w:eastAsia="zh-CN"/>
        </w:rPr>
        <w:t>清单</w:t>
      </w:r>
      <w:r>
        <w:rPr>
          <w:rFonts w:hint="eastAsia" w:ascii="仿宋_GB2312" w:hAnsi="仿宋_GB2312" w:eastAsia="仿宋_GB2312" w:cs="仿宋_GB2312"/>
          <w:snapToGrid w:val="0"/>
          <w:kern w:val="0"/>
          <w:sz w:val="24"/>
          <w:szCs w:val="24"/>
          <w:lang w:eastAsia="zh-CN"/>
        </w:rPr>
        <w:t>，以及生态环境、应急管理、市场监管等重点领域规范适用行政裁量权基准等情况。（季度监测）</w:t>
      </w:r>
    </w:p>
    <w:p w14:paraId="77ED4332">
      <w:pPr>
        <w:keepNext w:val="0"/>
        <w:keepLines w:val="0"/>
        <w:pageBreakBefore w:val="0"/>
        <w:widowControl w:val="0"/>
        <w:kinsoku/>
        <w:wordWrap/>
        <w:overflowPunct/>
        <w:topLinePunct w:val="0"/>
        <w:autoSpaceDE/>
        <w:autoSpaceDN/>
        <w:bidi w:val="0"/>
        <w:adjustRightInd/>
        <w:snapToGrid w:val="0"/>
        <w:spacing w:line="400" w:lineRule="exact"/>
        <w:ind w:left="0" w:right="0" w:rightChars="0" w:firstLine="482" w:firstLineChars="200"/>
        <w:textAlignment w:val="auto"/>
        <w:rPr>
          <w:rFonts w:hint="eastAsia" w:ascii="仿宋_GB2312" w:hAnsi="仿宋_GB2312" w:eastAsia="仿宋_GB2312" w:cs="仿宋_GB2312"/>
          <w:snapToGrid w:val="0"/>
          <w:kern w:val="0"/>
          <w:sz w:val="24"/>
          <w:szCs w:val="24"/>
          <w:lang w:eastAsia="zh-CN"/>
        </w:rPr>
      </w:pPr>
      <w:r>
        <w:rPr>
          <w:rFonts w:hint="eastAsia" w:ascii="仿宋_GB2312" w:hAnsi="仿宋_GB2312" w:eastAsia="仿宋_GB2312" w:cs="仿宋_GB2312"/>
          <w:b/>
          <w:bCs/>
          <w:snapToGrid w:val="0"/>
          <w:kern w:val="0"/>
          <w:sz w:val="24"/>
          <w:szCs w:val="24"/>
          <w:lang w:eastAsia="zh-CN"/>
        </w:rPr>
        <w:t>2．对综合集成监管</w:t>
      </w:r>
      <w:r>
        <w:rPr>
          <w:rFonts w:hint="eastAsia" w:ascii="仿宋_GB2312" w:hAnsi="仿宋_GB2312" w:eastAsia="仿宋_GB2312" w:cs="仿宋_GB2312"/>
          <w:b/>
          <w:bCs/>
          <w:snapToGrid w:val="0"/>
          <w:kern w:val="0"/>
          <w:sz w:val="24"/>
          <w:szCs w:val="24"/>
          <w:lang w:val="en-US" w:eastAsia="zh-CN"/>
        </w:rPr>
        <w:t>暨“综合查一次”改革</w:t>
      </w:r>
      <w:r>
        <w:rPr>
          <w:rFonts w:hint="eastAsia" w:ascii="仿宋_GB2312" w:hAnsi="仿宋_GB2312" w:eastAsia="仿宋_GB2312" w:cs="仿宋_GB2312"/>
          <w:b/>
          <w:bCs/>
          <w:snapToGrid w:val="0"/>
          <w:kern w:val="0"/>
          <w:sz w:val="24"/>
          <w:szCs w:val="24"/>
          <w:lang w:eastAsia="zh-CN"/>
        </w:rPr>
        <w:t>推进落实情况进行监督。</w:t>
      </w:r>
      <w:r>
        <w:rPr>
          <w:rFonts w:hint="eastAsia" w:ascii="仿宋_GB2312" w:hAnsi="仿宋_GB2312" w:eastAsia="仿宋_GB2312" w:cs="仿宋_GB2312"/>
          <w:snapToGrid w:val="0"/>
          <w:kern w:val="0"/>
          <w:sz w:val="24"/>
          <w:szCs w:val="24"/>
          <w:lang w:eastAsia="zh-CN"/>
        </w:rPr>
        <w:t>监督各</w:t>
      </w:r>
      <w:r>
        <w:rPr>
          <w:rFonts w:hint="eastAsia" w:ascii="仿宋_GB2312" w:hAnsi="仿宋_GB2312" w:eastAsia="仿宋_GB2312" w:cs="仿宋_GB2312"/>
          <w:snapToGrid w:val="0"/>
          <w:kern w:val="0"/>
          <w:sz w:val="24"/>
          <w:szCs w:val="24"/>
          <w:lang w:val="en-US" w:eastAsia="zh-CN"/>
        </w:rPr>
        <w:t>行政执法主体</w:t>
      </w:r>
      <w:r>
        <w:rPr>
          <w:rFonts w:hint="eastAsia" w:ascii="仿宋_GB2312" w:hAnsi="仿宋_GB2312" w:eastAsia="仿宋_GB2312" w:cs="仿宋_GB2312"/>
          <w:snapToGrid w:val="0"/>
          <w:kern w:val="0"/>
          <w:sz w:val="24"/>
          <w:szCs w:val="24"/>
          <w:lang w:eastAsia="zh-CN"/>
        </w:rPr>
        <w:t>跨层级、跨区域、跨部门、跨业务监管事项整合实施情况，重点监督</w:t>
      </w:r>
      <w:r>
        <w:rPr>
          <w:rFonts w:hint="eastAsia" w:ascii="仿宋_GB2312" w:hAnsi="仿宋_GB2312" w:eastAsia="仿宋_GB2312" w:cs="仿宋_GB2312"/>
          <w:snapToGrid w:val="0"/>
          <w:kern w:val="0"/>
          <w:sz w:val="24"/>
          <w:szCs w:val="24"/>
          <w:lang w:val="en-US" w:eastAsia="zh-CN"/>
        </w:rPr>
        <w:t>“执法有度·企码无忧”行政执法监督码</w:t>
      </w:r>
      <w:r>
        <w:rPr>
          <w:rFonts w:hint="eastAsia" w:ascii="仿宋_GB2312" w:hAnsi="仿宋_GB2312" w:eastAsia="仿宋_GB2312" w:cs="仿宋_GB2312"/>
          <w:snapToGrid w:val="0"/>
          <w:kern w:val="0"/>
          <w:sz w:val="24"/>
          <w:szCs w:val="24"/>
          <w:lang w:eastAsia="zh-CN"/>
        </w:rPr>
        <w:t>日常使用，以及涉企</w:t>
      </w:r>
      <w:r>
        <w:rPr>
          <w:rFonts w:hint="eastAsia" w:ascii="仿宋_GB2312" w:hAnsi="仿宋_GB2312" w:eastAsia="仿宋_GB2312" w:cs="仿宋_GB2312"/>
          <w:snapToGrid w:val="0"/>
          <w:kern w:val="0"/>
          <w:sz w:val="24"/>
          <w:szCs w:val="24"/>
          <w:lang w:val="en-US" w:eastAsia="zh-CN"/>
        </w:rPr>
        <w:t>行政</w:t>
      </w:r>
      <w:r>
        <w:rPr>
          <w:rFonts w:hint="eastAsia" w:ascii="仿宋_GB2312" w:hAnsi="仿宋_GB2312" w:eastAsia="仿宋_GB2312" w:cs="仿宋_GB2312"/>
          <w:snapToGrid w:val="0"/>
          <w:kern w:val="0"/>
          <w:sz w:val="24"/>
          <w:szCs w:val="24"/>
          <w:lang w:eastAsia="zh-CN"/>
        </w:rPr>
        <w:t>检查（</w:t>
      </w:r>
      <w:r>
        <w:rPr>
          <w:rFonts w:hint="eastAsia" w:ascii="仿宋_GB2312" w:hAnsi="仿宋_GB2312" w:eastAsia="仿宋_GB2312" w:cs="仿宋_GB2312"/>
          <w:snapToGrid w:val="0"/>
          <w:kern w:val="0"/>
          <w:sz w:val="24"/>
          <w:szCs w:val="24"/>
          <w:lang w:val="en-US" w:eastAsia="zh-CN"/>
        </w:rPr>
        <w:t>联合检查</w:t>
      </w:r>
      <w:r>
        <w:rPr>
          <w:rFonts w:hint="eastAsia" w:ascii="仿宋_GB2312" w:hAnsi="仿宋_GB2312" w:eastAsia="仿宋_GB2312" w:cs="仿宋_GB2312"/>
          <w:snapToGrid w:val="0"/>
          <w:kern w:val="0"/>
          <w:sz w:val="24"/>
          <w:szCs w:val="24"/>
          <w:lang w:eastAsia="zh-CN"/>
        </w:rPr>
        <w:t>）计划</w:t>
      </w:r>
      <w:r>
        <w:rPr>
          <w:rFonts w:hint="eastAsia" w:ascii="仿宋_GB2312" w:hAnsi="仿宋_GB2312" w:eastAsia="仿宋_GB2312" w:cs="仿宋_GB2312"/>
          <w:snapToGrid w:val="0"/>
          <w:kern w:val="0"/>
          <w:sz w:val="24"/>
          <w:szCs w:val="24"/>
          <w:lang w:val="en-US" w:eastAsia="zh-CN"/>
        </w:rPr>
        <w:t>制定及</w:t>
      </w:r>
      <w:r>
        <w:rPr>
          <w:rFonts w:hint="eastAsia" w:ascii="仿宋_GB2312" w:hAnsi="仿宋_GB2312" w:eastAsia="仿宋_GB2312" w:cs="仿宋_GB2312"/>
          <w:snapToGrid w:val="0"/>
          <w:kern w:val="0"/>
          <w:sz w:val="24"/>
          <w:szCs w:val="24"/>
          <w:lang w:eastAsia="zh-CN"/>
        </w:rPr>
        <w:t>备案、入企检查</w:t>
      </w:r>
      <w:r>
        <w:rPr>
          <w:rFonts w:hint="eastAsia" w:ascii="仿宋_GB2312" w:hAnsi="仿宋_GB2312" w:eastAsia="仿宋_GB2312" w:cs="仿宋_GB2312"/>
          <w:snapToGrid w:val="0"/>
          <w:kern w:val="0"/>
          <w:sz w:val="24"/>
          <w:szCs w:val="24"/>
          <w:lang w:val="en-US" w:eastAsia="zh-CN"/>
        </w:rPr>
        <w:t>码上</w:t>
      </w:r>
      <w:r>
        <w:rPr>
          <w:rFonts w:hint="eastAsia" w:ascii="仿宋_GB2312" w:hAnsi="仿宋_GB2312" w:eastAsia="仿宋_GB2312" w:cs="仿宋_GB2312"/>
          <w:snapToGrid w:val="0"/>
          <w:kern w:val="0"/>
          <w:sz w:val="24"/>
          <w:szCs w:val="24"/>
          <w:lang w:eastAsia="zh-CN"/>
        </w:rPr>
        <w:t>预告、扫码入企、压减检查频次等情况。（月度监测，常态化收集典型案例和成效）</w:t>
      </w:r>
    </w:p>
    <w:p w14:paraId="5E56AF6B">
      <w:pPr>
        <w:keepNext w:val="0"/>
        <w:keepLines w:val="0"/>
        <w:pageBreakBefore w:val="0"/>
        <w:widowControl w:val="0"/>
        <w:kinsoku/>
        <w:wordWrap/>
        <w:overflowPunct/>
        <w:topLinePunct w:val="0"/>
        <w:autoSpaceDE/>
        <w:autoSpaceDN/>
        <w:bidi w:val="0"/>
        <w:adjustRightInd/>
        <w:snapToGrid w:val="0"/>
        <w:spacing w:line="400" w:lineRule="exact"/>
        <w:ind w:left="0" w:right="0" w:rightChars="0" w:firstLine="482" w:firstLineChars="200"/>
        <w:textAlignment w:val="auto"/>
        <w:rPr>
          <w:rFonts w:hint="eastAsia" w:ascii="仿宋_GB2312" w:hAnsi="仿宋_GB2312" w:eastAsia="仿宋_GB2312" w:cs="仿宋_GB2312"/>
          <w:snapToGrid w:val="0"/>
          <w:kern w:val="0"/>
          <w:sz w:val="24"/>
          <w:szCs w:val="24"/>
          <w:lang w:eastAsia="zh-CN"/>
        </w:rPr>
      </w:pPr>
      <w:r>
        <w:rPr>
          <w:rFonts w:hint="eastAsia" w:ascii="仿宋_GB2312" w:hAnsi="仿宋_GB2312" w:eastAsia="仿宋_GB2312" w:cs="仿宋_GB2312"/>
          <w:b/>
          <w:bCs/>
          <w:snapToGrid w:val="0"/>
          <w:kern w:val="0"/>
          <w:sz w:val="24"/>
          <w:szCs w:val="24"/>
          <w:lang w:eastAsia="zh-CN"/>
        </w:rPr>
        <w:t>3．对规范涉企执法专项行动推进情况进行监督。</w:t>
      </w:r>
      <w:r>
        <w:rPr>
          <w:rFonts w:hint="eastAsia" w:ascii="仿宋_GB2312" w:hAnsi="仿宋_GB2312" w:eastAsia="仿宋_GB2312" w:cs="仿宋_GB2312"/>
          <w:snapToGrid w:val="0"/>
          <w:kern w:val="0"/>
          <w:sz w:val="24"/>
          <w:szCs w:val="24"/>
          <w:lang w:eastAsia="zh-CN"/>
        </w:rPr>
        <w:t>监督各行政执法</w:t>
      </w:r>
      <w:r>
        <w:rPr>
          <w:rFonts w:hint="eastAsia" w:ascii="仿宋_GB2312" w:hAnsi="仿宋_GB2312" w:eastAsia="仿宋_GB2312" w:cs="仿宋_GB2312"/>
          <w:snapToGrid w:val="0"/>
          <w:kern w:val="0"/>
          <w:sz w:val="24"/>
          <w:szCs w:val="24"/>
          <w:lang w:val="en-US" w:eastAsia="zh-CN"/>
        </w:rPr>
        <w:t>主体</w:t>
      </w:r>
      <w:r>
        <w:rPr>
          <w:rFonts w:hint="eastAsia" w:ascii="仿宋_GB2312" w:hAnsi="仿宋_GB2312" w:eastAsia="仿宋_GB2312" w:cs="仿宋_GB2312"/>
          <w:snapToGrid w:val="0"/>
          <w:kern w:val="0"/>
          <w:sz w:val="24"/>
          <w:szCs w:val="24"/>
          <w:lang w:eastAsia="zh-CN"/>
        </w:rPr>
        <w:t>重复检查、多头检查、随意检查等涉企行政检查突出问题整改情况，重点监督分级分类检查、联合检查、非现场执法、涉企执法案件经济影响评估、“邀约式”法治体检等新型执法机制推进实施情况。（月度监测，常态化收集典型案例和成效）</w:t>
      </w:r>
    </w:p>
    <w:p w14:paraId="1BB5968E">
      <w:pPr>
        <w:keepNext w:val="0"/>
        <w:keepLines w:val="0"/>
        <w:pageBreakBefore w:val="0"/>
        <w:widowControl w:val="0"/>
        <w:kinsoku/>
        <w:wordWrap/>
        <w:overflowPunct/>
        <w:topLinePunct w:val="0"/>
        <w:autoSpaceDE/>
        <w:autoSpaceDN/>
        <w:bidi w:val="0"/>
        <w:adjustRightInd/>
        <w:snapToGrid w:val="0"/>
        <w:spacing w:line="400" w:lineRule="exact"/>
        <w:ind w:left="0" w:right="0" w:rightChars="0" w:firstLine="480" w:firstLineChars="200"/>
        <w:textAlignment w:val="auto"/>
        <w:rPr>
          <w:rFonts w:hint="eastAsia" w:ascii="仿宋_GB2312" w:hAnsi="仿宋_GB2312" w:eastAsia="仿宋_GB2312" w:cs="仿宋_GB2312"/>
          <w:snapToGrid w:val="0"/>
          <w:kern w:val="0"/>
          <w:sz w:val="24"/>
          <w:szCs w:val="24"/>
          <w:lang w:eastAsia="zh-CN"/>
        </w:rPr>
      </w:pPr>
      <w:r>
        <w:rPr>
          <w:rFonts w:hint="eastAsia" w:ascii="仿宋_GB2312" w:hAnsi="仿宋_GB2312" w:eastAsia="仿宋_GB2312" w:cs="仿宋_GB2312"/>
          <w:snapToGrid w:val="0"/>
          <w:kern w:val="0"/>
          <w:sz w:val="24"/>
          <w:szCs w:val="24"/>
          <w:lang w:eastAsia="zh-CN"/>
        </w:rPr>
        <w:t>（二）行政执法质量提升方面</w:t>
      </w:r>
    </w:p>
    <w:p w14:paraId="41A4931E">
      <w:pPr>
        <w:keepNext w:val="0"/>
        <w:keepLines w:val="0"/>
        <w:pageBreakBefore w:val="0"/>
        <w:widowControl w:val="0"/>
        <w:kinsoku/>
        <w:wordWrap/>
        <w:overflowPunct/>
        <w:topLinePunct w:val="0"/>
        <w:autoSpaceDE/>
        <w:autoSpaceDN/>
        <w:bidi w:val="0"/>
        <w:adjustRightInd/>
        <w:snapToGrid w:val="0"/>
        <w:spacing w:line="400" w:lineRule="exact"/>
        <w:ind w:left="0" w:right="0" w:rightChars="0" w:firstLine="482" w:firstLineChars="200"/>
        <w:textAlignment w:val="auto"/>
        <w:rPr>
          <w:rFonts w:hint="eastAsia" w:ascii="仿宋_GB2312" w:hAnsi="仿宋_GB2312" w:eastAsia="仿宋_GB2312" w:cs="仿宋_GB2312"/>
          <w:snapToGrid w:val="0"/>
          <w:kern w:val="0"/>
          <w:sz w:val="24"/>
          <w:szCs w:val="24"/>
          <w:lang w:eastAsia="zh-CN"/>
        </w:rPr>
      </w:pPr>
      <w:r>
        <w:rPr>
          <w:rFonts w:hint="eastAsia" w:ascii="仿宋_GB2312" w:hAnsi="仿宋_GB2312" w:eastAsia="仿宋_GB2312" w:cs="仿宋_GB2312"/>
          <w:b/>
          <w:bCs/>
          <w:snapToGrid w:val="0"/>
          <w:kern w:val="0"/>
          <w:sz w:val="24"/>
          <w:szCs w:val="24"/>
          <w:lang w:eastAsia="zh-CN"/>
        </w:rPr>
        <w:t>4．对行政执法常态化培训机制落实情况进行监督。</w:t>
      </w:r>
      <w:r>
        <w:rPr>
          <w:rFonts w:hint="eastAsia" w:ascii="仿宋_GB2312" w:hAnsi="仿宋_GB2312" w:eastAsia="仿宋_GB2312" w:cs="仿宋_GB2312"/>
          <w:snapToGrid w:val="0"/>
          <w:kern w:val="0"/>
          <w:sz w:val="24"/>
          <w:szCs w:val="24"/>
          <w:lang w:eastAsia="zh-CN"/>
        </w:rPr>
        <w:t>监督各</w:t>
      </w:r>
      <w:r>
        <w:rPr>
          <w:rFonts w:hint="eastAsia" w:ascii="仿宋_GB2312" w:hAnsi="仿宋_GB2312" w:eastAsia="仿宋_GB2312" w:cs="仿宋_GB2312"/>
          <w:snapToGrid w:val="0"/>
          <w:kern w:val="0"/>
          <w:sz w:val="24"/>
          <w:szCs w:val="24"/>
          <w:lang w:val="en-US" w:eastAsia="zh-CN"/>
        </w:rPr>
        <w:t>镇（区、街道）</w:t>
      </w:r>
      <w:r>
        <w:rPr>
          <w:rFonts w:hint="eastAsia" w:ascii="仿宋_GB2312" w:hAnsi="仿宋_GB2312" w:eastAsia="仿宋_GB2312" w:cs="仿宋_GB2312"/>
          <w:snapToGrid w:val="0"/>
          <w:kern w:val="0"/>
          <w:sz w:val="24"/>
          <w:szCs w:val="24"/>
          <w:lang w:eastAsia="zh-CN"/>
        </w:rPr>
        <w:t>、各行政执法</w:t>
      </w:r>
      <w:r>
        <w:rPr>
          <w:rFonts w:hint="eastAsia" w:ascii="仿宋_GB2312" w:hAnsi="仿宋_GB2312" w:eastAsia="仿宋_GB2312" w:cs="仿宋_GB2312"/>
          <w:snapToGrid w:val="0"/>
          <w:kern w:val="0"/>
          <w:sz w:val="24"/>
          <w:szCs w:val="24"/>
          <w:lang w:val="en-US" w:eastAsia="zh-CN"/>
        </w:rPr>
        <w:t>部门</w:t>
      </w:r>
      <w:r>
        <w:rPr>
          <w:rFonts w:hint="eastAsia" w:ascii="仿宋_GB2312" w:hAnsi="仿宋_GB2312" w:eastAsia="仿宋_GB2312" w:cs="仿宋_GB2312"/>
          <w:snapToGrid w:val="0"/>
          <w:kern w:val="0"/>
          <w:sz w:val="24"/>
          <w:szCs w:val="24"/>
          <w:lang w:eastAsia="zh-CN"/>
        </w:rPr>
        <w:t>执行《行政执法及监督人员培训工作规范》（DB32/T4568-2024）情况，重点监督行政检查主体资格确认、行政执法人员资格管理以及年度执法培训计划制定实施等情况。（半年度监测）</w:t>
      </w:r>
    </w:p>
    <w:p w14:paraId="6991D234">
      <w:pPr>
        <w:keepNext w:val="0"/>
        <w:keepLines w:val="0"/>
        <w:pageBreakBefore w:val="0"/>
        <w:widowControl w:val="0"/>
        <w:kinsoku/>
        <w:wordWrap/>
        <w:overflowPunct/>
        <w:topLinePunct w:val="0"/>
        <w:autoSpaceDE/>
        <w:autoSpaceDN/>
        <w:bidi w:val="0"/>
        <w:adjustRightInd/>
        <w:snapToGrid w:val="0"/>
        <w:spacing w:line="400" w:lineRule="exact"/>
        <w:ind w:left="0" w:right="0" w:rightChars="0" w:firstLine="482" w:firstLineChars="200"/>
        <w:textAlignment w:val="auto"/>
        <w:rPr>
          <w:rFonts w:hint="eastAsia" w:ascii="仿宋_GB2312" w:hAnsi="仿宋_GB2312" w:eastAsia="仿宋_GB2312" w:cs="仿宋_GB2312"/>
          <w:snapToGrid w:val="0"/>
          <w:kern w:val="0"/>
          <w:sz w:val="24"/>
          <w:szCs w:val="24"/>
          <w:lang w:eastAsia="zh-CN"/>
        </w:rPr>
      </w:pPr>
      <w:r>
        <w:rPr>
          <w:rFonts w:hint="eastAsia" w:ascii="仿宋_GB2312" w:hAnsi="仿宋_GB2312" w:eastAsia="仿宋_GB2312" w:cs="仿宋_GB2312"/>
          <w:b/>
          <w:bCs/>
          <w:snapToGrid w:val="0"/>
          <w:kern w:val="0"/>
          <w:sz w:val="24"/>
          <w:szCs w:val="24"/>
          <w:lang w:eastAsia="zh-CN"/>
        </w:rPr>
        <w:t>5．对行政执法案卷质量进行监督。</w:t>
      </w:r>
      <w:r>
        <w:rPr>
          <w:rFonts w:hint="eastAsia" w:ascii="仿宋_GB2312" w:hAnsi="仿宋_GB2312" w:eastAsia="仿宋_GB2312" w:cs="仿宋_GB2312"/>
          <w:snapToGrid w:val="0"/>
          <w:kern w:val="0"/>
          <w:sz w:val="24"/>
          <w:szCs w:val="24"/>
          <w:lang w:eastAsia="zh-CN"/>
        </w:rPr>
        <w:t>监督各</w:t>
      </w:r>
      <w:r>
        <w:rPr>
          <w:rFonts w:hint="eastAsia" w:ascii="仿宋_GB2312" w:hAnsi="仿宋_GB2312" w:eastAsia="仿宋_GB2312" w:cs="仿宋_GB2312"/>
          <w:snapToGrid w:val="0"/>
          <w:kern w:val="0"/>
          <w:sz w:val="24"/>
          <w:szCs w:val="24"/>
          <w:lang w:val="en-US" w:eastAsia="zh-CN"/>
        </w:rPr>
        <w:t>行政执法主体</w:t>
      </w:r>
      <w:r>
        <w:rPr>
          <w:rFonts w:hint="eastAsia" w:ascii="仿宋_GB2312" w:hAnsi="仿宋_GB2312" w:eastAsia="仿宋_GB2312" w:cs="仿宋_GB2312"/>
          <w:snapToGrid w:val="0"/>
          <w:kern w:val="0"/>
          <w:sz w:val="24"/>
          <w:szCs w:val="24"/>
          <w:lang w:eastAsia="zh-CN"/>
        </w:rPr>
        <w:t>执行《行政执法案卷制作及评查规范》（DB32/T4181-2021）情况，重点监督行政执法案卷制作管理、</w:t>
      </w:r>
      <w:r>
        <w:rPr>
          <w:rFonts w:hint="eastAsia" w:ascii="仿宋_GB2312" w:hAnsi="仿宋_GB2312" w:eastAsia="仿宋_GB2312" w:cs="仿宋_GB2312"/>
          <w:snapToGrid w:val="0"/>
          <w:kern w:val="0"/>
          <w:sz w:val="24"/>
          <w:szCs w:val="24"/>
          <w:lang w:val="en-US" w:eastAsia="zh-CN"/>
        </w:rPr>
        <w:t>内部</w:t>
      </w:r>
      <w:r>
        <w:rPr>
          <w:rFonts w:hint="eastAsia" w:ascii="仿宋_GB2312" w:hAnsi="仿宋_GB2312" w:eastAsia="仿宋_GB2312" w:cs="仿宋_GB2312"/>
          <w:snapToGrid w:val="0"/>
          <w:kern w:val="0"/>
          <w:sz w:val="24"/>
          <w:szCs w:val="24"/>
          <w:lang w:eastAsia="zh-CN"/>
        </w:rPr>
        <w:t>常态化评查以及问题整改等情况。</w:t>
      </w:r>
      <w:r>
        <w:rPr>
          <w:rFonts w:hint="eastAsia" w:ascii="仿宋_GB2312" w:hAnsi="仿宋_GB2312" w:eastAsia="仿宋_GB2312" w:cs="仿宋_GB2312"/>
          <w:snapToGrid w:val="0"/>
          <w:kern w:val="0"/>
          <w:sz w:val="24"/>
          <w:szCs w:val="24"/>
          <w:lang w:val="en-US" w:eastAsia="zh-CN"/>
        </w:rPr>
        <w:t>各镇（区、街道）、各行政执法部门</w:t>
      </w:r>
      <w:r>
        <w:rPr>
          <w:rFonts w:hint="eastAsia" w:ascii="仿宋_GB2312" w:hAnsi="仿宋_GB2312" w:eastAsia="仿宋_GB2312" w:cs="仿宋_GB2312"/>
          <w:snapToGrid w:val="0"/>
          <w:kern w:val="0"/>
          <w:sz w:val="24"/>
          <w:szCs w:val="24"/>
          <w:lang w:eastAsia="zh-CN"/>
        </w:rPr>
        <w:t>年内至少组织开展1—2次全类别行政执法案卷自查，自查情况及时抄送</w:t>
      </w:r>
      <w:r>
        <w:rPr>
          <w:rFonts w:hint="eastAsia" w:ascii="仿宋_GB2312" w:hAnsi="仿宋_GB2312" w:eastAsia="仿宋_GB2312" w:cs="仿宋_GB2312"/>
          <w:snapToGrid w:val="0"/>
          <w:kern w:val="0"/>
          <w:sz w:val="24"/>
          <w:szCs w:val="24"/>
          <w:lang w:val="en-US" w:eastAsia="zh-CN"/>
        </w:rPr>
        <w:t>区</w:t>
      </w:r>
      <w:r>
        <w:rPr>
          <w:rFonts w:hint="eastAsia" w:ascii="仿宋_GB2312" w:hAnsi="仿宋_GB2312" w:eastAsia="仿宋_GB2312" w:cs="仿宋_GB2312"/>
          <w:snapToGrid w:val="0"/>
          <w:kern w:val="0"/>
          <w:sz w:val="24"/>
          <w:szCs w:val="24"/>
          <w:lang w:eastAsia="zh-CN"/>
        </w:rPr>
        <w:t>司法局。</w:t>
      </w:r>
      <w:r>
        <w:rPr>
          <w:rFonts w:hint="eastAsia" w:ascii="仿宋_GB2312" w:hAnsi="仿宋_GB2312" w:eastAsia="仿宋_GB2312" w:cs="仿宋_GB2312"/>
          <w:snapToGrid w:val="0"/>
          <w:kern w:val="0"/>
          <w:sz w:val="24"/>
          <w:szCs w:val="24"/>
          <w:lang w:val="en-US" w:eastAsia="zh-CN"/>
        </w:rPr>
        <w:t>区</w:t>
      </w:r>
      <w:r>
        <w:rPr>
          <w:rFonts w:hint="eastAsia" w:ascii="仿宋_GB2312" w:hAnsi="仿宋_GB2312" w:eastAsia="仿宋_GB2312" w:cs="仿宋_GB2312"/>
          <w:snapToGrid w:val="0"/>
          <w:kern w:val="0"/>
          <w:sz w:val="24"/>
          <w:szCs w:val="24"/>
          <w:lang w:eastAsia="zh-CN"/>
        </w:rPr>
        <w:t>司法局对重点领域开展执法案卷评查。（三季度前完成）</w:t>
      </w:r>
    </w:p>
    <w:p w14:paraId="3A6FD4FF">
      <w:pPr>
        <w:keepNext w:val="0"/>
        <w:keepLines w:val="0"/>
        <w:pageBreakBefore w:val="0"/>
        <w:widowControl w:val="0"/>
        <w:kinsoku/>
        <w:wordWrap/>
        <w:overflowPunct/>
        <w:topLinePunct w:val="0"/>
        <w:autoSpaceDE/>
        <w:autoSpaceDN/>
        <w:bidi w:val="0"/>
        <w:adjustRightInd/>
        <w:snapToGrid w:val="0"/>
        <w:spacing w:line="400" w:lineRule="exact"/>
        <w:ind w:left="0" w:right="0" w:rightChars="0" w:firstLine="482" w:firstLineChars="200"/>
        <w:textAlignment w:val="auto"/>
        <w:rPr>
          <w:rFonts w:hint="eastAsia" w:ascii="仿宋_GB2312" w:hAnsi="仿宋_GB2312" w:eastAsia="仿宋_GB2312" w:cs="仿宋_GB2312"/>
          <w:snapToGrid w:val="0"/>
          <w:kern w:val="0"/>
          <w:sz w:val="24"/>
          <w:szCs w:val="24"/>
          <w:lang w:eastAsia="zh-CN"/>
        </w:rPr>
      </w:pPr>
      <w:r>
        <w:rPr>
          <w:rFonts w:hint="eastAsia" w:ascii="仿宋_GB2312" w:hAnsi="仿宋_GB2312" w:eastAsia="仿宋_GB2312" w:cs="仿宋_GB2312"/>
          <w:b/>
          <w:bCs/>
          <w:snapToGrid w:val="0"/>
          <w:kern w:val="0"/>
          <w:sz w:val="24"/>
          <w:szCs w:val="24"/>
          <w:lang w:eastAsia="zh-CN"/>
        </w:rPr>
        <w:t>6．对行政执法工作体系有关情况进行监督。</w:t>
      </w:r>
      <w:r>
        <w:rPr>
          <w:rFonts w:hint="eastAsia" w:ascii="仿宋_GB2312" w:hAnsi="仿宋_GB2312" w:eastAsia="仿宋_GB2312" w:cs="仿宋_GB2312"/>
          <w:snapToGrid w:val="0"/>
          <w:kern w:val="0"/>
          <w:sz w:val="24"/>
          <w:szCs w:val="24"/>
          <w:lang w:eastAsia="zh-CN"/>
        </w:rPr>
        <w:t>监督各行政执法</w:t>
      </w:r>
      <w:r>
        <w:rPr>
          <w:rFonts w:hint="eastAsia" w:ascii="仿宋_GB2312" w:hAnsi="仿宋_GB2312" w:eastAsia="仿宋_GB2312" w:cs="仿宋_GB2312"/>
          <w:snapToGrid w:val="0"/>
          <w:kern w:val="0"/>
          <w:sz w:val="24"/>
          <w:szCs w:val="24"/>
          <w:lang w:val="en-US" w:eastAsia="zh-CN"/>
        </w:rPr>
        <w:t>主体</w:t>
      </w:r>
      <w:r>
        <w:rPr>
          <w:rFonts w:hint="eastAsia" w:ascii="仿宋_GB2312" w:hAnsi="仿宋_GB2312" w:eastAsia="仿宋_GB2312" w:cs="仿宋_GB2312"/>
          <w:snapToGrid w:val="0"/>
          <w:kern w:val="0"/>
          <w:sz w:val="24"/>
          <w:szCs w:val="24"/>
          <w:lang w:eastAsia="zh-CN"/>
        </w:rPr>
        <w:t>行政执法“三项制度”、深化综合行政执法改革配套任务落实情况，重点监督</w:t>
      </w:r>
      <w:r>
        <w:rPr>
          <w:rFonts w:hint="eastAsia" w:ascii="仿宋_GB2312" w:hAnsi="仿宋_GB2312" w:eastAsia="仿宋_GB2312" w:cs="仿宋_GB2312"/>
          <w:snapToGrid w:val="0"/>
          <w:kern w:val="0"/>
          <w:sz w:val="24"/>
          <w:szCs w:val="24"/>
          <w:lang w:val="en-US" w:eastAsia="zh-CN"/>
        </w:rPr>
        <w:t>行政执法事项清单运行以及区收回镇（街道）</w:t>
      </w:r>
      <w:r>
        <w:rPr>
          <w:rFonts w:hint="eastAsia" w:ascii="仿宋_GB2312" w:hAnsi="仿宋_GB2312" w:eastAsia="仿宋_GB2312" w:cs="仿宋_GB2312"/>
          <w:snapToGrid w:val="0"/>
          <w:kern w:val="0"/>
          <w:sz w:val="24"/>
          <w:szCs w:val="24"/>
          <w:lang w:eastAsia="zh-CN"/>
        </w:rPr>
        <w:t>行政处罚赋权事项清单制定、</w:t>
      </w:r>
      <w:r>
        <w:rPr>
          <w:rFonts w:hint="eastAsia" w:ascii="仿宋_GB2312" w:hAnsi="仿宋_GB2312" w:eastAsia="仿宋_GB2312" w:cs="仿宋_GB2312"/>
          <w:snapToGrid w:val="0"/>
          <w:kern w:val="0"/>
          <w:sz w:val="24"/>
          <w:szCs w:val="24"/>
          <w:lang w:val="en-US" w:eastAsia="zh-CN"/>
        </w:rPr>
        <w:t>交接、</w:t>
      </w:r>
      <w:r>
        <w:rPr>
          <w:rFonts w:hint="eastAsia" w:ascii="仿宋_GB2312" w:hAnsi="仿宋_GB2312" w:eastAsia="仿宋_GB2312" w:cs="仿宋_GB2312"/>
          <w:snapToGrid w:val="0"/>
          <w:kern w:val="0"/>
          <w:sz w:val="24"/>
          <w:szCs w:val="24"/>
          <w:lang w:eastAsia="zh-CN"/>
        </w:rPr>
        <w:t>实施等情况。（季度监测）</w:t>
      </w:r>
    </w:p>
    <w:p w14:paraId="7A6556DF">
      <w:pPr>
        <w:keepNext w:val="0"/>
        <w:keepLines w:val="0"/>
        <w:pageBreakBefore w:val="0"/>
        <w:widowControl w:val="0"/>
        <w:kinsoku/>
        <w:wordWrap/>
        <w:overflowPunct/>
        <w:topLinePunct w:val="0"/>
        <w:autoSpaceDE/>
        <w:autoSpaceDN/>
        <w:bidi w:val="0"/>
        <w:adjustRightInd/>
        <w:snapToGrid w:val="0"/>
        <w:spacing w:line="400" w:lineRule="exact"/>
        <w:ind w:left="0" w:right="0" w:rightChars="0" w:firstLine="482" w:firstLineChars="200"/>
        <w:textAlignment w:val="auto"/>
        <w:rPr>
          <w:rFonts w:hint="eastAsia" w:ascii="仿宋_GB2312" w:hAnsi="仿宋_GB2312" w:eastAsia="仿宋_GB2312" w:cs="仿宋_GB2312"/>
          <w:snapToGrid w:val="0"/>
          <w:kern w:val="0"/>
          <w:sz w:val="24"/>
          <w:szCs w:val="24"/>
          <w:lang w:eastAsia="zh-CN"/>
        </w:rPr>
      </w:pPr>
      <w:r>
        <w:rPr>
          <w:rFonts w:hint="eastAsia" w:ascii="仿宋_GB2312" w:hAnsi="仿宋_GB2312" w:eastAsia="仿宋_GB2312" w:cs="仿宋_GB2312"/>
          <w:b/>
          <w:bCs/>
          <w:snapToGrid w:val="0"/>
          <w:kern w:val="0"/>
          <w:sz w:val="24"/>
          <w:szCs w:val="24"/>
          <w:lang w:eastAsia="zh-CN"/>
        </w:rPr>
        <w:t>7．对提升行政执法质量三年行动实施情况进行终期评估。</w:t>
      </w:r>
      <w:r>
        <w:rPr>
          <w:rFonts w:hint="eastAsia" w:ascii="仿宋_GB2312" w:hAnsi="仿宋_GB2312" w:eastAsia="仿宋_GB2312" w:cs="仿宋_GB2312"/>
          <w:snapToGrid w:val="0"/>
          <w:kern w:val="0"/>
          <w:sz w:val="24"/>
          <w:szCs w:val="24"/>
          <w:lang w:eastAsia="zh-CN"/>
        </w:rPr>
        <w:t>评估各</w:t>
      </w:r>
      <w:r>
        <w:rPr>
          <w:rFonts w:hint="eastAsia" w:ascii="仿宋_GB2312" w:hAnsi="仿宋_GB2312" w:eastAsia="仿宋_GB2312" w:cs="仿宋_GB2312"/>
          <w:snapToGrid w:val="0"/>
          <w:kern w:val="0"/>
          <w:sz w:val="24"/>
          <w:szCs w:val="24"/>
          <w:lang w:val="en-US" w:eastAsia="zh-CN"/>
        </w:rPr>
        <w:t>镇（区、街道）、各行政执法部门（单位）</w:t>
      </w:r>
      <w:r>
        <w:rPr>
          <w:rFonts w:hint="eastAsia" w:ascii="仿宋_GB2312" w:hAnsi="仿宋_GB2312" w:eastAsia="仿宋_GB2312" w:cs="仿宋_GB2312"/>
          <w:snapToGrid w:val="0"/>
          <w:kern w:val="0"/>
          <w:sz w:val="24"/>
          <w:szCs w:val="24"/>
          <w:lang w:eastAsia="zh-CN"/>
        </w:rPr>
        <w:t>对国务院办公厅《提升行政执法质量三年行动计划（2023—2025年）》及省实施方案工作任务推进落实情况，重点评估推进力度、完成进度和工作质效。（10月底前完成）</w:t>
      </w:r>
    </w:p>
    <w:p w14:paraId="12F3093C">
      <w:pPr>
        <w:keepNext w:val="0"/>
        <w:keepLines w:val="0"/>
        <w:pageBreakBefore w:val="0"/>
        <w:widowControl w:val="0"/>
        <w:kinsoku/>
        <w:wordWrap/>
        <w:overflowPunct/>
        <w:topLinePunct w:val="0"/>
        <w:autoSpaceDE/>
        <w:autoSpaceDN/>
        <w:bidi w:val="0"/>
        <w:adjustRightInd/>
        <w:snapToGrid w:val="0"/>
        <w:spacing w:line="400" w:lineRule="exact"/>
        <w:ind w:left="0" w:right="0" w:rightChars="0" w:firstLine="480" w:firstLineChars="200"/>
        <w:textAlignment w:val="auto"/>
        <w:rPr>
          <w:rFonts w:hint="eastAsia" w:ascii="仿宋_GB2312" w:hAnsi="仿宋_GB2312" w:eastAsia="仿宋_GB2312" w:cs="仿宋_GB2312"/>
          <w:snapToGrid w:val="0"/>
          <w:kern w:val="0"/>
          <w:sz w:val="24"/>
          <w:szCs w:val="24"/>
          <w:lang w:eastAsia="zh-CN"/>
        </w:rPr>
      </w:pPr>
      <w:r>
        <w:rPr>
          <w:rFonts w:hint="eastAsia" w:ascii="仿宋_GB2312" w:hAnsi="仿宋_GB2312" w:eastAsia="仿宋_GB2312" w:cs="仿宋_GB2312"/>
          <w:snapToGrid w:val="0"/>
          <w:kern w:val="0"/>
          <w:sz w:val="24"/>
          <w:szCs w:val="24"/>
          <w:lang w:eastAsia="zh-CN"/>
        </w:rPr>
        <w:t>（三）行政执法监督提效方面</w:t>
      </w:r>
    </w:p>
    <w:p w14:paraId="485BB577">
      <w:pPr>
        <w:keepNext w:val="0"/>
        <w:keepLines w:val="0"/>
        <w:pageBreakBefore w:val="0"/>
        <w:widowControl w:val="0"/>
        <w:kinsoku/>
        <w:wordWrap/>
        <w:overflowPunct/>
        <w:topLinePunct w:val="0"/>
        <w:autoSpaceDE/>
        <w:autoSpaceDN/>
        <w:bidi w:val="0"/>
        <w:adjustRightInd/>
        <w:snapToGrid w:val="0"/>
        <w:spacing w:line="400" w:lineRule="exact"/>
        <w:ind w:left="0" w:right="0" w:rightChars="0" w:firstLine="482" w:firstLineChars="200"/>
        <w:textAlignment w:val="auto"/>
        <w:rPr>
          <w:rFonts w:hint="eastAsia" w:ascii="仿宋_GB2312" w:hAnsi="仿宋_GB2312" w:eastAsia="仿宋_GB2312" w:cs="仿宋_GB2312"/>
          <w:snapToGrid w:val="0"/>
          <w:kern w:val="0"/>
          <w:sz w:val="24"/>
          <w:szCs w:val="24"/>
          <w:lang w:eastAsia="zh-CN"/>
        </w:rPr>
      </w:pPr>
      <w:r>
        <w:rPr>
          <w:rFonts w:hint="eastAsia" w:ascii="仿宋_GB2312" w:hAnsi="仿宋_GB2312" w:eastAsia="仿宋_GB2312" w:cs="仿宋_GB2312"/>
          <w:b/>
          <w:bCs/>
          <w:snapToGrid w:val="0"/>
          <w:kern w:val="0"/>
          <w:sz w:val="24"/>
          <w:szCs w:val="24"/>
          <w:lang w:eastAsia="zh-CN"/>
        </w:rPr>
        <w:t>8．对行政执法监督职责履行情况进行监督。</w:t>
      </w:r>
      <w:r>
        <w:rPr>
          <w:rFonts w:hint="eastAsia" w:ascii="仿宋_GB2312" w:hAnsi="仿宋_GB2312" w:eastAsia="仿宋_GB2312" w:cs="仿宋_GB2312"/>
          <w:snapToGrid w:val="0"/>
          <w:kern w:val="0"/>
          <w:sz w:val="24"/>
          <w:szCs w:val="24"/>
          <w:lang w:eastAsia="zh-CN"/>
        </w:rPr>
        <w:t>监督</w:t>
      </w:r>
      <w:r>
        <w:rPr>
          <w:rFonts w:hint="eastAsia" w:ascii="仿宋_GB2312" w:hAnsi="仿宋_GB2312" w:eastAsia="仿宋_GB2312" w:cs="仿宋_GB2312"/>
          <w:snapToGrid w:val="0"/>
          <w:kern w:val="0"/>
          <w:sz w:val="24"/>
          <w:szCs w:val="24"/>
          <w:lang w:val="en-US" w:eastAsia="zh-CN"/>
        </w:rPr>
        <w:t>各镇（区、街道）、有关重点行政执法部门</w:t>
      </w:r>
      <w:r>
        <w:rPr>
          <w:rFonts w:hint="eastAsia" w:ascii="仿宋_GB2312" w:hAnsi="仿宋_GB2312" w:eastAsia="仿宋_GB2312" w:cs="仿宋_GB2312"/>
          <w:snapToGrid w:val="0"/>
          <w:kern w:val="0"/>
          <w:sz w:val="24"/>
          <w:szCs w:val="24"/>
          <w:lang w:eastAsia="zh-CN"/>
        </w:rPr>
        <w:t>按要求明确执法监督机构、配备人员、履行执法监督职责等情况。（常态化监测）</w:t>
      </w:r>
    </w:p>
    <w:p w14:paraId="3AC06873">
      <w:pPr>
        <w:keepNext w:val="0"/>
        <w:keepLines w:val="0"/>
        <w:pageBreakBefore w:val="0"/>
        <w:widowControl w:val="0"/>
        <w:kinsoku/>
        <w:wordWrap/>
        <w:overflowPunct/>
        <w:topLinePunct w:val="0"/>
        <w:autoSpaceDE/>
        <w:autoSpaceDN/>
        <w:bidi w:val="0"/>
        <w:adjustRightInd/>
        <w:snapToGrid w:val="0"/>
        <w:spacing w:line="400" w:lineRule="exact"/>
        <w:ind w:left="0" w:right="0" w:rightChars="0" w:firstLine="482" w:firstLineChars="200"/>
        <w:textAlignment w:val="auto"/>
        <w:rPr>
          <w:rFonts w:hint="eastAsia" w:ascii="仿宋_GB2312" w:hAnsi="仿宋_GB2312" w:eastAsia="仿宋_GB2312" w:cs="仿宋_GB2312"/>
          <w:snapToGrid w:val="0"/>
          <w:kern w:val="0"/>
          <w:sz w:val="24"/>
          <w:szCs w:val="24"/>
          <w:lang w:eastAsia="zh-CN"/>
        </w:rPr>
      </w:pPr>
      <w:r>
        <w:rPr>
          <w:rFonts w:hint="eastAsia" w:ascii="仿宋_GB2312" w:hAnsi="仿宋_GB2312" w:eastAsia="仿宋_GB2312" w:cs="仿宋_GB2312"/>
          <w:b/>
          <w:bCs/>
          <w:snapToGrid w:val="0"/>
          <w:kern w:val="0"/>
          <w:sz w:val="24"/>
          <w:szCs w:val="24"/>
          <w:lang w:eastAsia="zh-CN"/>
        </w:rPr>
        <w:t>9．对行政执法信息化建设情况进行监督。</w:t>
      </w:r>
      <w:r>
        <w:rPr>
          <w:rFonts w:hint="eastAsia" w:ascii="仿宋_GB2312" w:hAnsi="仿宋_GB2312" w:eastAsia="仿宋_GB2312" w:cs="仿宋_GB2312"/>
          <w:snapToGrid w:val="0"/>
          <w:kern w:val="0"/>
          <w:sz w:val="24"/>
          <w:szCs w:val="24"/>
          <w:lang w:eastAsia="zh-CN"/>
        </w:rPr>
        <w:t>监督</w:t>
      </w:r>
      <w:r>
        <w:rPr>
          <w:rFonts w:hint="eastAsia" w:ascii="仿宋_GB2312" w:hAnsi="仿宋_GB2312" w:eastAsia="仿宋_GB2312" w:cs="仿宋_GB2312"/>
          <w:snapToGrid w:val="0"/>
          <w:kern w:val="0"/>
          <w:sz w:val="24"/>
          <w:szCs w:val="24"/>
          <w:lang w:val="en-US" w:eastAsia="zh-CN"/>
        </w:rPr>
        <w:t>各镇（区、街道）、各行政执法部门（单位）</w:t>
      </w:r>
      <w:r>
        <w:rPr>
          <w:rFonts w:hint="eastAsia" w:ascii="仿宋_GB2312" w:hAnsi="仿宋_GB2312" w:eastAsia="仿宋_GB2312" w:cs="仿宋_GB2312"/>
          <w:snapToGrid w:val="0"/>
          <w:kern w:val="0"/>
          <w:sz w:val="24"/>
          <w:szCs w:val="24"/>
          <w:lang w:eastAsia="zh-CN"/>
        </w:rPr>
        <w:t>落实重大执法决定网上备案、执法统计年报制度，以及行政执法数据推送或录入行政执法监督平台、</w:t>
      </w:r>
      <w:r>
        <w:rPr>
          <w:rFonts w:hint="eastAsia" w:ascii="仿宋_GB2312" w:hAnsi="仿宋_GB2312" w:eastAsia="仿宋_GB2312" w:cs="仿宋_GB2312"/>
          <w:snapToGrid w:val="0"/>
          <w:kern w:val="0"/>
          <w:sz w:val="24"/>
          <w:szCs w:val="24"/>
          <w:lang w:val="en-US" w:eastAsia="zh-CN"/>
        </w:rPr>
        <w:t>“执法有度·企码无忧”行政执法监督码</w:t>
      </w:r>
      <w:r>
        <w:rPr>
          <w:rFonts w:hint="eastAsia" w:ascii="仿宋_GB2312" w:hAnsi="仿宋_GB2312" w:eastAsia="仿宋_GB2312" w:cs="仿宋_GB2312"/>
          <w:snapToGrid w:val="0"/>
          <w:kern w:val="0"/>
          <w:sz w:val="24"/>
          <w:szCs w:val="24"/>
          <w:lang w:eastAsia="zh-CN"/>
        </w:rPr>
        <w:t>等情况。（常态化监测）</w:t>
      </w:r>
    </w:p>
    <w:p w14:paraId="5A951621">
      <w:pPr>
        <w:keepNext w:val="0"/>
        <w:keepLines w:val="0"/>
        <w:pageBreakBefore w:val="0"/>
        <w:widowControl w:val="0"/>
        <w:kinsoku/>
        <w:wordWrap/>
        <w:overflowPunct/>
        <w:topLinePunct w:val="0"/>
        <w:autoSpaceDE/>
        <w:autoSpaceDN/>
        <w:bidi w:val="0"/>
        <w:adjustRightInd/>
        <w:snapToGrid w:val="0"/>
        <w:spacing w:line="400" w:lineRule="exact"/>
        <w:ind w:left="0" w:right="0" w:rightChars="0" w:firstLine="482" w:firstLineChars="200"/>
        <w:textAlignment w:val="auto"/>
        <w:rPr>
          <w:rFonts w:hint="eastAsia" w:ascii="仿宋_GB2312" w:hAnsi="仿宋_GB2312" w:eastAsia="仿宋_GB2312" w:cs="仿宋_GB2312"/>
          <w:snapToGrid w:val="0"/>
          <w:kern w:val="0"/>
          <w:sz w:val="24"/>
          <w:szCs w:val="24"/>
          <w:lang w:eastAsia="zh-CN"/>
        </w:rPr>
      </w:pPr>
      <w:r>
        <w:rPr>
          <w:rFonts w:hint="eastAsia" w:ascii="仿宋_GB2312" w:hAnsi="仿宋_GB2312" w:eastAsia="仿宋_GB2312" w:cs="仿宋_GB2312"/>
          <w:b/>
          <w:bCs/>
          <w:snapToGrid w:val="0"/>
          <w:kern w:val="0"/>
          <w:sz w:val="24"/>
          <w:szCs w:val="24"/>
          <w:lang w:eastAsia="zh-CN"/>
        </w:rPr>
        <w:t>10．对执法监督结果运用情况进行监督。</w:t>
      </w:r>
      <w:r>
        <w:rPr>
          <w:rFonts w:hint="eastAsia" w:ascii="仿宋_GB2312" w:hAnsi="仿宋_GB2312" w:eastAsia="仿宋_GB2312" w:cs="仿宋_GB2312"/>
          <w:snapToGrid w:val="0"/>
          <w:kern w:val="0"/>
          <w:sz w:val="24"/>
          <w:szCs w:val="24"/>
          <w:lang w:eastAsia="zh-CN"/>
        </w:rPr>
        <w:t>重点监督</w:t>
      </w:r>
      <w:r>
        <w:rPr>
          <w:rFonts w:hint="eastAsia" w:ascii="仿宋_GB2312" w:hAnsi="仿宋_GB2312" w:eastAsia="仿宋_GB2312" w:cs="仿宋_GB2312"/>
          <w:snapToGrid w:val="0"/>
          <w:kern w:val="0"/>
          <w:sz w:val="24"/>
          <w:szCs w:val="24"/>
          <w:lang w:val="en-US" w:eastAsia="zh-CN"/>
        </w:rPr>
        <w:t>各镇（区、街道）、各行政执法部门（单位）</w:t>
      </w:r>
      <w:r>
        <w:rPr>
          <w:rFonts w:hint="eastAsia" w:ascii="仿宋_GB2312" w:hAnsi="仿宋_GB2312" w:eastAsia="仿宋_GB2312" w:cs="仿宋_GB2312"/>
          <w:snapToGrid w:val="0"/>
          <w:kern w:val="0"/>
          <w:sz w:val="24"/>
          <w:szCs w:val="24"/>
          <w:lang w:eastAsia="zh-CN"/>
        </w:rPr>
        <w:t>对民生领域热点执法事件、有重大影响的执法事件、重复发生的类型化执法事件以及造成严重后果的执法事件监督处理情况。（常态化监测）</w:t>
      </w:r>
    </w:p>
    <w:p w14:paraId="1AA154DF">
      <w:pPr>
        <w:keepNext w:val="0"/>
        <w:keepLines w:val="0"/>
        <w:pageBreakBefore w:val="0"/>
        <w:widowControl w:val="0"/>
        <w:kinsoku/>
        <w:wordWrap/>
        <w:overflowPunct/>
        <w:topLinePunct w:val="0"/>
        <w:autoSpaceDE/>
        <w:autoSpaceDN/>
        <w:bidi w:val="0"/>
        <w:adjustRightInd/>
        <w:snapToGrid w:val="0"/>
        <w:spacing w:line="400" w:lineRule="exact"/>
        <w:ind w:left="0" w:right="0" w:rightChars="0" w:firstLine="480" w:firstLineChars="200"/>
        <w:textAlignment w:val="auto"/>
        <w:rPr>
          <w:rFonts w:hint="eastAsia" w:ascii="仿宋_GB2312" w:hAnsi="仿宋_GB2312" w:eastAsia="仿宋_GB2312" w:cs="仿宋_GB2312"/>
          <w:snapToGrid w:val="0"/>
          <w:kern w:val="0"/>
          <w:sz w:val="24"/>
          <w:szCs w:val="24"/>
          <w:lang w:eastAsia="zh-CN"/>
        </w:rPr>
      </w:pPr>
      <w:r>
        <w:rPr>
          <w:rFonts w:hint="eastAsia" w:ascii="仿宋_GB2312" w:hAnsi="仿宋_GB2312" w:eastAsia="仿宋_GB2312" w:cs="仿宋_GB2312"/>
          <w:snapToGrid w:val="0"/>
          <w:kern w:val="0"/>
          <w:sz w:val="24"/>
          <w:szCs w:val="24"/>
          <w:lang w:eastAsia="zh-CN"/>
        </w:rPr>
        <w:t>二、监督方式</w:t>
      </w:r>
    </w:p>
    <w:p w14:paraId="7BF0E712">
      <w:pPr>
        <w:keepNext w:val="0"/>
        <w:keepLines w:val="0"/>
        <w:pageBreakBefore w:val="0"/>
        <w:widowControl w:val="0"/>
        <w:kinsoku/>
        <w:wordWrap/>
        <w:overflowPunct/>
        <w:topLinePunct w:val="0"/>
        <w:autoSpaceDE/>
        <w:autoSpaceDN/>
        <w:bidi w:val="0"/>
        <w:adjustRightInd/>
        <w:snapToGrid w:val="0"/>
        <w:spacing w:line="400" w:lineRule="exact"/>
        <w:ind w:left="0" w:right="0" w:rightChars="0" w:firstLine="480" w:firstLineChars="200"/>
        <w:textAlignment w:val="auto"/>
        <w:rPr>
          <w:rFonts w:hint="eastAsia" w:ascii="仿宋_GB2312" w:hAnsi="仿宋_GB2312" w:eastAsia="仿宋_GB2312" w:cs="仿宋_GB2312"/>
          <w:snapToGrid w:val="0"/>
          <w:kern w:val="0"/>
          <w:sz w:val="24"/>
          <w:szCs w:val="24"/>
          <w:lang w:eastAsia="zh-CN"/>
        </w:rPr>
      </w:pPr>
      <w:r>
        <w:rPr>
          <w:rFonts w:hint="eastAsia" w:ascii="仿宋_GB2312" w:hAnsi="仿宋_GB2312" w:eastAsia="仿宋_GB2312" w:cs="仿宋_GB2312"/>
          <w:snapToGrid w:val="0"/>
          <w:kern w:val="0"/>
          <w:sz w:val="24"/>
          <w:szCs w:val="24"/>
          <w:lang w:eastAsia="zh-CN"/>
        </w:rPr>
        <w:t>行政执法监督采取听取情况报告、查阅资料、召开座谈会、明察暗访、问卷调查、案卷评查、执法评议等方式进行。</w:t>
      </w:r>
    </w:p>
    <w:p w14:paraId="315697B5">
      <w:pPr>
        <w:keepNext w:val="0"/>
        <w:keepLines w:val="0"/>
        <w:pageBreakBefore w:val="0"/>
        <w:widowControl w:val="0"/>
        <w:kinsoku/>
        <w:wordWrap/>
        <w:overflowPunct/>
        <w:topLinePunct w:val="0"/>
        <w:autoSpaceDE/>
        <w:autoSpaceDN/>
        <w:bidi w:val="0"/>
        <w:adjustRightInd/>
        <w:snapToGrid w:val="0"/>
        <w:spacing w:line="400" w:lineRule="exact"/>
        <w:ind w:left="0" w:right="0" w:rightChars="0" w:firstLine="480" w:firstLineChars="200"/>
        <w:textAlignment w:val="auto"/>
        <w:rPr>
          <w:rFonts w:hint="eastAsia" w:ascii="仿宋_GB2312" w:hAnsi="仿宋_GB2312" w:eastAsia="仿宋_GB2312" w:cs="仿宋_GB2312"/>
          <w:snapToGrid w:val="0"/>
          <w:kern w:val="0"/>
          <w:sz w:val="24"/>
          <w:szCs w:val="24"/>
          <w:lang w:eastAsia="zh-CN"/>
        </w:rPr>
      </w:pPr>
      <w:r>
        <w:rPr>
          <w:rFonts w:hint="eastAsia" w:ascii="仿宋_GB2312" w:hAnsi="仿宋_GB2312" w:eastAsia="仿宋_GB2312" w:cs="仿宋_GB2312"/>
          <w:snapToGrid w:val="0"/>
          <w:kern w:val="0"/>
          <w:sz w:val="24"/>
          <w:szCs w:val="24"/>
          <w:lang w:eastAsia="zh-CN"/>
        </w:rPr>
        <w:t>三、其他要求</w:t>
      </w:r>
    </w:p>
    <w:p w14:paraId="037D5689">
      <w:pPr>
        <w:keepNext w:val="0"/>
        <w:keepLines w:val="0"/>
        <w:pageBreakBefore w:val="0"/>
        <w:widowControl w:val="0"/>
        <w:kinsoku/>
        <w:wordWrap/>
        <w:overflowPunct/>
        <w:topLinePunct w:val="0"/>
        <w:autoSpaceDE/>
        <w:autoSpaceDN/>
        <w:bidi w:val="0"/>
        <w:adjustRightInd/>
        <w:snapToGrid w:val="0"/>
        <w:spacing w:line="400" w:lineRule="exact"/>
        <w:ind w:left="0" w:right="0" w:rightChars="0" w:firstLine="480" w:firstLineChars="200"/>
        <w:textAlignment w:val="auto"/>
        <w:rPr>
          <w:rFonts w:hint="eastAsia" w:ascii="仿宋_GB2312" w:hAnsi="仿宋_GB2312" w:eastAsia="仿宋_GB2312" w:cs="仿宋_GB2312"/>
          <w:snapToGrid w:val="0"/>
          <w:kern w:val="0"/>
          <w:sz w:val="24"/>
          <w:szCs w:val="24"/>
          <w:lang w:eastAsia="zh-CN"/>
        </w:rPr>
      </w:pPr>
      <w:r>
        <w:rPr>
          <w:rFonts w:hint="eastAsia" w:ascii="仿宋_GB2312" w:hAnsi="仿宋_GB2312" w:eastAsia="仿宋_GB2312" w:cs="仿宋_GB2312"/>
          <w:snapToGrid w:val="0"/>
          <w:kern w:val="0"/>
          <w:sz w:val="24"/>
          <w:szCs w:val="24"/>
          <w:lang w:eastAsia="zh-CN"/>
        </w:rPr>
        <w:t>1．各</w:t>
      </w:r>
      <w:r>
        <w:rPr>
          <w:rFonts w:hint="eastAsia" w:ascii="仿宋_GB2312" w:hAnsi="仿宋_GB2312" w:eastAsia="仿宋_GB2312" w:cs="仿宋_GB2312"/>
          <w:snapToGrid w:val="0"/>
          <w:kern w:val="0"/>
          <w:sz w:val="24"/>
          <w:szCs w:val="24"/>
          <w:lang w:val="en-US" w:eastAsia="zh-CN"/>
        </w:rPr>
        <w:t>镇（区、街道）、有关重点行政执法部门</w:t>
      </w:r>
      <w:r>
        <w:rPr>
          <w:rFonts w:hint="eastAsia" w:ascii="仿宋_GB2312" w:hAnsi="仿宋_GB2312" w:eastAsia="仿宋_GB2312" w:cs="仿宋_GB2312"/>
          <w:snapToGrid w:val="0"/>
          <w:kern w:val="0"/>
          <w:sz w:val="24"/>
          <w:szCs w:val="24"/>
          <w:lang w:eastAsia="zh-CN"/>
        </w:rPr>
        <w:t>应当制定本地区、本领域年度行政执法监督工作计划，并切实加强对本地区、本领域行政执法工作的监督指导。</w:t>
      </w:r>
    </w:p>
    <w:p w14:paraId="247272B4">
      <w:pPr>
        <w:keepNext w:val="0"/>
        <w:keepLines w:val="0"/>
        <w:pageBreakBefore w:val="0"/>
        <w:widowControl w:val="0"/>
        <w:kinsoku/>
        <w:wordWrap/>
        <w:overflowPunct/>
        <w:topLinePunct w:val="0"/>
        <w:autoSpaceDE/>
        <w:autoSpaceDN/>
        <w:bidi w:val="0"/>
        <w:adjustRightInd/>
        <w:snapToGrid w:val="0"/>
        <w:spacing w:line="400" w:lineRule="exact"/>
        <w:ind w:left="0" w:right="0" w:rightChars="0" w:firstLine="480" w:firstLineChars="200"/>
        <w:textAlignment w:val="auto"/>
        <w:rPr>
          <w:rFonts w:hint="eastAsia" w:ascii="仿宋_GB2312" w:hAnsi="仿宋_GB2312" w:eastAsia="仿宋_GB2312" w:cs="仿宋_GB2312"/>
          <w:snapToGrid w:val="0"/>
          <w:kern w:val="0"/>
          <w:sz w:val="24"/>
          <w:szCs w:val="24"/>
          <w:lang w:eastAsia="zh-CN"/>
        </w:rPr>
      </w:pPr>
      <w:r>
        <w:rPr>
          <w:rFonts w:hint="eastAsia" w:ascii="仿宋_GB2312" w:hAnsi="仿宋_GB2312" w:eastAsia="仿宋_GB2312" w:cs="仿宋_GB2312"/>
          <w:snapToGrid w:val="0"/>
          <w:kern w:val="0"/>
          <w:sz w:val="24"/>
          <w:szCs w:val="24"/>
          <w:lang w:eastAsia="zh-CN"/>
        </w:rPr>
        <w:t>2．</w:t>
      </w:r>
      <w:r>
        <w:rPr>
          <w:rFonts w:hint="eastAsia" w:ascii="仿宋_GB2312" w:hAnsi="仿宋_GB2312" w:eastAsia="仿宋_GB2312" w:cs="仿宋_GB2312"/>
          <w:snapToGrid w:val="0"/>
          <w:kern w:val="0"/>
          <w:sz w:val="24"/>
          <w:szCs w:val="24"/>
          <w:lang w:val="en-US" w:eastAsia="zh-CN"/>
        </w:rPr>
        <w:t>区司法局</w:t>
      </w:r>
      <w:r>
        <w:rPr>
          <w:rFonts w:hint="eastAsia" w:ascii="仿宋_GB2312" w:hAnsi="仿宋_GB2312" w:eastAsia="仿宋_GB2312" w:cs="仿宋_GB2312"/>
          <w:snapToGrid w:val="0"/>
          <w:kern w:val="0"/>
          <w:sz w:val="24"/>
          <w:szCs w:val="24"/>
          <w:lang w:eastAsia="zh-CN"/>
        </w:rPr>
        <w:t>对行政执法监督发现的问题，应当制发行政执法监督督办函、意见书或决定书等监督文书。</w:t>
      </w:r>
      <w:r>
        <w:rPr>
          <w:rFonts w:hint="eastAsia" w:ascii="仿宋_GB2312" w:hAnsi="仿宋_GB2312" w:eastAsia="仿宋_GB2312" w:cs="仿宋_GB2312"/>
          <w:snapToGrid w:val="0"/>
          <w:kern w:val="0"/>
          <w:sz w:val="24"/>
          <w:szCs w:val="24"/>
          <w:lang w:val="en-US" w:eastAsia="zh-CN"/>
        </w:rPr>
        <w:t>相</w:t>
      </w:r>
      <w:r>
        <w:rPr>
          <w:rFonts w:hint="eastAsia" w:ascii="仿宋_GB2312" w:hAnsi="仿宋_GB2312" w:eastAsia="仿宋_GB2312" w:cs="仿宋_GB2312"/>
          <w:snapToGrid w:val="0"/>
          <w:kern w:val="0"/>
          <w:sz w:val="24"/>
          <w:szCs w:val="24"/>
          <w:lang w:eastAsia="zh-CN"/>
        </w:rPr>
        <w:t>关单位应当在收到监督文书之日起60日内，书面报告整改落实情况。</w:t>
      </w:r>
      <w:r>
        <w:rPr>
          <w:rFonts w:hint="eastAsia" w:ascii="仿宋_GB2312" w:hAnsi="仿宋_GB2312" w:eastAsia="仿宋_GB2312" w:cs="仿宋_GB2312"/>
          <w:snapToGrid w:val="0"/>
          <w:kern w:val="0"/>
          <w:sz w:val="24"/>
          <w:szCs w:val="24"/>
          <w:lang w:val="en-US" w:eastAsia="zh-CN"/>
        </w:rPr>
        <w:t>区</w:t>
      </w:r>
      <w:r>
        <w:rPr>
          <w:rFonts w:hint="eastAsia" w:ascii="仿宋_GB2312" w:hAnsi="仿宋_GB2312" w:eastAsia="仿宋_GB2312" w:cs="仿宋_GB2312"/>
          <w:snapToGrid w:val="0"/>
          <w:kern w:val="0"/>
          <w:sz w:val="24"/>
          <w:szCs w:val="24"/>
          <w:lang w:eastAsia="zh-CN"/>
        </w:rPr>
        <w:t>司法局要及时汇总各</w:t>
      </w:r>
      <w:r>
        <w:rPr>
          <w:rFonts w:hint="eastAsia" w:ascii="仿宋_GB2312" w:hAnsi="仿宋_GB2312" w:eastAsia="仿宋_GB2312" w:cs="仿宋_GB2312"/>
          <w:snapToGrid w:val="0"/>
          <w:kern w:val="0"/>
          <w:sz w:val="24"/>
          <w:szCs w:val="24"/>
          <w:lang w:val="en-US" w:eastAsia="zh-CN"/>
        </w:rPr>
        <w:t>镇（区、街道）</w:t>
      </w:r>
      <w:r>
        <w:rPr>
          <w:rFonts w:hint="eastAsia" w:ascii="仿宋_GB2312" w:hAnsi="仿宋_GB2312" w:eastAsia="仿宋_GB2312" w:cs="仿宋_GB2312"/>
          <w:snapToGrid w:val="0"/>
          <w:kern w:val="0"/>
          <w:sz w:val="24"/>
          <w:szCs w:val="24"/>
          <w:lang w:eastAsia="zh-CN"/>
        </w:rPr>
        <w:t>、各</w:t>
      </w:r>
      <w:r>
        <w:rPr>
          <w:rFonts w:hint="eastAsia" w:ascii="仿宋_GB2312" w:hAnsi="仿宋_GB2312" w:eastAsia="仿宋_GB2312" w:cs="仿宋_GB2312"/>
          <w:snapToGrid w:val="0"/>
          <w:kern w:val="0"/>
          <w:sz w:val="24"/>
          <w:szCs w:val="24"/>
          <w:lang w:val="en-US" w:eastAsia="zh-CN"/>
        </w:rPr>
        <w:t>行政执法</w:t>
      </w:r>
      <w:r>
        <w:rPr>
          <w:rFonts w:hint="eastAsia" w:ascii="仿宋_GB2312" w:hAnsi="仿宋_GB2312" w:eastAsia="仿宋_GB2312" w:cs="仿宋_GB2312"/>
          <w:snapToGrid w:val="0"/>
          <w:kern w:val="0"/>
          <w:sz w:val="24"/>
          <w:szCs w:val="24"/>
          <w:lang w:eastAsia="zh-CN"/>
        </w:rPr>
        <w:t>部门监督情况，重大问题及时向</w:t>
      </w:r>
      <w:r>
        <w:rPr>
          <w:rFonts w:hint="eastAsia" w:ascii="仿宋_GB2312" w:hAnsi="仿宋_GB2312" w:eastAsia="仿宋_GB2312" w:cs="仿宋_GB2312"/>
          <w:snapToGrid w:val="0"/>
          <w:kern w:val="0"/>
          <w:sz w:val="24"/>
          <w:szCs w:val="24"/>
          <w:lang w:val="en-US" w:eastAsia="zh-CN"/>
        </w:rPr>
        <w:t>区</w:t>
      </w:r>
      <w:r>
        <w:rPr>
          <w:rFonts w:hint="eastAsia" w:ascii="仿宋_GB2312" w:hAnsi="仿宋_GB2312" w:eastAsia="仿宋_GB2312" w:cs="仿宋_GB2312"/>
          <w:snapToGrid w:val="0"/>
          <w:kern w:val="0"/>
          <w:sz w:val="24"/>
          <w:szCs w:val="24"/>
          <w:lang w:eastAsia="zh-CN"/>
        </w:rPr>
        <w:t>政府报告。</w:t>
      </w:r>
    </w:p>
    <w:p w14:paraId="0247303E">
      <w:pPr>
        <w:keepNext w:val="0"/>
        <w:keepLines w:val="0"/>
        <w:pageBreakBefore w:val="0"/>
        <w:widowControl w:val="0"/>
        <w:kinsoku/>
        <w:wordWrap/>
        <w:overflowPunct/>
        <w:topLinePunct w:val="0"/>
        <w:autoSpaceDE/>
        <w:autoSpaceDN/>
        <w:bidi w:val="0"/>
        <w:adjustRightInd/>
        <w:snapToGrid w:val="0"/>
        <w:spacing w:line="400" w:lineRule="exact"/>
        <w:ind w:left="0" w:right="0" w:rightChars="0" w:firstLine="480" w:firstLineChars="200"/>
        <w:textAlignment w:val="auto"/>
        <w:rPr>
          <w:rFonts w:hint="eastAsia" w:ascii="仿宋_GB2312" w:hAnsi="仿宋_GB2312" w:eastAsia="仿宋_GB2312" w:cs="仿宋_GB2312"/>
          <w:snapToGrid w:val="0"/>
          <w:kern w:val="0"/>
          <w:sz w:val="24"/>
          <w:szCs w:val="24"/>
          <w:lang w:eastAsia="zh-CN"/>
        </w:rPr>
      </w:pPr>
    </w:p>
    <w:p w14:paraId="0F6AFA85">
      <w:pPr>
        <w:keepNext w:val="0"/>
        <w:keepLines w:val="0"/>
        <w:pageBreakBefore w:val="0"/>
        <w:widowControl w:val="0"/>
        <w:kinsoku/>
        <w:wordWrap/>
        <w:overflowPunct/>
        <w:topLinePunct w:val="0"/>
        <w:autoSpaceDE/>
        <w:autoSpaceDN/>
        <w:bidi w:val="0"/>
        <w:adjustRightInd/>
        <w:snapToGrid w:val="0"/>
        <w:spacing w:line="400" w:lineRule="exact"/>
        <w:ind w:left="0" w:right="0" w:rightChars="0" w:firstLine="480" w:firstLineChars="200"/>
        <w:textAlignment w:val="auto"/>
        <w:rPr>
          <w:rFonts w:hint="eastAsia" w:ascii="仿宋_GB2312" w:hAnsi="仿宋_GB2312" w:eastAsia="仿宋_GB2312" w:cs="仿宋_GB2312"/>
          <w:snapToGrid w:val="0"/>
          <w:kern w:val="0"/>
          <w:sz w:val="24"/>
          <w:szCs w:val="24"/>
          <w:lang w:eastAsia="zh-CN"/>
        </w:rPr>
      </w:pPr>
    </w:p>
    <w:p w14:paraId="3966365F">
      <w:pPr>
        <w:keepNext w:val="0"/>
        <w:keepLines w:val="0"/>
        <w:pageBreakBefore w:val="0"/>
        <w:widowControl w:val="0"/>
        <w:kinsoku/>
        <w:wordWrap/>
        <w:overflowPunct/>
        <w:topLinePunct w:val="0"/>
        <w:autoSpaceDE/>
        <w:autoSpaceDN/>
        <w:bidi w:val="0"/>
        <w:adjustRightInd/>
        <w:snapToGrid w:val="0"/>
        <w:spacing w:line="400" w:lineRule="exact"/>
        <w:ind w:right="0" w:rightChars="0"/>
        <w:jc w:val="right"/>
        <w:textAlignment w:val="auto"/>
        <w:rPr>
          <w:rFonts w:hint="eastAsia" w:ascii="仿宋_GB2312" w:hAnsi="仿宋_GB2312" w:eastAsia="仿宋_GB2312" w:cs="仿宋_GB2312"/>
          <w:snapToGrid w:val="0"/>
          <w:kern w:val="0"/>
          <w:sz w:val="24"/>
          <w:szCs w:val="24"/>
          <w:lang w:eastAsia="zh-CN"/>
        </w:rPr>
      </w:pPr>
      <w:r>
        <w:rPr>
          <w:rFonts w:hint="eastAsia" w:ascii="仿宋_GB2312" w:hAnsi="仿宋_GB2312" w:eastAsia="仿宋_GB2312" w:cs="仿宋_GB2312"/>
          <w:snapToGrid w:val="0"/>
          <w:kern w:val="0"/>
          <w:sz w:val="24"/>
          <w:szCs w:val="24"/>
          <w:lang w:eastAsia="zh-CN"/>
        </w:rPr>
        <w:t>南通市</w:t>
      </w:r>
      <w:r>
        <w:rPr>
          <w:rFonts w:hint="eastAsia" w:ascii="仿宋_GB2312" w:hAnsi="仿宋_GB2312" w:eastAsia="仿宋_GB2312" w:cs="仿宋_GB2312"/>
          <w:snapToGrid w:val="0"/>
          <w:kern w:val="0"/>
          <w:sz w:val="24"/>
          <w:szCs w:val="24"/>
          <w:lang w:val="en-US" w:eastAsia="zh-CN"/>
        </w:rPr>
        <w:t>海门区</w:t>
      </w:r>
      <w:r>
        <w:rPr>
          <w:rFonts w:hint="eastAsia" w:ascii="仿宋_GB2312" w:hAnsi="仿宋_GB2312" w:eastAsia="仿宋_GB2312" w:cs="仿宋_GB2312"/>
          <w:snapToGrid w:val="0"/>
          <w:kern w:val="0"/>
          <w:sz w:val="24"/>
          <w:szCs w:val="24"/>
          <w:lang w:eastAsia="zh-CN"/>
        </w:rPr>
        <w:t>人民政府办公室</w:t>
      </w:r>
    </w:p>
    <w:p w14:paraId="4D6F902F">
      <w:pPr>
        <w:keepNext w:val="0"/>
        <w:keepLines w:val="0"/>
        <w:pageBreakBefore w:val="0"/>
        <w:widowControl w:val="0"/>
        <w:kinsoku/>
        <w:wordWrap/>
        <w:overflowPunct/>
        <w:topLinePunct w:val="0"/>
        <w:autoSpaceDE/>
        <w:autoSpaceDN/>
        <w:bidi w:val="0"/>
        <w:adjustRightInd/>
        <w:snapToGrid w:val="0"/>
        <w:spacing w:line="400" w:lineRule="exact"/>
        <w:ind w:right="0" w:rightChars="0"/>
        <w:jc w:val="right"/>
        <w:textAlignment w:val="auto"/>
        <w:rPr>
          <w:rFonts w:hint="eastAsia" w:ascii="仿宋_GB2312" w:hAnsi="仿宋_GB2312" w:eastAsia="仿宋_GB2312" w:cs="仿宋_GB2312"/>
          <w:snapToGrid w:val="0"/>
          <w:kern w:val="0"/>
          <w:sz w:val="24"/>
          <w:szCs w:val="24"/>
          <w:lang w:eastAsia="zh-CN"/>
        </w:rPr>
      </w:pPr>
      <w:r>
        <w:rPr>
          <w:rFonts w:hint="eastAsia" w:ascii="仿宋_GB2312" w:hAnsi="仿宋_GB2312" w:eastAsia="仿宋_GB2312" w:cs="仿宋_GB2312"/>
          <w:snapToGrid w:val="0"/>
          <w:kern w:val="0"/>
          <w:sz w:val="24"/>
          <w:szCs w:val="24"/>
          <w:lang w:eastAsia="zh-CN"/>
        </w:rPr>
        <w:t>2025年</w:t>
      </w:r>
      <w:r>
        <w:rPr>
          <w:rFonts w:hint="eastAsia" w:ascii="仿宋_GB2312" w:hAnsi="仿宋_GB2312" w:eastAsia="仿宋_GB2312" w:cs="仿宋_GB2312"/>
          <w:snapToGrid w:val="0"/>
          <w:kern w:val="0"/>
          <w:sz w:val="24"/>
          <w:szCs w:val="24"/>
          <w:lang w:val="en-US" w:eastAsia="zh-CN"/>
        </w:rPr>
        <w:t>4</w:t>
      </w:r>
      <w:r>
        <w:rPr>
          <w:rFonts w:hint="eastAsia" w:ascii="仿宋_GB2312" w:hAnsi="仿宋_GB2312" w:eastAsia="仿宋_GB2312" w:cs="仿宋_GB2312"/>
          <w:snapToGrid w:val="0"/>
          <w:kern w:val="0"/>
          <w:sz w:val="24"/>
          <w:szCs w:val="24"/>
          <w:lang w:eastAsia="zh-CN"/>
        </w:rPr>
        <w:t>月</w:t>
      </w:r>
      <w:r>
        <w:rPr>
          <w:rFonts w:hint="eastAsia" w:ascii="仿宋_GB2312" w:hAnsi="仿宋_GB2312" w:eastAsia="仿宋_GB2312" w:cs="仿宋_GB2312"/>
          <w:snapToGrid w:val="0"/>
          <w:kern w:val="0"/>
          <w:sz w:val="24"/>
          <w:szCs w:val="24"/>
          <w:lang w:val="en-US" w:eastAsia="zh-CN"/>
        </w:rPr>
        <w:t>2</w:t>
      </w:r>
      <w:r>
        <w:rPr>
          <w:rFonts w:hint="eastAsia" w:ascii="仿宋_GB2312" w:hAnsi="仿宋_GB2312" w:eastAsia="仿宋_GB2312" w:cs="仿宋_GB2312"/>
          <w:snapToGrid w:val="0"/>
          <w:kern w:val="0"/>
          <w:sz w:val="24"/>
          <w:szCs w:val="24"/>
          <w:lang w:eastAsia="zh-CN"/>
        </w:rPr>
        <w:t>日</w:t>
      </w:r>
    </w:p>
    <w:p w14:paraId="31B95A16">
      <w:pPr>
        <w:keepNext w:val="0"/>
        <w:keepLines w:val="0"/>
        <w:pageBreakBefore w:val="0"/>
        <w:widowControl w:val="0"/>
        <w:kinsoku/>
        <w:wordWrap/>
        <w:overflowPunct/>
        <w:topLinePunct w:val="0"/>
        <w:autoSpaceDE/>
        <w:autoSpaceDN/>
        <w:bidi w:val="0"/>
        <w:adjustRightInd/>
        <w:snapToGrid w:val="0"/>
        <w:spacing w:line="400" w:lineRule="exact"/>
        <w:ind w:left="0" w:right="0" w:rightChars="0" w:firstLine="480" w:firstLineChars="200"/>
        <w:textAlignment w:val="auto"/>
        <w:rPr>
          <w:rFonts w:hint="eastAsia" w:ascii="仿宋_GB2312" w:hAnsi="仿宋_GB2312" w:eastAsia="仿宋_GB2312" w:cs="仿宋_GB2312"/>
          <w:snapToGrid w:val="0"/>
          <w:kern w:val="0"/>
          <w:sz w:val="24"/>
          <w:szCs w:val="24"/>
          <w:lang w:val="en-US" w:eastAsia="zh-CN"/>
        </w:rPr>
      </w:pPr>
    </w:p>
    <w:p w14:paraId="3C655530">
      <w:pPr>
        <w:keepNext w:val="0"/>
        <w:keepLines w:val="0"/>
        <w:pageBreakBefore w:val="0"/>
        <w:widowControl w:val="0"/>
        <w:kinsoku/>
        <w:overflowPunct w:val="0"/>
        <w:bidi w:val="0"/>
        <w:spacing w:line="400" w:lineRule="exact"/>
        <w:ind w:left="0" w:leftChars="0" w:right="0" w:rightChars="0" w:firstLine="480" w:firstLineChars="200"/>
        <w:textAlignment w:val="auto"/>
        <w:rPr>
          <w:rFonts w:hint="eastAsia" w:ascii="仿宋_GB2312" w:hAnsi="仿宋_GB2312" w:eastAsia="仿宋_GB2312" w:cs="仿宋_GB2312"/>
          <w:sz w:val="24"/>
          <w:szCs w:val="24"/>
        </w:rPr>
      </w:pPr>
    </w:p>
    <w:p w14:paraId="29515B29">
      <w:pPr>
        <w:keepNext w:val="0"/>
        <w:keepLines w:val="0"/>
        <w:pageBreakBefore w:val="0"/>
        <w:widowControl w:val="0"/>
        <w:kinsoku/>
        <w:overflowPunct w:val="0"/>
        <w:bidi w:val="0"/>
        <w:spacing w:line="400" w:lineRule="exact"/>
        <w:ind w:left="0" w:leftChars="0" w:right="0" w:rightChars="0" w:firstLine="480" w:firstLineChars="200"/>
        <w:textAlignment w:val="auto"/>
        <w:rPr>
          <w:rFonts w:hint="eastAsia" w:ascii="仿宋_GB2312" w:hAnsi="仿宋_GB2312" w:eastAsia="仿宋_GB2312" w:cs="仿宋_GB2312"/>
          <w:sz w:val="24"/>
          <w:szCs w:val="24"/>
        </w:rPr>
      </w:pPr>
    </w:p>
    <w:p w14:paraId="37DC6DCA">
      <w:pPr>
        <w:keepNext w:val="0"/>
        <w:keepLines w:val="0"/>
        <w:pageBreakBefore w:val="0"/>
        <w:widowControl w:val="0"/>
        <w:kinsoku/>
        <w:overflowPunct w:val="0"/>
        <w:bidi w:val="0"/>
        <w:spacing w:line="400" w:lineRule="exact"/>
        <w:ind w:left="0" w:leftChars="0" w:right="0" w:rightChars="0" w:firstLine="480" w:firstLineChars="200"/>
        <w:textAlignment w:val="auto"/>
        <w:rPr>
          <w:rFonts w:hint="eastAsia" w:ascii="仿宋_GB2312" w:hAnsi="仿宋_GB2312" w:eastAsia="仿宋_GB2312" w:cs="仿宋_GB2312"/>
          <w:sz w:val="24"/>
          <w:szCs w:val="24"/>
        </w:rPr>
      </w:pPr>
    </w:p>
    <w:p w14:paraId="3F86F1C3">
      <w:pPr>
        <w:keepNext w:val="0"/>
        <w:keepLines w:val="0"/>
        <w:pageBreakBefore w:val="0"/>
        <w:widowControl w:val="0"/>
        <w:kinsoku/>
        <w:overflowPunct w:val="0"/>
        <w:bidi w:val="0"/>
        <w:spacing w:line="400" w:lineRule="exact"/>
        <w:ind w:left="0" w:leftChars="0" w:right="0" w:rightChars="0" w:firstLine="480" w:firstLineChars="200"/>
        <w:textAlignment w:val="auto"/>
        <w:rPr>
          <w:rFonts w:hint="eastAsia" w:ascii="仿宋_GB2312" w:hAnsi="仿宋_GB2312" w:eastAsia="仿宋_GB2312" w:cs="仿宋_GB2312"/>
          <w:sz w:val="24"/>
          <w:szCs w:val="24"/>
        </w:rPr>
      </w:pPr>
    </w:p>
    <w:p w14:paraId="6E909EB3">
      <w:pPr>
        <w:keepNext w:val="0"/>
        <w:keepLines w:val="0"/>
        <w:pageBreakBefore w:val="0"/>
        <w:widowControl w:val="0"/>
        <w:shd w:val="clear" w:color="auto" w:fill="FFFFFF"/>
        <w:kinsoku/>
        <w:bidi w:val="0"/>
        <w:adjustRightInd w:val="0"/>
        <w:spacing w:line="400" w:lineRule="exact"/>
        <w:ind w:left="0" w:right="0" w:rightChars="0" w:firstLine="480" w:firstLineChars="200"/>
        <w:jc w:val="left"/>
        <w:textAlignment w:val="auto"/>
        <w:rPr>
          <w:rFonts w:hint="eastAsia" w:ascii="仿宋_GB2312" w:hAnsi="仿宋_GB2312" w:eastAsia="仿宋_GB2312" w:cs="仿宋_GB2312"/>
          <w:sz w:val="24"/>
          <w:szCs w:val="24"/>
        </w:rPr>
      </w:pPr>
    </w:p>
    <w:p w14:paraId="732C0E78">
      <w:pPr>
        <w:keepNext w:val="0"/>
        <w:keepLines w:val="0"/>
        <w:pageBreakBefore w:val="0"/>
        <w:widowControl w:val="0"/>
        <w:shd w:val="clear" w:color="auto" w:fill="FFFFFF"/>
        <w:kinsoku/>
        <w:bidi w:val="0"/>
        <w:adjustRightInd w:val="0"/>
        <w:spacing w:line="400" w:lineRule="exact"/>
        <w:ind w:left="0" w:right="0" w:rightChars="0" w:firstLine="480" w:firstLineChars="200"/>
        <w:jc w:val="left"/>
        <w:textAlignment w:val="auto"/>
        <w:rPr>
          <w:rFonts w:hint="eastAsia" w:ascii="仿宋_GB2312" w:hAnsi="仿宋_GB2312" w:eastAsia="仿宋_GB2312" w:cs="仿宋_GB2312"/>
          <w:sz w:val="24"/>
          <w:szCs w:val="24"/>
        </w:rPr>
      </w:pPr>
    </w:p>
    <w:p w14:paraId="15ABA178">
      <w:pPr>
        <w:snapToGrid w:val="0"/>
        <w:spacing w:line="400" w:lineRule="exact"/>
        <w:ind w:left="0" w:right="0"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br w:type="page"/>
      </w:r>
    </w:p>
    <w:p w14:paraId="212CED64">
      <w:pPr>
        <w:keepNext w:val="0"/>
        <w:keepLines w:val="0"/>
        <w:pageBreakBefore w:val="0"/>
        <w:widowControl w:val="0"/>
        <w:kinsoku/>
        <w:bidi w:val="0"/>
        <w:spacing w:line="400" w:lineRule="exact"/>
        <w:ind w:right="0" w:rightChars="0"/>
        <w:jc w:val="center"/>
        <w:textAlignment w:val="auto"/>
        <w:rPr>
          <w:rFonts w:hint="eastAsia" w:ascii="方正小标宋_GBK" w:hAnsi="方正小标宋_GBK" w:eastAsia="方正小标宋_GBK" w:cs="方正小标宋_GBK"/>
          <w:color w:val="000000"/>
          <w:sz w:val="32"/>
          <w:szCs w:val="32"/>
        </w:rPr>
      </w:pPr>
      <w:r>
        <w:rPr>
          <w:rFonts w:hint="eastAsia" w:ascii="方正小标宋_GBK" w:hAnsi="方正小标宋_GBK" w:eastAsia="方正小标宋_GBK" w:cs="方正小标宋_GBK"/>
          <w:color w:val="000000"/>
          <w:sz w:val="32"/>
          <w:szCs w:val="32"/>
        </w:rPr>
        <w:t>关于</w:t>
      </w:r>
      <w:r>
        <w:rPr>
          <w:rFonts w:hint="eastAsia" w:ascii="方正小标宋_GBK" w:hAnsi="方正小标宋_GBK" w:eastAsia="方正小标宋_GBK" w:cs="方正小标宋_GBK"/>
          <w:color w:val="000000"/>
          <w:sz w:val="32"/>
          <w:szCs w:val="32"/>
          <w:lang w:val="en-US" w:eastAsia="zh-CN"/>
        </w:rPr>
        <w:t>印发《</w:t>
      </w:r>
      <w:r>
        <w:rPr>
          <w:rFonts w:hint="eastAsia" w:ascii="方正小标宋_GBK" w:hAnsi="方正小标宋_GBK" w:eastAsia="方正小标宋_GBK" w:cs="方正小标宋_GBK"/>
          <w:color w:val="000000"/>
          <w:sz w:val="32"/>
          <w:szCs w:val="32"/>
        </w:rPr>
        <w:t>南通市海门区交通物流降本提质</w:t>
      </w:r>
    </w:p>
    <w:p w14:paraId="0B70BAEF">
      <w:pPr>
        <w:keepNext w:val="0"/>
        <w:keepLines w:val="0"/>
        <w:pageBreakBefore w:val="0"/>
        <w:widowControl w:val="0"/>
        <w:kinsoku/>
        <w:bidi w:val="0"/>
        <w:spacing w:line="400" w:lineRule="exact"/>
        <w:ind w:right="0" w:rightChars="0"/>
        <w:jc w:val="center"/>
        <w:textAlignment w:val="auto"/>
        <w:rPr>
          <w:rFonts w:hint="eastAsia" w:ascii="方正小标宋_GBK" w:hAnsi="方正小标宋_GBK" w:eastAsia="方正小标宋_GBK" w:cs="方正小标宋_GBK"/>
          <w:color w:val="000000"/>
          <w:sz w:val="32"/>
          <w:szCs w:val="32"/>
          <w:lang w:val="en-US" w:eastAsia="zh-CN"/>
        </w:rPr>
      </w:pPr>
      <w:r>
        <w:rPr>
          <w:rFonts w:hint="eastAsia" w:ascii="方正小标宋_GBK" w:hAnsi="方正小标宋_GBK" w:eastAsia="方正小标宋_GBK" w:cs="方正小标宋_GBK"/>
          <w:color w:val="000000"/>
          <w:sz w:val="32"/>
          <w:szCs w:val="32"/>
        </w:rPr>
        <w:t>增效三年行动计划（2025—2027年）</w:t>
      </w:r>
      <w:r>
        <w:rPr>
          <w:rFonts w:hint="eastAsia" w:ascii="方正小标宋_GBK" w:hAnsi="方正小标宋_GBK" w:eastAsia="方正小标宋_GBK" w:cs="方正小标宋_GBK"/>
          <w:color w:val="000000"/>
          <w:sz w:val="32"/>
          <w:szCs w:val="32"/>
          <w:lang w:val="en-US" w:eastAsia="zh-CN"/>
        </w:rPr>
        <w:t>》的通知</w:t>
      </w:r>
    </w:p>
    <w:p w14:paraId="545BB9A4">
      <w:pPr>
        <w:keepNext w:val="0"/>
        <w:keepLines w:val="0"/>
        <w:pageBreakBefore w:val="0"/>
        <w:widowControl w:val="0"/>
        <w:tabs>
          <w:tab w:val="left" w:pos="8364"/>
        </w:tabs>
        <w:kinsoku/>
        <w:bidi w:val="0"/>
        <w:spacing w:line="400" w:lineRule="exact"/>
        <w:ind w:left="0" w:right="0" w:rightChars="0" w:firstLine="480" w:firstLineChars="200"/>
        <w:jc w:val="center"/>
        <w:textAlignment w:val="auto"/>
        <w:rPr>
          <w:rFonts w:hint="eastAsia" w:ascii="仿宋_GB2312" w:hAnsi="仿宋_GB2312" w:eastAsia="仿宋_GB2312" w:cs="仿宋_GB2312"/>
          <w:sz w:val="24"/>
          <w:szCs w:val="24"/>
        </w:rPr>
      </w:pPr>
    </w:p>
    <w:p w14:paraId="5766E0D3">
      <w:pPr>
        <w:keepNext w:val="0"/>
        <w:keepLines w:val="0"/>
        <w:pageBreakBefore w:val="0"/>
        <w:widowControl w:val="0"/>
        <w:kinsoku/>
        <w:bidi w:val="0"/>
        <w:spacing w:line="400" w:lineRule="exact"/>
        <w:ind w:right="0" w:rightChars="0"/>
        <w:jc w:val="center"/>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海政办发〔202</w:t>
      </w:r>
      <w:r>
        <w:rPr>
          <w:rFonts w:hint="eastAsia" w:ascii="楷体_GB2312" w:hAnsi="楷体_GB2312" w:eastAsia="楷体_GB2312" w:cs="楷体_GB2312"/>
          <w:sz w:val="24"/>
          <w:szCs w:val="24"/>
          <w:lang w:val="en-US" w:eastAsia="zh-CN"/>
        </w:rPr>
        <w:t>5</w:t>
      </w:r>
      <w:r>
        <w:rPr>
          <w:rFonts w:hint="eastAsia" w:ascii="楷体_GB2312" w:hAnsi="楷体_GB2312" w:eastAsia="楷体_GB2312" w:cs="楷体_GB2312"/>
          <w:sz w:val="24"/>
          <w:szCs w:val="24"/>
        </w:rPr>
        <w:t>〕</w:t>
      </w:r>
      <w:r>
        <w:rPr>
          <w:rFonts w:hint="eastAsia" w:ascii="楷体_GB2312" w:hAnsi="楷体_GB2312" w:eastAsia="楷体_GB2312" w:cs="楷体_GB2312"/>
          <w:sz w:val="24"/>
          <w:szCs w:val="24"/>
          <w:lang w:val="en-US" w:eastAsia="zh-CN"/>
        </w:rPr>
        <w:t>6</w:t>
      </w:r>
      <w:r>
        <w:rPr>
          <w:rFonts w:hint="eastAsia" w:ascii="楷体_GB2312" w:hAnsi="楷体_GB2312" w:eastAsia="楷体_GB2312" w:cs="楷体_GB2312"/>
          <w:sz w:val="24"/>
          <w:szCs w:val="24"/>
        </w:rPr>
        <w:t>号</w:t>
      </w:r>
    </w:p>
    <w:p w14:paraId="1215D7C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right="0" w:rightChars="0" w:firstLine="480" w:firstLineChars="200"/>
        <w:textAlignment w:val="auto"/>
        <w:rPr>
          <w:rFonts w:hint="eastAsia" w:ascii="仿宋_GB2312" w:hAnsi="仿宋_GB2312" w:eastAsia="仿宋_GB2312" w:cs="仿宋_GB2312"/>
          <w:color w:val="auto"/>
          <w:sz w:val="24"/>
          <w:szCs w:val="24"/>
          <w:lang w:val="en-US" w:eastAsia="zh-CN"/>
        </w:rPr>
      </w:pPr>
    </w:p>
    <w:p w14:paraId="162F6B9D">
      <w:pPr>
        <w:keepNext w:val="0"/>
        <w:keepLines w:val="0"/>
        <w:pageBreakBefore w:val="0"/>
        <w:widowControl w:val="0"/>
        <w:kinsoku/>
        <w:bidi w:val="0"/>
        <w:spacing w:line="400" w:lineRule="exact"/>
        <w:ind w:left="0" w:right="0" w:rightChars="0"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各区镇（街道）政府（管委会、办事处），区各委办局，区各直属单位，各垂直管理部门（单位）：</w:t>
      </w:r>
    </w:p>
    <w:p w14:paraId="240BC57E">
      <w:pPr>
        <w:keepNext w:val="0"/>
        <w:keepLines w:val="0"/>
        <w:pageBreakBefore w:val="0"/>
        <w:widowControl w:val="0"/>
        <w:kinsoku/>
        <w:bidi w:val="0"/>
        <w:spacing w:line="400" w:lineRule="exact"/>
        <w:ind w:left="0" w:right="0" w:righ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南通市海门区交通物流降本提质增效三年行动计划（2025—2027年）</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sz w:val="24"/>
          <w:szCs w:val="24"/>
        </w:rPr>
        <w:t>已经区政府同意，现予印发，请认真贯彻执行。</w:t>
      </w:r>
    </w:p>
    <w:p w14:paraId="7F1FE24E">
      <w:pPr>
        <w:keepNext w:val="0"/>
        <w:keepLines w:val="0"/>
        <w:pageBreakBefore w:val="0"/>
        <w:widowControl w:val="0"/>
        <w:tabs>
          <w:tab w:val="left" w:pos="7560"/>
        </w:tabs>
        <w:kinsoku/>
        <w:bidi w:val="0"/>
        <w:spacing w:line="400" w:lineRule="exact"/>
        <w:ind w:left="0" w:right="0" w:rightChars="0" w:firstLine="480" w:firstLineChars="200"/>
        <w:textAlignment w:val="auto"/>
        <w:rPr>
          <w:rFonts w:hint="eastAsia" w:ascii="仿宋_GB2312" w:hAnsi="仿宋_GB2312" w:eastAsia="仿宋_GB2312" w:cs="仿宋_GB2312"/>
          <w:sz w:val="24"/>
          <w:szCs w:val="24"/>
        </w:rPr>
      </w:pPr>
    </w:p>
    <w:p w14:paraId="0AF31D26">
      <w:pPr>
        <w:keepNext w:val="0"/>
        <w:keepLines w:val="0"/>
        <w:pageBreakBefore w:val="0"/>
        <w:widowControl w:val="0"/>
        <w:tabs>
          <w:tab w:val="left" w:pos="7560"/>
        </w:tabs>
        <w:kinsoku/>
        <w:bidi w:val="0"/>
        <w:spacing w:line="400" w:lineRule="exact"/>
        <w:ind w:left="0" w:right="0" w:rightChars="0" w:firstLine="480" w:firstLineChars="200"/>
        <w:textAlignment w:val="auto"/>
        <w:rPr>
          <w:rFonts w:hint="eastAsia" w:ascii="仿宋_GB2312" w:hAnsi="仿宋_GB2312" w:eastAsia="仿宋_GB2312" w:cs="仿宋_GB2312"/>
          <w:sz w:val="24"/>
          <w:szCs w:val="24"/>
        </w:rPr>
      </w:pPr>
    </w:p>
    <w:p w14:paraId="76CC9215">
      <w:pPr>
        <w:keepNext w:val="0"/>
        <w:keepLines w:val="0"/>
        <w:pageBreakBefore w:val="0"/>
        <w:widowControl w:val="0"/>
        <w:tabs>
          <w:tab w:val="left" w:pos="7560"/>
        </w:tabs>
        <w:kinsoku/>
        <w:bidi w:val="0"/>
        <w:spacing w:line="400" w:lineRule="exact"/>
        <w:ind w:left="0" w:right="0" w:rightChars="0" w:firstLine="480" w:firstLineChars="200"/>
        <w:jc w:val="righ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南通市海门区人民政府办公室</w:t>
      </w:r>
    </w:p>
    <w:p w14:paraId="260A2049">
      <w:pPr>
        <w:keepNext w:val="0"/>
        <w:keepLines w:val="0"/>
        <w:pageBreakBefore w:val="0"/>
        <w:widowControl w:val="0"/>
        <w:tabs>
          <w:tab w:val="left" w:pos="7573"/>
          <w:tab w:val="left" w:pos="7797"/>
        </w:tabs>
        <w:kinsoku/>
        <w:bidi w:val="0"/>
        <w:spacing w:line="400" w:lineRule="exact"/>
        <w:ind w:right="0" w:rightChars="0"/>
        <w:jc w:val="righ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日</w:t>
      </w:r>
    </w:p>
    <w:p w14:paraId="7BB018E0">
      <w:pPr>
        <w:keepNext w:val="0"/>
        <w:keepLines w:val="0"/>
        <w:pageBreakBefore w:val="0"/>
        <w:widowControl w:val="0"/>
        <w:kinsoku/>
        <w:overflowPunct w:val="0"/>
        <w:bidi w:val="0"/>
        <w:spacing w:line="400" w:lineRule="exact"/>
        <w:ind w:right="0" w:rightChars="0"/>
        <w:jc w:val="both"/>
        <w:textAlignment w:val="auto"/>
        <w:rPr>
          <w:rFonts w:hint="eastAsia" w:ascii="仿宋_GB2312" w:hAnsi="仿宋_GB2312" w:eastAsia="仿宋_GB2312" w:cs="仿宋_GB2312"/>
          <w:sz w:val="24"/>
          <w:szCs w:val="24"/>
        </w:rPr>
      </w:pPr>
    </w:p>
    <w:p w14:paraId="10478051">
      <w:pPr>
        <w:keepNext w:val="0"/>
        <w:keepLines w:val="0"/>
        <w:pageBreakBefore w:val="0"/>
        <w:widowControl w:val="0"/>
        <w:kinsoku/>
        <w:overflowPunct w:val="0"/>
        <w:bidi w:val="0"/>
        <w:spacing w:line="400" w:lineRule="exact"/>
        <w:ind w:left="0" w:right="0" w:rightChars="0" w:firstLine="480" w:firstLineChars="200"/>
        <w:jc w:val="center"/>
        <w:textAlignment w:val="auto"/>
        <w:rPr>
          <w:rFonts w:hint="eastAsia" w:ascii="仿宋_GB2312" w:hAnsi="仿宋_GB2312" w:eastAsia="仿宋_GB2312" w:cs="仿宋_GB2312"/>
          <w:sz w:val="24"/>
          <w:szCs w:val="24"/>
        </w:rPr>
      </w:pPr>
    </w:p>
    <w:p w14:paraId="2BCD39C2">
      <w:pPr>
        <w:keepNext w:val="0"/>
        <w:keepLines w:val="0"/>
        <w:pageBreakBefore w:val="0"/>
        <w:widowControl w:val="0"/>
        <w:kinsoku/>
        <w:bidi w:val="0"/>
        <w:spacing w:line="400" w:lineRule="exact"/>
        <w:ind w:right="0" w:rightChars="0"/>
        <w:jc w:val="center"/>
        <w:textAlignment w:val="auto"/>
        <w:rPr>
          <w:rFonts w:hint="eastAsia" w:ascii="方正小标宋_GBK" w:hAnsi="方正小标宋_GBK" w:eastAsia="方正小标宋_GBK" w:cs="方正小标宋_GBK"/>
          <w:color w:val="000000"/>
          <w:sz w:val="28"/>
          <w:szCs w:val="28"/>
        </w:rPr>
      </w:pPr>
      <w:r>
        <w:rPr>
          <w:rFonts w:hint="eastAsia" w:ascii="方正小标宋_GBK" w:hAnsi="方正小标宋_GBK" w:eastAsia="方正小标宋_GBK" w:cs="方正小标宋_GBK"/>
          <w:color w:val="000000"/>
          <w:sz w:val="28"/>
          <w:szCs w:val="28"/>
        </w:rPr>
        <w:t>南通市海门区交通物流降本提质增效三年行动计划</w:t>
      </w:r>
    </w:p>
    <w:p w14:paraId="7D271313">
      <w:pPr>
        <w:keepNext w:val="0"/>
        <w:keepLines w:val="0"/>
        <w:pageBreakBefore w:val="0"/>
        <w:widowControl w:val="0"/>
        <w:kinsoku/>
        <w:bidi w:val="0"/>
        <w:spacing w:line="400" w:lineRule="exact"/>
        <w:ind w:right="0" w:rightChars="0"/>
        <w:jc w:val="center"/>
        <w:textAlignment w:val="auto"/>
        <w:rPr>
          <w:rFonts w:hint="eastAsia" w:ascii="仿宋_GB2312" w:hAnsi="仿宋_GB2312" w:eastAsia="仿宋_GB2312" w:cs="仿宋_GB2312"/>
          <w:sz w:val="24"/>
          <w:szCs w:val="24"/>
        </w:rPr>
      </w:pPr>
      <w:r>
        <w:rPr>
          <w:rFonts w:hint="eastAsia" w:ascii="方正小标宋_GBK" w:hAnsi="方正小标宋_GBK" w:eastAsia="方正小标宋_GBK" w:cs="方正小标宋_GBK"/>
          <w:color w:val="000000"/>
          <w:sz w:val="28"/>
          <w:szCs w:val="28"/>
        </w:rPr>
        <w:t>（2025—2027年）</w:t>
      </w:r>
      <w:r>
        <w:rPr>
          <w:rFonts w:hint="eastAsia" w:ascii="仿宋_GB2312" w:hAnsi="仿宋_GB2312" w:eastAsia="仿宋_GB2312" w:cs="仿宋_GB2312"/>
          <w:sz w:val="24"/>
          <w:szCs w:val="24"/>
        </w:rPr>
        <w:cr/>
      </w:r>
    </w:p>
    <w:p w14:paraId="13C5A817">
      <w:pPr>
        <w:keepNext w:val="0"/>
        <w:keepLines w:val="0"/>
        <w:pageBreakBefore w:val="0"/>
        <w:widowControl w:val="0"/>
        <w:kinsoku/>
        <w:overflowPunct w:val="0"/>
        <w:bidi w:val="0"/>
        <w:spacing w:line="400" w:lineRule="exact"/>
        <w:ind w:left="0" w:right="0" w:righ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为贯彻落实国家及江苏省关于降低物流成本系列政策，充分发挥交通物流先导性、基础性、保障性作用，推动全社会物流成本有效降低，到2027年实现水路货物周转量较2024年提升15%，铁路货运量增长30%，社会物流总费用占GDP比重降至11.6%左右，助力海门经济社会高质量发展，特制定本行动计划。</w:t>
      </w:r>
    </w:p>
    <w:p w14:paraId="35A9966D">
      <w:pPr>
        <w:keepNext w:val="0"/>
        <w:keepLines w:val="0"/>
        <w:pageBreakBefore w:val="0"/>
        <w:widowControl w:val="0"/>
        <w:kinsoku/>
        <w:overflowPunct w:val="0"/>
        <w:bidi w:val="0"/>
        <w:spacing w:line="400" w:lineRule="exact"/>
        <w:ind w:left="0" w:right="0" w:righ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一、提升与产业发展适配性，推进结构性降本提质增效</w:t>
      </w:r>
    </w:p>
    <w:p w14:paraId="549FFB41">
      <w:pPr>
        <w:keepNext w:val="0"/>
        <w:keepLines w:val="0"/>
        <w:pageBreakBefore w:val="0"/>
        <w:widowControl w:val="0"/>
        <w:kinsoku/>
        <w:overflowPunct w:val="0"/>
        <w:bidi w:val="0"/>
        <w:spacing w:line="400" w:lineRule="exact"/>
        <w:ind w:left="0" w:right="0" w:rightChars="0" w:firstLine="482" w:firstLineChars="20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（一）加快完善综合立体交通网</w:t>
      </w:r>
    </w:p>
    <w:p w14:paraId="6B009F25">
      <w:pPr>
        <w:keepNext w:val="0"/>
        <w:keepLines w:val="0"/>
        <w:pageBreakBefore w:val="0"/>
        <w:widowControl w:val="0"/>
        <w:kinsoku/>
        <w:overflowPunct w:val="0"/>
        <w:bidi w:val="0"/>
        <w:spacing w:line="400" w:lineRule="exact"/>
        <w:ind w:left="0" w:right="0" w:rightChars="0" w:firstLine="482"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增强港口服务能级。</w:t>
      </w:r>
      <w:r>
        <w:rPr>
          <w:rFonts w:hint="eastAsia" w:ascii="仿宋_GB2312" w:hAnsi="仿宋_GB2312" w:eastAsia="仿宋_GB2312" w:cs="仿宋_GB2312"/>
          <w:sz w:val="24"/>
          <w:szCs w:val="24"/>
        </w:rPr>
        <w:t>充分发挥江海岸线、港口优势，全面增强港口物流服务功能，重点发展港口物流和港航服务等涉海服务业；积极策应上海国际航运中心建设，加快整合港口资源</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积极拓展通海港区的江海联运业务；以海门开发区、通海港区为重要承载地，积极申报港口型国家物流枢纽，打造长三角北翼江海组合强港。到2027年，沿海新增二港池5万吨级泊位2个，三港池2万吨级重件泊位1个，开展中天5万吨级码头减载靠泊7万吨散货船方案研究，沿海岸线可利用泊位17个；沿江新增2万吨级以上泊位6个（其中10万吨级1个，7万吨级2个，2万吨级3个），沿江岸线可利用泊位达22个。（牵头单位：区交通运输局、开发区、海门港新区；参加单位：区发改委、区水利局、海门自然资源和规划局、海门生态环境局、南通海事局海门海事处、海奕集团、南通通海港口有限公司）</w:t>
      </w:r>
    </w:p>
    <w:p w14:paraId="764A0F54">
      <w:pPr>
        <w:keepNext w:val="0"/>
        <w:keepLines w:val="0"/>
        <w:pageBreakBefore w:val="0"/>
        <w:widowControl w:val="0"/>
        <w:kinsoku/>
        <w:bidi w:val="0"/>
        <w:spacing w:line="400" w:lineRule="exact"/>
        <w:ind w:left="0" w:right="0" w:rightChars="0" w:firstLine="482"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推进航道网络建设。</w:t>
      </w:r>
      <w:r>
        <w:rPr>
          <w:rFonts w:hint="eastAsia" w:ascii="仿宋_GB2312" w:hAnsi="仿宋_GB2312" w:eastAsia="仿宋_GB2312" w:cs="仿宋_GB2312"/>
          <w:sz w:val="24"/>
          <w:szCs w:val="24"/>
        </w:rPr>
        <w:t>按照“畅干线、连断点、成网络、通长江、达海港”总体要求，积极推进沿江沿海港口进港航道建设，继续加强内河航道网建设，持续完善以长江干线为核心、三级航道为骨架、支线航道为补充的航道网络，完成新江海河、通吕运河、东灶新河航道整治工程，通过水路运输网络以及三级干线航道的完善和构建，实现对货运交通运输的有效分流，助推货运结构转型。到2027年，三级以上航道里程达42.64公里，建成新江海河船闸枢纽一座。（牵头单位：区交通运输局；参加单位：区发改委、区水利局、海门自然资源和规划局、海门生态环境局、南通海事局海门海事处、相关区镇）</w:t>
      </w:r>
    </w:p>
    <w:p w14:paraId="41CA6941">
      <w:pPr>
        <w:keepNext w:val="0"/>
        <w:keepLines w:val="0"/>
        <w:pageBreakBefore w:val="0"/>
        <w:widowControl w:val="0"/>
        <w:kinsoku/>
        <w:bidi w:val="0"/>
        <w:spacing w:line="400" w:lineRule="exact"/>
        <w:ind w:left="0" w:right="0" w:rightChars="0" w:firstLine="482"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提升铁路通道能力。</w:t>
      </w:r>
      <w:r>
        <w:rPr>
          <w:rFonts w:hint="eastAsia" w:ascii="仿宋_GB2312" w:hAnsi="仿宋_GB2312" w:eastAsia="仿宋_GB2312" w:cs="仿宋_GB2312"/>
          <w:sz w:val="24"/>
          <w:szCs w:val="24"/>
        </w:rPr>
        <w:t>推进疏港铁路开通运营，形成疏港—宁启—洋吕铁路串联、沿江通海港区—沿海通州湾港区循环的铁路货运格局；推进洋吕铁路东灶港站大宗商贸物流基地和疏港铁路通海港站提质改造，提高仓储力，同时推进铁路货场配套设施规划建设。到2027年，铁路货运营业里程达36.97公里，年运力达1330万吨（含中天钢铁煤、焦炭600万吨/年）。（牵头单位：区交通运输局；参加单位：海门自然资源和规划局、开发区、海门港新区、南通洋吕铁路物流有限公司、南通港集团通海铁路建设有限公司）</w:t>
      </w:r>
    </w:p>
    <w:p w14:paraId="6D645175">
      <w:pPr>
        <w:keepNext w:val="0"/>
        <w:keepLines w:val="0"/>
        <w:pageBreakBefore w:val="0"/>
        <w:widowControl w:val="0"/>
        <w:tabs>
          <w:tab w:val="left" w:pos="759"/>
        </w:tabs>
        <w:kinsoku/>
        <w:bidi w:val="0"/>
        <w:spacing w:line="400" w:lineRule="exact"/>
        <w:ind w:left="0" w:right="0" w:rightChars="0" w:firstLine="482"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优化公路集散网络。</w:t>
      </w:r>
      <w:r>
        <w:rPr>
          <w:rFonts w:hint="eastAsia" w:ascii="仿宋_GB2312" w:hAnsi="仿宋_GB2312" w:eastAsia="仿宋_GB2312" w:cs="仿宋_GB2312"/>
          <w:sz w:val="24"/>
          <w:szCs w:val="24"/>
        </w:rPr>
        <w:t>加快建设海太长江隧道（公路部分）、通常高速通州至海门段、海门北站综合交通枢纽等项目，积极推动中部快速路、星湖大道东延等同城化走廊规划建设。（牵头单位：区交通运输局，区住建局；参加单位：区发改委、区财政局、海门自然资源和规划局）</w:t>
      </w:r>
    </w:p>
    <w:p w14:paraId="2964C6F1">
      <w:pPr>
        <w:keepNext w:val="0"/>
        <w:keepLines w:val="0"/>
        <w:pageBreakBefore w:val="0"/>
        <w:widowControl w:val="0"/>
        <w:tabs>
          <w:tab w:val="left" w:pos="759"/>
        </w:tabs>
        <w:kinsoku/>
        <w:bidi w:val="0"/>
        <w:spacing w:line="400" w:lineRule="exact"/>
        <w:ind w:left="0" w:right="0" w:rightChars="0" w:firstLine="482"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拓展低空经济版图。</w:t>
      </w:r>
      <w:r>
        <w:rPr>
          <w:rFonts w:hint="eastAsia" w:ascii="仿宋_GB2312" w:hAnsi="仿宋_GB2312" w:eastAsia="仿宋_GB2312" w:cs="仿宋_GB2312"/>
          <w:sz w:val="24"/>
          <w:szCs w:val="24"/>
        </w:rPr>
        <w:t>结合低空应用场景实际需求及空域分类划设的发展基础，分级分类规划全区低空起降设施布局，按照“应用主导、先行先试、按需推广”的发展思路，逐步开展基础设施布局建设。（牵头单位：区发改委、区交通运输局；参加单位：相关职能部门、各区镇、海晟集团）</w:t>
      </w:r>
    </w:p>
    <w:p w14:paraId="2AF2FB2D">
      <w:pPr>
        <w:keepNext w:val="0"/>
        <w:keepLines w:val="0"/>
        <w:pageBreakBefore w:val="0"/>
        <w:widowControl w:val="0"/>
        <w:kinsoku/>
        <w:bidi w:val="0"/>
        <w:spacing w:line="400" w:lineRule="exact"/>
        <w:ind w:left="0" w:right="0" w:rightChars="0" w:firstLine="482"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完善货运枢纽体系。</w:t>
      </w:r>
      <w:r>
        <w:rPr>
          <w:rFonts w:hint="eastAsia" w:ascii="仿宋_GB2312" w:hAnsi="仿宋_GB2312" w:eastAsia="仿宋_GB2312" w:cs="仿宋_GB2312"/>
          <w:sz w:val="24"/>
          <w:szCs w:val="24"/>
        </w:rPr>
        <w:t>抢抓上海、苏州—无锡—南通国家综合货运枢纽补链强链建设机遇，完善以多式联运型货运枢纽为骨干、通用集散型货运枢纽为支撑的货运枢纽场站体系。加快通海港区国际物流枢纽中心建设，推动东灶港站大宗商贸物流基地提质改造。</w:t>
      </w:r>
      <w:r>
        <w:rPr>
          <w:rFonts w:hint="eastAsia" w:ascii="仿宋_GB2312" w:hAnsi="仿宋_GB2312" w:eastAsia="仿宋_GB2312" w:cs="仿宋_GB2312"/>
          <w:sz w:val="24"/>
          <w:szCs w:val="24"/>
          <w:lang w:val="en-US" w:eastAsia="zh-CN"/>
        </w:rPr>
        <w:t>同时，依托南通新机场规划建设，协同规划空港物流功能区，加快完善机场周边集疏运体系，拓展空运全链路服务，打造华东空运新枢纽。</w:t>
      </w:r>
      <w:r>
        <w:rPr>
          <w:rFonts w:hint="eastAsia" w:ascii="仿宋_GB2312" w:hAnsi="仿宋_GB2312" w:eastAsia="仿宋_GB2312" w:cs="仿宋_GB2312"/>
          <w:sz w:val="24"/>
          <w:szCs w:val="24"/>
        </w:rPr>
        <w:t>到2027年，建成2个多式联运型货运枢纽，优化叠石桥物流园与深国际物流园2个通用集散型枢纽，启动东灶港数字化多式联运中心建设。服务海门现代产业集群，提供专业化物流服务，助力物流产业集聚。（牵头单位：区交通运输局、区发改委；参加单位：开发区、海门港新区、三星镇、南通洋吕铁路物流有限公司、南通港集团通海铁路建设有限公司、海晟集团、海奕集团）</w:t>
      </w:r>
    </w:p>
    <w:p w14:paraId="7BA05181">
      <w:pPr>
        <w:keepNext w:val="0"/>
        <w:keepLines w:val="0"/>
        <w:pageBreakBefore w:val="0"/>
        <w:widowControl w:val="0"/>
        <w:kinsoku/>
        <w:bidi w:val="0"/>
        <w:spacing w:line="400" w:lineRule="exact"/>
        <w:ind w:left="0" w:right="0" w:rightChars="0" w:firstLine="482"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（二）深入推进运输结构调整优化。</w:t>
      </w:r>
      <w:r>
        <w:rPr>
          <w:rFonts w:hint="eastAsia" w:ascii="仿宋_GB2312" w:hAnsi="仿宋_GB2312" w:eastAsia="仿宋_GB2312" w:cs="仿宋_GB2312"/>
          <w:sz w:val="24"/>
          <w:szCs w:val="24"/>
        </w:rPr>
        <w:t>加快推进铁路专用线进入港口堆场、物流园区、工矿企业。推动大型工矿企业和物流园区充分利用已有支线航道、铁路专用线能力，逐步将大宗货物运输转向水路或铁路运输。加强港口资源整合，进一步加强煤炭、矿石、焦炭、粮食等大宗货物集疏港运输管理，沿海港口的大宗货物中长距离运输原则上以铁路或水路为主，短距离运输时优先采用封闭式皮带廊道或新能源车船。推进通海三期港口岸线报批及外海港池码头建设，同步抓好水运、铁路、公路配套工程实施。至2027年，沿江港口转型和沿海港口开发取得突破性进展，港口设施供给结构明显改善，综合集疏运体系更加顺畅，现代物流、产业集聚、对外开放等综合服务功能更加完善，港口综合通过能力达到5000万吨。（牵头单位：区交通运输局、开发区、南通通海港口有限公司；参加单位：相关职能部门）</w:t>
      </w:r>
    </w:p>
    <w:p w14:paraId="222EC140">
      <w:pPr>
        <w:keepNext w:val="0"/>
        <w:keepLines w:val="0"/>
        <w:pageBreakBefore w:val="0"/>
        <w:widowControl w:val="0"/>
        <w:kinsoku/>
        <w:bidi w:val="0"/>
        <w:spacing w:line="400" w:lineRule="exact"/>
        <w:ind w:left="0" w:right="0" w:rightChars="0" w:firstLine="482"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（三）推进交通物流与产业融合发展。</w:t>
      </w:r>
      <w:r>
        <w:rPr>
          <w:rFonts w:hint="eastAsia" w:ascii="仿宋_GB2312" w:hAnsi="仿宋_GB2312" w:eastAsia="仿宋_GB2312" w:cs="仿宋_GB2312"/>
          <w:sz w:val="24"/>
          <w:szCs w:val="24"/>
        </w:rPr>
        <w:t>优化交通物流基础设施布局，支持交通物流与船舶海工、新能源、生物医药等先进制造业，以及现代农业、战略性新兴产业等高效衔接、深度融合，促进物流供应链一体化融合创新。制定完善海上风电设备、储能电池、大容量光伏电池等新能源产业运输服务保障措施，完善家纺、农产品等特色产品物流配送体系。加快完善能源、矿石、建材、粮食等大宗物资运输服务保障体系，依托港口、铁路、物流园区等交通枢纽建设一批大宗散货混配和接卸中转基地。（牵头单位：区交通运输局、区发改委；参加单位：各区镇、相关职能部门）</w:t>
      </w:r>
    </w:p>
    <w:p w14:paraId="4DFDE18C">
      <w:pPr>
        <w:keepNext w:val="0"/>
        <w:keepLines w:val="0"/>
        <w:pageBreakBefore w:val="0"/>
        <w:widowControl w:val="0"/>
        <w:kinsoku/>
        <w:overflowPunct w:val="0"/>
        <w:bidi w:val="0"/>
        <w:spacing w:line="400" w:lineRule="exact"/>
        <w:ind w:left="0" w:right="0" w:righ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二、促进各环节高效衔接，推进系统性降本提质增效</w:t>
      </w:r>
    </w:p>
    <w:p w14:paraId="4B519980">
      <w:pPr>
        <w:keepNext w:val="0"/>
        <w:keepLines w:val="0"/>
        <w:pageBreakBefore w:val="0"/>
        <w:widowControl w:val="0"/>
        <w:kinsoku/>
        <w:bidi w:val="0"/>
        <w:spacing w:line="400" w:lineRule="exact"/>
        <w:ind w:left="0" w:right="0" w:rightChars="0" w:firstLine="482"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（四）推动多式联运创新发展。</w:t>
      </w:r>
      <w:r>
        <w:rPr>
          <w:rFonts w:hint="eastAsia" w:ascii="仿宋_GB2312" w:hAnsi="仿宋_GB2312" w:eastAsia="仿宋_GB2312" w:cs="仿宋_GB2312"/>
          <w:sz w:val="24"/>
          <w:szCs w:val="24"/>
        </w:rPr>
        <w:t>依托丰富的交通资源和产业基础，以江海河、公铁水等多式联运精品线路为抓手，探索推动“一单制”“一箱制”创新发展。通过完善多式联运枢纽体系，推进疏港铁路一期与宁启铁路、洋吕铁路的串联，形成江海铁路联运体系。到2027年，逐步实现货物运输的“一次委托”“一单到底”“一次结算”，提升物流效率，降低企业成本。（牵头单位：南通洋吕铁路物流有限公司、南通港集团通海铁路建设有限公司；参加单位：区交通运输局、海门邮政管理局、南通海关驻海门办事处）</w:t>
      </w:r>
    </w:p>
    <w:p w14:paraId="32480EF4">
      <w:pPr>
        <w:keepNext w:val="0"/>
        <w:keepLines w:val="0"/>
        <w:pageBreakBefore w:val="0"/>
        <w:widowControl w:val="0"/>
        <w:kinsoku/>
        <w:bidi w:val="0"/>
        <w:spacing w:line="400" w:lineRule="exact"/>
        <w:ind w:left="0" w:right="0" w:rightChars="0" w:firstLine="482"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（五）建立健全内贸集装箱多式联运体系。</w:t>
      </w:r>
      <w:r>
        <w:rPr>
          <w:rFonts w:hint="eastAsia" w:ascii="仿宋_GB2312" w:hAnsi="仿宋_GB2312" w:eastAsia="仿宋_GB2312" w:cs="仿宋_GB2312"/>
          <w:sz w:val="24"/>
          <w:szCs w:val="24"/>
        </w:rPr>
        <w:t>鼓励建设内贸集装箱提还箱点，支持沿江沿海港口积极与中西部地区合作建设“无水港”，推进内贸集装箱循环共用。加快推进铁水联运货物分类、装载和安全检查行业标准衔接互认，推动多式联运“一箱制”发展。支持符合条件的企业开展内外贸集装箱同船运输，推行集装箱外贸内支线进出口双向运作模式。加快标准托盘、周转箱（筐）等单元化物流载具推广应用和循环共用。（牵头单位：南通洋吕铁路物流有限公司、南通港集团通海铁路建设有限公司；参加单位：区交通运输局、区商务局、海门邮政管理局）</w:t>
      </w:r>
    </w:p>
    <w:p w14:paraId="6060AA53">
      <w:pPr>
        <w:keepNext w:val="0"/>
        <w:keepLines w:val="0"/>
        <w:pageBreakBefore w:val="0"/>
        <w:widowControl w:val="0"/>
        <w:kinsoku/>
        <w:bidi w:val="0"/>
        <w:spacing w:line="400" w:lineRule="exact"/>
        <w:ind w:left="0" w:right="0" w:rightChars="0" w:firstLine="482"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（六）打造叠石桥外贸综合服务平台。</w:t>
      </w:r>
      <w:r>
        <w:rPr>
          <w:rFonts w:hint="eastAsia" w:ascii="仿宋_GB2312" w:hAnsi="仿宋_GB2312" w:eastAsia="仿宋_GB2312" w:cs="仿宋_GB2312"/>
          <w:sz w:val="24"/>
          <w:szCs w:val="24"/>
        </w:rPr>
        <w:t>深化中国外运华东有限公司与叠石桥家纺产业集团合作，依托江苏叠石桥现代物流科技有限公司，致力于打造集检验检测认证、海关监管、智慧化集拼储运中心运营和一站式跨境商务综合服务于一体的一站式外贸服务平台。助力叠石桥市场加速国际化，推动区域经济发展，实现互利共赢。（牵头单位：叠石桥家纺产业集团；参加单位：区</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https://www.baidu.com/s?rsv_dl=re_dqa_generate&amp;sa=re_dqa_generate&amp;wd=%E5%9B%BD%E5%AE%B6%E5%B8%82%E5%9C%BA%E7%9B%91%E7%9D%A3%E7%AE%A1%E7%90%86%E6%80%BB%E5%B1%80&amp;rsv_pq=caefc8dd01b1921a&amp;oq=%E5%A4%96%E8%B4%B8%E6%A3%80%E9%AA%8C%E6%A3%80%E6%B5%8B%E8%AE%A4%E8%AF%81%E6%98%AF%E5%93%AA%E4%B8%AA%E9%83%A8%E9%97%A8&amp;rsv_t=6e1c76mC6mLmGxJxetVHgnV6Em74pATawzzYyJFGhtE/YGcEJDpcCw8yl3s&amp;tn=baidu&amp;ie=utf-8" \t "_blank"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市场监督管理局</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、区商务局、南通海关驻海门办事处）</w:t>
      </w:r>
    </w:p>
    <w:p w14:paraId="0D3F607D">
      <w:pPr>
        <w:keepNext w:val="0"/>
        <w:keepLines w:val="0"/>
        <w:pageBreakBefore w:val="0"/>
        <w:widowControl w:val="0"/>
        <w:kinsoku/>
        <w:bidi w:val="0"/>
        <w:spacing w:line="400" w:lineRule="exact"/>
        <w:ind w:left="0" w:right="0" w:rightChars="0" w:firstLine="482"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（七）畅通城乡物流末端循环网络。</w:t>
      </w:r>
      <w:r>
        <w:rPr>
          <w:rFonts w:hint="eastAsia" w:ascii="仿宋_GB2312" w:hAnsi="仿宋_GB2312" w:eastAsia="仿宋_GB2312" w:cs="仿宋_GB2312"/>
          <w:sz w:val="24"/>
          <w:szCs w:val="24"/>
        </w:rPr>
        <w:t>提升城乡物流服务品牌效应，优化城乡物流服务网络，深入推进城市绿色货运配送，加大新能源物流车的应用推广，鼓励使用适合货运配送的新能源车辆、新能源无人配送车。提高服务质量，适应消费升级趋势，落实扩大内需战略，鼓励物流企业在统筹当地商贸、农资、电商等货源的基础上，为农村地区电子商务、农资销售、连锁商超等企业提供共同配送服务，加强末端共同配送发展</w:t>
      </w:r>
      <w:r>
        <w:rPr>
          <w:rFonts w:hint="eastAsia" w:ascii="仿宋_GB2312" w:hAnsi="仿宋_GB2312" w:eastAsia="仿宋_GB2312" w:cs="仿宋_GB2312"/>
          <w:sz w:val="24"/>
          <w:szCs w:val="24"/>
          <w:lang w:eastAsia="zh-CN"/>
        </w:rPr>
        <w:t>，让</w:t>
      </w:r>
      <w:r>
        <w:rPr>
          <w:rFonts w:hint="eastAsia" w:ascii="仿宋_GB2312" w:hAnsi="仿宋_GB2312" w:eastAsia="仿宋_GB2312" w:cs="仿宋_GB2312"/>
          <w:sz w:val="24"/>
          <w:szCs w:val="24"/>
        </w:rPr>
        <w:t>农村寄递物流服务质量更好满足城市居民生活需要。（牵头单位：区交通运输局、海门邮政管理局；参加单位：区农业农村局、区商务局、海门供销集团总公司、各区镇）</w:t>
      </w:r>
    </w:p>
    <w:p w14:paraId="569A7B9D">
      <w:pPr>
        <w:keepNext w:val="0"/>
        <w:keepLines w:val="0"/>
        <w:pageBreakBefore w:val="0"/>
        <w:widowControl w:val="0"/>
        <w:kinsoku/>
        <w:overflowPunct w:val="0"/>
        <w:bidi w:val="0"/>
        <w:spacing w:line="400" w:lineRule="exact"/>
        <w:ind w:left="0" w:right="0" w:righ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三、深度开放市场环境，推进制度性降本提质增效</w:t>
      </w:r>
    </w:p>
    <w:p w14:paraId="6E072DA8">
      <w:pPr>
        <w:keepNext w:val="0"/>
        <w:keepLines w:val="0"/>
        <w:pageBreakBefore w:val="0"/>
        <w:widowControl w:val="0"/>
        <w:kinsoku/>
        <w:bidi w:val="0"/>
        <w:spacing w:line="400" w:lineRule="exact"/>
        <w:ind w:left="0" w:right="0" w:rightChars="0" w:firstLine="482"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（八）提升市场法治化、规范化水平。</w:t>
      </w:r>
      <w:r>
        <w:rPr>
          <w:rFonts w:hint="eastAsia" w:ascii="仿宋_GB2312" w:hAnsi="仿宋_GB2312" w:eastAsia="仿宋_GB2312" w:cs="仿宋_GB2312"/>
          <w:sz w:val="24"/>
          <w:szCs w:val="24"/>
        </w:rPr>
        <w:t>建立健全基于信用评价的分级分类差异化监管模式。完善货车改装联合执法、信息共享和联合惩戒机制，加大货车一致性监督检查力度，压实车辆检测、检验等环节责任，严厉打击套牌挂车。稳步开展超长平板半挂车、超长集装箱半挂车治理工作，强化联合监管。（区交通运输局、区公安局按职责分工负责）</w:t>
      </w:r>
    </w:p>
    <w:p w14:paraId="08EC5A73">
      <w:pPr>
        <w:keepNext w:val="0"/>
        <w:keepLines w:val="0"/>
        <w:pageBreakBefore w:val="0"/>
        <w:widowControl w:val="0"/>
        <w:kinsoku/>
        <w:bidi w:val="0"/>
        <w:spacing w:line="400" w:lineRule="exact"/>
        <w:ind w:left="0" w:right="0" w:rightChars="0" w:firstLine="482"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（九）规范重点领域和环节收费。</w:t>
      </w:r>
      <w:r>
        <w:rPr>
          <w:rFonts w:hint="eastAsia" w:ascii="仿宋_GB2312" w:hAnsi="仿宋_GB2312" w:eastAsia="仿宋_GB2312" w:cs="仿宋_GB2312"/>
          <w:sz w:val="24"/>
          <w:szCs w:val="24"/>
        </w:rPr>
        <w:t>鼓励铁路运输企业与大型企业、港口、航运、班列、货运代理企业等签订“量价互保”协议，提高多式联运成本竞争优势。严格执行地方铁路、专用铁路、铁路专用线、装卸、堆场收费规则，明确线路使用、管理维护、运输服务等收费规则，严格落实铁路专用线领域收费目录清单和公示制度，进一步降低使用成本。（区发改委、区市场监督管理局、区交通运输局、区财政局、区商务局按职责分工负责）</w:t>
      </w:r>
    </w:p>
    <w:p w14:paraId="00CAD526">
      <w:pPr>
        <w:keepNext w:val="0"/>
        <w:keepLines w:val="0"/>
        <w:pageBreakBefore w:val="0"/>
        <w:widowControl w:val="0"/>
        <w:kinsoku/>
        <w:overflowPunct w:val="0"/>
        <w:bidi w:val="0"/>
        <w:spacing w:line="400" w:lineRule="exact"/>
        <w:ind w:left="0" w:right="0" w:righ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四、加快培育新动能，推进技术性降本提质增效</w:t>
      </w:r>
    </w:p>
    <w:p w14:paraId="54BCBC71">
      <w:pPr>
        <w:keepNext w:val="0"/>
        <w:keepLines w:val="0"/>
        <w:pageBreakBefore w:val="0"/>
        <w:widowControl w:val="0"/>
        <w:kinsoku/>
        <w:bidi w:val="0"/>
        <w:spacing w:line="400" w:lineRule="exact"/>
        <w:ind w:left="0" w:right="0" w:rightChars="0" w:firstLine="482"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（十）培育壮大市场主体。</w:t>
      </w:r>
      <w:r>
        <w:rPr>
          <w:rFonts w:hint="eastAsia" w:ascii="仿宋_GB2312" w:hAnsi="仿宋_GB2312" w:eastAsia="仿宋_GB2312" w:cs="仿宋_GB2312"/>
          <w:sz w:val="24"/>
          <w:szCs w:val="24"/>
        </w:rPr>
        <w:t>支持本地铁路、港口经营企业依托资本、设施优势，拓展跨运输方式组货能力，升级转型为多式联运经营人。鼓励江苏海晟控股集团、江苏海奕控股集团有限公司、</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"https://aiqicha.baidu.com/detail/compinfo?pid=xlTM-TogKuTwCWo9aJHhzLlers*XvUYMIgmd&amp;pd=aen&amp;from=ps&amp;query=%E9%95%BF%E6%B1%9F%E5%8F%A3%E9%9B%86%E5%9B%A2" \t "_blank"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江苏长江口开发集团有限公司</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等海门大型国企，以申报创建部、省多式联运示范工程项目为纽带，通过投资入股等方式，联合运输市场主体，整合多式联运市场资源。选择性引进外地优良企业，吸引国内外优质多式联运企业、知名航运企业、货代企业在海门设立区域运营中心或分支机构。（牵头单位：区发改委、区交通运输局；参加单位：各区镇、各区属国企）</w:t>
      </w:r>
    </w:p>
    <w:p w14:paraId="6F4BD513">
      <w:pPr>
        <w:keepNext w:val="0"/>
        <w:keepLines w:val="0"/>
        <w:pageBreakBefore w:val="0"/>
        <w:widowControl w:val="0"/>
        <w:kinsoku/>
        <w:bidi w:val="0"/>
        <w:spacing w:line="400" w:lineRule="exact"/>
        <w:ind w:left="0" w:right="0" w:rightChars="0" w:firstLine="482"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（十一）大力提升技术装备绿色化水平。</w:t>
      </w:r>
      <w:r>
        <w:rPr>
          <w:rFonts w:hint="eastAsia" w:ascii="仿宋_GB2312" w:hAnsi="仿宋_GB2312" w:eastAsia="仿宋_GB2312" w:cs="仿宋_GB2312"/>
          <w:sz w:val="24"/>
          <w:szCs w:val="24"/>
        </w:rPr>
        <w:t>积极推动新能源和清洁能源车船应用，鼓励运输船舶更新为LNG动力示范船，推动在交通场站建设充换电等配套设施。在港区、厂区短途运输和固定线路运输等场景示范应用新能源重型卡车。加快推进交通枢纽绿色化、智能化改造，推动场站、码头前沿装卸设备、水平运输车辆、堆场装卸机械等关键设备采用新能源、清洁能源和数转智改，协同推进船舶和港口岸电设施建设，深入推进船舶靠港使用岸电。到2027年，港口生产新能源、清洁能源消费占比75%以上。（牵头单位：区交通运输局、区发改委；参加单位：海门生态环境局、南通海事局海门海事处、相关区镇）</w:t>
      </w:r>
    </w:p>
    <w:p w14:paraId="75E2F813">
      <w:pPr>
        <w:keepNext w:val="0"/>
        <w:keepLines w:val="0"/>
        <w:pageBreakBefore w:val="0"/>
        <w:widowControl w:val="0"/>
        <w:kinsoku/>
        <w:overflowPunct w:val="0"/>
        <w:bidi w:val="0"/>
        <w:spacing w:line="400" w:lineRule="exact"/>
        <w:ind w:left="0" w:right="0" w:righ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五、支持企业提升运营效率，推进经营性降本提质增效</w:t>
      </w:r>
    </w:p>
    <w:p w14:paraId="252C5F5A">
      <w:pPr>
        <w:keepNext w:val="0"/>
        <w:keepLines w:val="0"/>
        <w:pageBreakBefore w:val="0"/>
        <w:widowControl w:val="0"/>
        <w:kinsoku/>
        <w:bidi w:val="0"/>
        <w:spacing w:line="400" w:lineRule="exact"/>
        <w:ind w:left="0" w:right="0" w:rightChars="0" w:firstLine="482"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（十二）提升交通物流企业供应链管理水平。</w:t>
      </w:r>
      <w:r>
        <w:rPr>
          <w:rFonts w:hint="eastAsia" w:ascii="仿宋_GB2312" w:hAnsi="仿宋_GB2312" w:eastAsia="仿宋_GB2312" w:cs="仿宋_GB2312"/>
          <w:sz w:val="24"/>
          <w:szCs w:val="24"/>
        </w:rPr>
        <w:t>深入推进民生消费、跨境电商等物流供应链一体化创新发展。加快培育平台型、综合性物流供应链服务企业，提升多式联运、库存管理和分销配送等服务能力。提升工程物流、医药冷链、危险品等专业领域物流服务能力，打造一批交通物流专业化、精细化企业群体。（牵头单位：区交通运输局、区发改委、区商务局、海门邮政管理局牵头；参加单位：各区镇）</w:t>
      </w:r>
    </w:p>
    <w:p w14:paraId="1692AAA0">
      <w:pPr>
        <w:keepNext w:val="0"/>
        <w:keepLines w:val="0"/>
        <w:pageBreakBefore w:val="0"/>
        <w:widowControl w:val="0"/>
        <w:kinsoku/>
        <w:overflowPunct w:val="0"/>
        <w:bidi w:val="0"/>
        <w:spacing w:line="400" w:lineRule="exact"/>
        <w:ind w:left="0" w:right="0" w:righ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六、完善政策保障体系，推进综合性降本提质增效</w:t>
      </w:r>
    </w:p>
    <w:p w14:paraId="15BA4320">
      <w:pPr>
        <w:keepNext w:val="0"/>
        <w:keepLines w:val="0"/>
        <w:pageBreakBefore w:val="0"/>
        <w:widowControl w:val="0"/>
        <w:kinsoku/>
        <w:bidi w:val="0"/>
        <w:spacing w:line="400" w:lineRule="exact"/>
        <w:ind w:left="0" w:right="0" w:rightChars="0" w:firstLine="482"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（十三）完善财政等支持政策。</w:t>
      </w:r>
      <w:r>
        <w:rPr>
          <w:rFonts w:hint="eastAsia" w:ascii="仿宋_GB2312" w:hAnsi="仿宋_GB2312" w:eastAsia="仿宋_GB2312" w:cs="仿宋_GB2312"/>
          <w:sz w:val="24"/>
          <w:szCs w:val="24"/>
        </w:rPr>
        <w:t>积极争取国家、省、市级相关财政资金支持，加大对多式联运枢纽场站及集疏运体系建设的资金扶持。区级财政对运输结构调整、多式联运发展等做好资金保障。对集装箱新型载运工具应用、多式联运信息平台开发建设等方面给予支持。对有一定规模、具有示范意义的多式联运示范项目给予一定奖励。要加大对多式联运发展优化调整运输结构的政策支持，因地制宜出台财政引导政策。（牵头单位：区财政局；参加单位：区发改委、区交通运输局）</w:t>
      </w:r>
    </w:p>
    <w:p w14:paraId="7B24EB5A">
      <w:pPr>
        <w:keepNext w:val="0"/>
        <w:keepLines w:val="0"/>
        <w:pageBreakBefore w:val="0"/>
        <w:widowControl w:val="0"/>
        <w:kinsoku/>
        <w:autoSpaceDE w:val="0"/>
        <w:autoSpaceDN w:val="0"/>
        <w:bidi w:val="0"/>
        <w:snapToGrid w:val="0"/>
        <w:spacing w:line="400" w:lineRule="exact"/>
        <w:ind w:left="0" w:right="0" w:rightChars="0" w:firstLine="482"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（十四）完善用地用海支持政策。</w:t>
      </w:r>
      <w:r>
        <w:rPr>
          <w:rFonts w:hint="eastAsia" w:ascii="仿宋_GB2312" w:hAnsi="仿宋_GB2312" w:eastAsia="仿宋_GB2312" w:cs="仿宋_GB2312"/>
          <w:sz w:val="24"/>
          <w:szCs w:val="24"/>
        </w:rPr>
        <w:t>加大国家综合货运枢纽补链强链、国家物流枢纽、综合货运枢纽、中转分拨基地、铁路专用线、干支线航道网、封闭式皮带廊道等项目用地支持力度，优先安排新增建设用地指标，提高用地复合程度，盘活闲置交通用地资源。支持重点港口、集疏港航道、铁路和公路等建设项目用海及岸线需求，确保将港口岸线、用地等纳入相关规划。对支撑多式联运发展、运输结构调整的规划和重点建设项目，开辟环评绿色通道，依法依规加快环评审查、审批。要在国土空间规划指导下组织编制港口集疏运航道、铁路及产业聚集区、物流园区和工矿企业支线航道、铁路专用线建设方案，优先安排用地指标。（牵头单位：海门自然资源和规划局；参加单位：区发改委、区交通运输局、区水利局、区数据局、海门生态环境局、开发区）</w:t>
      </w:r>
    </w:p>
    <w:p w14:paraId="062C7BC1">
      <w:pPr>
        <w:keepNext w:val="0"/>
        <w:keepLines w:val="0"/>
        <w:pageBreakBefore w:val="0"/>
        <w:widowControl w:val="0"/>
        <w:kinsoku/>
        <w:autoSpaceDE w:val="0"/>
        <w:autoSpaceDN w:val="0"/>
        <w:bidi w:val="0"/>
        <w:snapToGrid w:val="0"/>
        <w:spacing w:line="400" w:lineRule="exact"/>
        <w:ind w:left="0" w:right="0" w:rightChars="0" w:firstLine="480" w:firstLineChars="200"/>
        <w:textAlignment w:val="auto"/>
        <w:rPr>
          <w:rFonts w:hint="eastAsia" w:ascii="仿宋_GB2312" w:hAnsi="仿宋_GB2312" w:eastAsia="仿宋_GB2312" w:cs="仿宋_GB2312"/>
          <w:sz w:val="24"/>
          <w:szCs w:val="24"/>
        </w:rPr>
      </w:pPr>
    </w:p>
    <w:p w14:paraId="42A07B63">
      <w:pPr>
        <w:pStyle w:val="9"/>
        <w:keepNext w:val="0"/>
        <w:keepLines w:val="0"/>
        <w:pageBreakBefore w:val="0"/>
        <w:widowControl w:val="0"/>
        <w:kinsoku/>
        <w:bidi w:val="0"/>
        <w:snapToGrid w:val="0"/>
        <w:spacing w:line="400" w:lineRule="exact"/>
        <w:ind w:left="0" w:right="0" w:rightChars="0" w:firstLine="480" w:firstLineChars="200"/>
        <w:jc w:val="left"/>
        <w:textAlignment w:val="auto"/>
        <w:rPr>
          <w:rFonts w:hint="eastAsia" w:ascii="仿宋_GB2312" w:hAnsi="仿宋_GB2312" w:eastAsia="仿宋_GB2312" w:cs="仿宋_GB2312"/>
          <w:sz w:val="24"/>
          <w:szCs w:val="24"/>
        </w:rPr>
      </w:pPr>
    </w:p>
    <w:p w14:paraId="6957BF70">
      <w:pPr>
        <w:ind w:right="25" w:rightChars="12"/>
        <w:rPr>
          <w:rFonts w:hint="eastAsia" w:ascii="华文新魏" w:hAnsi="宋体" w:eastAsia="华文新魏" w:cs="宋体"/>
          <w:kern w:val="0"/>
          <w:sz w:val="48"/>
          <w:szCs w:val="48"/>
          <w:bdr w:val="wave" w:color="auto" w:sz="6" w:space="0"/>
        </w:rPr>
      </w:pPr>
    </w:p>
    <w:p w14:paraId="602CFB32">
      <w:pPr>
        <w:ind w:right="25" w:rightChars="12"/>
        <w:rPr>
          <w:rFonts w:hint="eastAsia" w:ascii="华文新魏" w:hAnsi="宋体" w:eastAsia="华文新魏" w:cs="宋体"/>
          <w:kern w:val="0"/>
          <w:sz w:val="48"/>
          <w:szCs w:val="48"/>
          <w:bdr w:val="wave" w:color="auto" w:sz="6" w:space="0"/>
        </w:rPr>
      </w:pPr>
    </w:p>
    <w:p w14:paraId="7861A8DE">
      <w:pPr>
        <w:ind w:right="25" w:rightChars="12"/>
        <w:rPr>
          <w:rFonts w:hint="eastAsia" w:ascii="华文新魏" w:hAnsi="宋体" w:eastAsia="华文新魏" w:cs="宋体"/>
          <w:kern w:val="0"/>
          <w:sz w:val="48"/>
          <w:szCs w:val="48"/>
          <w:bdr w:val="wave" w:color="auto" w:sz="6" w:space="0"/>
        </w:rPr>
      </w:pPr>
    </w:p>
    <w:p w14:paraId="307F826F">
      <w:pPr>
        <w:ind w:right="25" w:rightChars="12"/>
        <w:rPr>
          <w:rFonts w:hint="eastAsia" w:ascii="华文新魏" w:hAnsi="宋体" w:eastAsia="华文新魏" w:cs="宋体"/>
          <w:kern w:val="0"/>
          <w:sz w:val="48"/>
          <w:szCs w:val="48"/>
          <w:bdr w:val="wave" w:color="auto" w:sz="6" w:space="0"/>
        </w:rPr>
      </w:pPr>
    </w:p>
    <w:p w14:paraId="31870FCD">
      <w:pPr>
        <w:ind w:right="25" w:rightChars="12"/>
        <w:rPr>
          <w:rFonts w:hint="eastAsia" w:ascii="华文新魏" w:hAnsi="宋体" w:eastAsia="华文新魏" w:cs="宋体"/>
          <w:kern w:val="0"/>
          <w:sz w:val="48"/>
          <w:szCs w:val="48"/>
          <w:bdr w:val="wave" w:color="auto" w:sz="6" w:space="0"/>
        </w:rPr>
      </w:pPr>
    </w:p>
    <w:p w14:paraId="3E05BB47">
      <w:pPr>
        <w:ind w:right="25" w:rightChars="12"/>
        <w:rPr>
          <w:rFonts w:hint="eastAsia" w:ascii="华文新魏" w:hAnsi="宋体" w:eastAsia="华文新魏" w:cs="宋体"/>
          <w:kern w:val="0"/>
          <w:sz w:val="48"/>
          <w:szCs w:val="48"/>
          <w:bdr w:val="wave" w:color="auto" w:sz="6" w:space="0"/>
        </w:rPr>
      </w:pPr>
    </w:p>
    <w:p w14:paraId="012533BF">
      <w:pPr>
        <w:ind w:right="25" w:rightChars="12"/>
        <w:rPr>
          <w:rFonts w:hint="eastAsia" w:ascii="华文新魏" w:hAnsi="宋体" w:eastAsia="华文新魏" w:cs="宋体"/>
          <w:kern w:val="0"/>
          <w:sz w:val="48"/>
          <w:szCs w:val="48"/>
          <w:bdr w:val="wave" w:color="auto" w:sz="6" w:space="0"/>
        </w:rPr>
      </w:pPr>
    </w:p>
    <w:p w14:paraId="32379460">
      <w:pPr>
        <w:ind w:right="25" w:rightChars="12"/>
        <w:rPr>
          <w:rFonts w:hint="eastAsia" w:ascii="华文新魏" w:hAnsi="宋体" w:eastAsia="华文新魏" w:cs="宋体"/>
          <w:kern w:val="0"/>
          <w:sz w:val="48"/>
          <w:szCs w:val="48"/>
          <w:bdr w:val="wave" w:color="auto" w:sz="6" w:space="0"/>
        </w:rPr>
      </w:pPr>
    </w:p>
    <w:p w14:paraId="61BBAF65">
      <w:pPr>
        <w:ind w:right="25" w:rightChars="12"/>
        <w:rPr>
          <w:rFonts w:hint="eastAsia" w:ascii="华文新魏" w:hAnsi="宋体" w:eastAsia="华文新魏" w:cs="宋体"/>
          <w:kern w:val="0"/>
          <w:sz w:val="48"/>
          <w:szCs w:val="48"/>
          <w:bdr w:val="wave" w:color="auto" w:sz="6" w:space="0"/>
        </w:rPr>
      </w:pPr>
    </w:p>
    <w:p w14:paraId="5D15481C">
      <w:pPr>
        <w:ind w:right="25" w:rightChars="12"/>
        <w:rPr>
          <w:rFonts w:hint="eastAsia" w:ascii="华文新魏" w:hAnsi="宋体" w:eastAsia="华文新魏" w:cs="宋体"/>
          <w:kern w:val="0"/>
          <w:sz w:val="48"/>
          <w:szCs w:val="48"/>
          <w:bdr w:val="wave" w:color="auto" w:sz="6" w:space="0"/>
        </w:rPr>
      </w:pPr>
    </w:p>
    <w:p w14:paraId="3F4D39B4">
      <w:pPr>
        <w:ind w:right="25" w:rightChars="12"/>
        <w:rPr>
          <w:rFonts w:hint="eastAsia" w:ascii="华文新魏" w:hAnsi="宋体" w:eastAsia="华文新魏" w:cs="宋体"/>
          <w:kern w:val="0"/>
          <w:sz w:val="48"/>
          <w:szCs w:val="48"/>
          <w:bdr w:val="wave" w:color="auto" w:sz="6" w:space="0"/>
        </w:rPr>
      </w:pPr>
    </w:p>
    <w:p w14:paraId="0A67F1A5">
      <w:pPr>
        <w:ind w:right="25" w:rightChars="12"/>
        <w:rPr>
          <w:rFonts w:hint="eastAsia" w:ascii="方正魏碑_GBK" w:hAnsi="宋体" w:eastAsia="方正魏碑_GBK" w:cs="宋体"/>
          <w:kern w:val="0"/>
          <w:sz w:val="48"/>
          <w:szCs w:val="48"/>
          <w:bdr w:val="wave" w:color="auto" w:sz="6" w:space="0"/>
        </w:rPr>
      </w:pPr>
      <w:r>
        <w:rPr>
          <w:rFonts w:hint="eastAsia" w:ascii="华文新魏" w:hAnsi="宋体" w:eastAsia="华文新魏" w:cs="宋体"/>
          <w:kern w:val="0"/>
          <w:sz w:val="48"/>
          <w:szCs w:val="48"/>
          <w:bdr w:val="wave" w:color="auto" w:sz="6" w:space="0"/>
        </w:rPr>
        <w:t>大事记</w:t>
      </w:r>
    </w:p>
    <w:p w14:paraId="7DFD14E7">
      <w:pPr>
        <w:adjustRightInd w:val="0"/>
        <w:snapToGrid w:val="0"/>
        <w:spacing w:line="560" w:lineRule="exact"/>
        <w:ind w:right="25" w:rightChars="12"/>
        <w:jc w:val="center"/>
        <w:rPr>
          <w:rFonts w:ascii="方正小标宋_GBK" w:eastAsia="方正小标宋_GBK"/>
          <w:bCs/>
          <w:sz w:val="32"/>
          <w:szCs w:val="32"/>
        </w:rPr>
      </w:pPr>
      <w:bookmarkStart w:id="0" w:name="_Toc24153"/>
      <w:bookmarkStart w:id="1" w:name="_Toc21648"/>
      <w:bookmarkStart w:id="2" w:name="_Toc21627"/>
      <w:bookmarkStart w:id="3" w:name="_Toc10022723"/>
      <w:bookmarkStart w:id="4" w:name="_Toc140"/>
      <w:bookmarkStart w:id="5" w:name="_Toc487446063"/>
      <w:bookmarkStart w:id="6" w:name="_Toc11451"/>
      <w:bookmarkStart w:id="7" w:name="_Toc32505"/>
      <w:bookmarkStart w:id="8" w:name="_Toc1178"/>
      <w:r>
        <w:rPr>
          <w:rFonts w:hint="eastAsia" w:ascii="方正小标宋_GBK" w:eastAsia="方正小标宋_GBK"/>
          <w:bCs/>
          <w:sz w:val="32"/>
          <w:szCs w:val="32"/>
        </w:rPr>
        <w:t>重要活动</w:t>
      </w:r>
      <w:bookmarkEnd w:id="0"/>
      <w:bookmarkEnd w:id="1"/>
      <w:bookmarkEnd w:id="2"/>
      <w:bookmarkEnd w:id="3"/>
      <w:bookmarkEnd w:id="4"/>
      <w:bookmarkEnd w:id="5"/>
      <w:bookmarkEnd w:id="6"/>
      <w:bookmarkEnd w:id="7"/>
      <w:bookmarkEnd w:id="8"/>
    </w:p>
    <w:p w14:paraId="1E6AEA49">
      <w:pPr>
        <w:jc w:val="center"/>
        <w:rPr>
          <w:rFonts w:hint="eastAsia" w:ascii="楷体_GB2312" w:hAnsi="宋体" w:eastAsia="楷体_GB2312"/>
          <w:b/>
          <w:sz w:val="24"/>
        </w:rPr>
      </w:pPr>
      <w:r>
        <w:rPr>
          <w:rFonts w:hint="eastAsia" w:ascii="楷体_GB2312" w:hAnsi="宋体" w:eastAsia="楷体_GB2312"/>
          <w:b/>
          <w:sz w:val="24"/>
        </w:rPr>
        <w:t>（20</w:t>
      </w:r>
      <w:r>
        <w:rPr>
          <w:rFonts w:hint="eastAsia" w:ascii="楷体_GB2312" w:hAnsi="宋体" w:eastAsia="楷体_GB2312"/>
          <w:b/>
          <w:sz w:val="24"/>
          <w:lang w:val="en-US" w:eastAsia="zh-CN"/>
        </w:rPr>
        <w:t>25</w:t>
      </w:r>
      <w:r>
        <w:rPr>
          <w:rFonts w:hint="eastAsia" w:ascii="楷体_GB2312" w:hAnsi="宋体" w:eastAsia="楷体_GB2312"/>
          <w:b/>
          <w:sz w:val="24"/>
        </w:rPr>
        <w:t>年</w:t>
      </w:r>
      <w:r>
        <w:rPr>
          <w:rFonts w:hint="eastAsia" w:ascii="楷体_GB2312" w:hAnsi="宋体" w:eastAsia="楷体_GB2312"/>
          <w:b/>
          <w:sz w:val="24"/>
          <w:lang w:val="en-US" w:eastAsia="zh-CN"/>
        </w:rPr>
        <w:t>3</w:t>
      </w:r>
      <w:r>
        <w:rPr>
          <w:rFonts w:hint="eastAsia" w:ascii="楷体_GB2312" w:hAnsi="宋体" w:eastAsia="楷体_GB2312"/>
          <w:b/>
          <w:sz w:val="24"/>
        </w:rPr>
        <w:t>月1日—20</w:t>
      </w:r>
      <w:r>
        <w:rPr>
          <w:rFonts w:hint="eastAsia" w:ascii="楷体_GB2312" w:hAnsi="宋体" w:eastAsia="楷体_GB2312"/>
          <w:b/>
          <w:sz w:val="24"/>
          <w:lang w:val="en-US" w:eastAsia="zh-CN"/>
        </w:rPr>
        <w:t>25</w:t>
      </w:r>
      <w:r>
        <w:rPr>
          <w:rFonts w:hint="eastAsia" w:ascii="楷体_GB2312" w:hAnsi="宋体" w:eastAsia="楷体_GB2312"/>
          <w:b/>
          <w:sz w:val="24"/>
        </w:rPr>
        <w:t>年</w:t>
      </w:r>
      <w:r>
        <w:rPr>
          <w:rFonts w:hint="eastAsia" w:ascii="楷体_GB2312" w:hAnsi="宋体" w:eastAsia="楷体_GB2312"/>
          <w:b/>
          <w:sz w:val="24"/>
          <w:lang w:val="en-US" w:eastAsia="zh-CN"/>
        </w:rPr>
        <w:t>4</w:t>
      </w:r>
      <w:r>
        <w:rPr>
          <w:rFonts w:hint="eastAsia" w:ascii="楷体_GB2312" w:hAnsi="宋体" w:eastAsia="楷体_GB2312"/>
          <w:b/>
          <w:sz w:val="24"/>
        </w:rPr>
        <w:t>月</w:t>
      </w:r>
      <w:r>
        <w:rPr>
          <w:rFonts w:hint="eastAsia" w:ascii="楷体_GB2312" w:hAnsi="宋体" w:eastAsia="楷体_GB2312"/>
          <w:b/>
          <w:sz w:val="24"/>
          <w:lang w:val="en-US" w:eastAsia="zh-CN"/>
        </w:rPr>
        <w:t>30</w:t>
      </w:r>
      <w:r>
        <w:rPr>
          <w:rFonts w:hint="eastAsia" w:ascii="楷体_GB2312" w:hAnsi="宋体" w:eastAsia="楷体_GB2312"/>
          <w:b/>
          <w:sz w:val="24"/>
        </w:rPr>
        <w:t>日）</w:t>
      </w:r>
    </w:p>
    <w:p w14:paraId="74C9983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i w:val="0"/>
          <w:iCs w:val="0"/>
          <w:caps w:val="0"/>
          <w:color w:val="333333"/>
          <w:spacing w:val="0"/>
          <w:sz w:val="24"/>
          <w:szCs w:val="24"/>
          <w:shd w:val="clear" w:color="auto" w:fill="FFFFFF"/>
          <w:lang w:val="en-US" w:eastAsia="zh-CN"/>
        </w:rPr>
      </w:pPr>
    </w:p>
    <w:p w14:paraId="53A95C0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i w:val="0"/>
          <w:iCs w:val="0"/>
          <w:caps w:val="0"/>
          <w:color w:val="333333"/>
          <w:spacing w:val="0"/>
          <w:sz w:val="24"/>
          <w:szCs w:val="24"/>
          <w:shd w:val="clear" w:color="auto" w:fill="FFFFFF"/>
          <w:lang w:val="en-US" w:eastAsia="zh-CN"/>
        </w:rPr>
      </w:pPr>
      <w:r>
        <w:rPr>
          <w:rFonts w:hint="eastAsia" w:ascii="仿宋_GB2312" w:hAnsi="仿宋_GB2312" w:eastAsia="仿宋_GB2312" w:cs="仿宋_GB2312"/>
          <w:i w:val="0"/>
          <w:iCs w:val="0"/>
          <w:caps w:val="0"/>
          <w:color w:val="333333"/>
          <w:spacing w:val="0"/>
          <w:sz w:val="24"/>
          <w:szCs w:val="24"/>
          <w:shd w:val="clear" w:color="auto" w:fill="FFFFFF"/>
          <w:lang w:val="en-US" w:eastAsia="zh-CN"/>
        </w:rPr>
        <w:t>·3月6日</w:t>
      </w:r>
      <w:r>
        <w:rPr>
          <w:rFonts w:hint="eastAsia" w:ascii="仿宋_GB2312" w:hAnsi="仿宋_GB2312" w:eastAsia="仿宋_GB2312" w:cs="仿宋_GB2312"/>
          <w:i w:val="0"/>
          <w:iCs w:val="0"/>
          <w:caps w:val="0"/>
          <w:color w:val="333333"/>
          <w:spacing w:val="0"/>
          <w:sz w:val="24"/>
          <w:szCs w:val="24"/>
          <w:shd w:val="clear" w:color="auto" w:fill="FFFFFF"/>
          <w:lang w:val="en-US" w:eastAsia="zh-CN"/>
        </w:rPr>
        <w:t>，海门区妇女第十八次代表大会召开。区委书记、区长沈旭东出席开幕式并讲话，希望全区各级妇联组织和广大妇女同志要赓续优良传统，与时代同呼吸、与海门共发展，凝神聚力、奋斗实干，奋力书写海门妇女事业高质量发展的精彩答卷。</w:t>
      </w:r>
    </w:p>
    <w:p w14:paraId="1FE5B0C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i w:val="0"/>
          <w:iCs w:val="0"/>
          <w:caps w:val="0"/>
          <w:color w:val="333333"/>
          <w:spacing w:val="0"/>
          <w:sz w:val="24"/>
          <w:szCs w:val="24"/>
          <w:shd w:val="clear" w:color="auto" w:fill="FFFFFF"/>
          <w:lang w:val="en-US" w:eastAsia="zh-CN"/>
        </w:rPr>
      </w:pPr>
      <w:r>
        <w:rPr>
          <w:rFonts w:hint="eastAsia" w:ascii="仿宋_GB2312" w:hAnsi="仿宋_GB2312" w:eastAsia="仿宋_GB2312" w:cs="仿宋_GB2312"/>
          <w:i w:val="0"/>
          <w:iCs w:val="0"/>
          <w:caps w:val="0"/>
          <w:color w:val="333333"/>
          <w:spacing w:val="0"/>
          <w:sz w:val="24"/>
          <w:szCs w:val="24"/>
          <w:shd w:val="clear" w:color="auto" w:fill="FFFFFF"/>
          <w:lang w:val="en-US" w:eastAsia="zh-CN"/>
        </w:rPr>
        <w:t>·</w:t>
      </w:r>
      <w:r>
        <w:rPr>
          <w:rFonts w:hint="eastAsia" w:ascii="仿宋_GB2312" w:hAnsi="仿宋_GB2312" w:eastAsia="仿宋_GB2312" w:cs="仿宋_GB2312"/>
          <w:i w:val="0"/>
          <w:iCs w:val="0"/>
          <w:caps w:val="0"/>
          <w:color w:val="333333"/>
          <w:spacing w:val="0"/>
          <w:sz w:val="24"/>
          <w:szCs w:val="24"/>
          <w:shd w:val="clear" w:color="auto" w:fill="FFFFFF"/>
          <w:lang w:val="en-US" w:eastAsia="zh-CN"/>
        </w:rPr>
        <w:t>3月8日，区委常委会召开会议，学习贯彻习近平总书记近期重要讲话精神和有关会议精神，研究我区贯彻落实工作。区委书记、区长沈旭东主持会议并讲话。</w:t>
      </w:r>
    </w:p>
    <w:p w14:paraId="492F729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i w:val="0"/>
          <w:iCs w:val="0"/>
          <w:caps w:val="0"/>
          <w:color w:val="333333"/>
          <w:spacing w:val="0"/>
          <w:sz w:val="24"/>
          <w:szCs w:val="24"/>
          <w:shd w:val="clear" w:color="auto" w:fill="FFFFFF"/>
          <w:lang w:val="en-US" w:eastAsia="zh-CN"/>
        </w:rPr>
      </w:pPr>
      <w:r>
        <w:rPr>
          <w:rFonts w:hint="eastAsia" w:ascii="仿宋_GB2312" w:hAnsi="仿宋_GB2312" w:eastAsia="仿宋_GB2312" w:cs="仿宋_GB2312"/>
          <w:i w:val="0"/>
          <w:iCs w:val="0"/>
          <w:caps w:val="0"/>
          <w:color w:val="333333"/>
          <w:spacing w:val="0"/>
          <w:sz w:val="24"/>
          <w:szCs w:val="24"/>
          <w:shd w:val="clear" w:color="auto" w:fill="FFFFFF"/>
          <w:lang w:val="en-US" w:eastAsia="zh-CN"/>
        </w:rPr>
        <w:t>·</w:t>
      </w:r>
      <w:r>
        <w:rPr>
          <w:rFonts w:hint="eastAsia" w:ascii="仿宋_GB2312" w:hAnsi="仿宋_GB2312" w:eastAsia="仿宋_GB2312" w:cs="仿宋_GB2312"/>
          <w:i w:val="0"/>
          <w:iCs w:val="0"/>
          <w:caps w:val="0"/>
          <w:color w:val="333333"/>
          <w:spacing w:val="0"/>
          <w:sz w:val="24"/>
          <w:szCs w:val="24"/>
          <w:shd w:val="clear" w:color="auto" w:fill="FFFFFF"/>
          <w:lang w:val="en-US" w:eastAsia="zh-CN"/>
        </w:rPr>
        <w:t>3月</w:t>
      </w:r>
      <w:r>
        <w:rPr>
          <w:rFonts w:hint="eastAsia" w:ascii="仿宋_GB2312" w:hAnsi="仿宋_GB2312" w:eastAsia="仿宋_GB2312" w:cs="仿宋_GB2312"/>
          <w:i w:val="0"/>
          <w:iCs w:val="0"/>
          <w:caps w:val="0"/>
          <w:color w:val="333333"/>
          <w:spacing w:val="0"/>
          <w:sz w:val="24"/>
          <w:szCs w:val="24"/>
          <w:shd w:val="clear" w:color="auto" w:fill="FFFFFF"/>
          <w:lang w:val="en-US" w:eastAsia="zh-CN"/>
        </w:rPr>
        <w:t>19</w:t>
      </w:r>
      <w:r>
        <w:rPr>
          <w:rFonts w:hint="eastAsia" w:ascii="仿宋_GB2312" w:hAnsi="仿宋_GB2312" w:eastAsia="仿宋_GB2312" w:cs="仿宋_GB2312"/>
          <w:i w:val="0"/>
          <w:iCs w:val="0"/>
          <w:caps w:val="0"/>
          <w:color w:val="333333"/>
          <w:spacing w:val="0"/>
          <w:sz w:val="24"/>
          <w:szCs w:val="24"/>
          <w:shd w:val="clear" w:color="auto" w:fill="FFFFFF"/>
          <w:lang w:val="en-US" w:eastAsia="zh-CN"/>
        </w:rPr>
        <w:t>日</w:t>
      </w:r>
      <w:r>
        <w:rPr>
          <w:rFonts w:hint="eastAsia" w:ascii="仿宋_GB2312" w:hAnsi="仿宋_GB2312" w:eastAsia="仿宋_GB2312" w:cs="仿宋_GB2312"/>
          <w:i w:val="0"/>
          <w:iCs w:val="0"/>
          <w:caps w:val="0"/>
          <w:color w:val="333333"/>
          <w:spacing w:val="0"/>
          <w:sz w:val="24"/>
          <w:szCs w:val="24"/>
          <w:shd w:val="clear" w:color="auto" w:fill="FFFFFF"/>
          <w:lang w:val="en-US" w:eastAsia="zh-CN"/>
        </w:rPr>
        <w:t>，南通市政协主席周伟文率队来海门调研，了解海门经济社会发展和政协工作情况，走访政协委员，听取意见建议，推动学习全国两会精神走深走实、见行见效。南通市政协秘书长邵怀德，区委书记、区长沈旭东参加活动。区政协主席施俊主持座谈交流会并汇报区政协工作情况。</w:t>
      </w:r>
    </w:p>
    <w:p w14:paraId="3A2AEAC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i w:val="0"/>
          <w:iCs w:val="0"/>
          <w:caps w:val="0"/>
          <w:color w:val="333333"/>
          <w:spacing w:val="0"/>
          <w:sz w:val="24"/>
          <w:szCs w:val="24"/>
          <w:shd w:val="clear" w:color="auto" w:fill="FFFFFF"/>
          <w:lang w:val="en-US" w:eastAsia="zh-CN"/>
        </w:rPr>
      </w:pPr>
      <w:r>
        <w:rPr>
          <w:rFonts w:hint="eastAsia" w:ascii="仿宋_GB2312" w:hAnsi="仿宋_GB2312" w:eastAsia="仿宋_GB2312" w:cs="仿宋_GB2312"/>
          <w:i w:val="0"/>
          <w:iCs w:val="0"/>
          <w:caps w:val="0"/>
          <w:color w:val="333333"/>
          <w:spacing w:val="0"/>
          <w:sz w:val="24"/>
          <w:szCs w:val="24"/>
          <w:shd w:val="clear" w:color="auto" w:fill="FFFFFF"/>
          <w:lang w:val="en-US" w:eastAsia="zh-CN"/>
        </w:rPr>
        <w:t>·</w:t>
      </w:r>
      <w:r>
        <w:rPr>
          <w:rFonts w:hint="eastAsia" w:ascii="仿宋_GB2312" w:hAnsi="仿宋_GB2312" w:eastAsia="仿宋_GB2312" w:cs="仿宋_GB2312"/>
          <w:i w:val="0"/>
          <w:iCs w:val="0"/>
          <w:caps w:val="0"/>
          <w:color w:val="333333"/>
          <w:spacing w:val="0"/>
          <w:sz w:val="24"/>
          <w:szCs w:val="24"/>
          <w:shd w:val="clear" w:color="auto" w:fill="FFFFFF"/>
          <w:lang w:val="en-US" w:eastAsia="zh-CN"/>
        </w:rPr>
        <w:t>3月</w:t>
      </w:r>
      <w:r>
        <w:rPr>
          <w:rFonts w:hint="eastAsia" w:ascii="仿宋_GB2312" w:hAnsi="仿宋_GB2312" w:eastAsia="仿宋_GB2312" w:cs="仿宋_GB2312"/>
          <w:i w:val="0"/>
          <w:iCs w:val="0"/>
          <w:caps w:val="0"/>
          <w:color w:val="333333"/>
          <w:spacing w:val="0"/>
          <w:sz w:val="24"/>
          <w:szCs w:val="24"/>
          <w:shd w:val="clear" w:color="auto" w:fill="FFFFFF"/>
          <w:lang w:val="en-US" w:eastAsia="zh-CN"/>
        </w:rPr>
        <w:t>20</w:t>
      </w:r>
      <w:r>
        <w:rPr>
          <w:rFonts w:hint="eastAsia" w:ascii="仿宋_GB2312" w:hAnsi="仿宋_GB2312" w:eastAsia="仿宋_GB2312" w:cs="仿宋_GB2312"/>
          <w:i w:val="0"/>
          <w:iCs w:val="0"/>
          <w:caps w:val="0"/>
          <w:color w:val="333333"/>
          <w:spacing w:val="0"/>
          <w:sz w:val="24"/>
          <w:szCs w:val="24"/>
          <w:shd w:val="clear" w:color="auto" w:fill="FFFFFF"/>
          <w:lang w:val="en-US" w:eastAsia="zh-CN"/>
        </w:rPr>
        <w:t>日</w:t>
      </w:r>
      <w:r>
        <w:rPr>
          <w:rFonts w:hint="eastAsia" w:ascii="仿宋_GB2312" w:hAnsi="仿宋_GB2312" w:eastAsia="仿宋_GB2312" w:cs="仿宋_GB2312"/>
          <w:i w:val="0"/>
          <w:iCs w:val="0"/>
          <w:caps w:val="0"/>
          <w:color w:val="333333"/>
          <w:spacing w:val="0"/>
          <w:sz w:val="24"/>
          <w:szCs w:val="24"/>
          <w:shd w:val="clear" w:color="auto" w:fill="FFFFFF"/>
          <w:lang w:val="en-US" w:eastAsia="zh-CN"/>
        </w:rPr>
        <w:t>，区委常委会召开会议，学习贯彻习近平总书记参加十四届全国人大三次会议江苏代表团审议时的重要讲话精神，以及省、市相关会议精神，研究我区贯彻落实工作。区委书记、区长沈旭东主持会议并讲话。</w:t>
      </w:r>
    </w:p>
    <w:p w14:paraId="2B0E85C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i w:val="0"/>
          <w:iCs w:val="0"/>
          <w:caps w:val="0"/>
          <w:color w:val="333333"/>
          <w:spacing w:val="0"/>
          <w:sz w:val="24"/>
          <w:szCs w:val="24"/>
          <w:shd w:val="clear" w:color="auto" w:fill="FFFFFF"/>
          <w:lang w:val="en-US" w:eastAsia="zh-CN"/>
        </w:rPr>
      </w:pPr>
      <w:r>
        <w:rPr>
          <w:rFonts w:hint="eastAsia" w:ascii="仿宋_GB2312" w:hAnsi="仿宋_GB2312" w:eastAsia="仿宋_GB2312" w:cs="仿宋_GB2312"/>
          <w:i w:val="0"/>
          <w:iCs w:val="0"/>
          <w:caps w:val="0"/>
          <w:color w:val="333333"/>
          <w:spacing w:val="0"/>
          <w:sz w:val="24"/>
          <w:szCs w:val="24"/>
          <w:shd w:val="clear" w:color="auto" w:fill="FFFFFF"/>
          <w:lang w:val="en-US" w:eastAsia="zh-CN"/>
        </w:rPr>
        <w:t>·</w:t>
      </w:r>
      <w:r>
        <w:rPr>
          <w:rFonts w:hint="eastAsia" w:ascii="仿宋_GB2312" w:hAnsi="仿宋_GB2312" w:eastAsia="仿宋_GB2312" w:cs="仿宋_GB2312"/>
          <w:i w:val="0"/>
          <w:iCs w:val="0"/>
          <w:caps w:val="0"/>
          <w:color w:val="333333"/>
          <w:spacing w:val="0"/>
          <w:sz w:val="24"/>
          <w:szCs w:val="24"/>
          <w:shd w:val="clear" w:color="auto" w:fill="FFFFFF"/>
          <w:lang w:val="en-US" w:eastAsia="zh-CN"/>
        </w:rPr>
        <w:t>3月</w:t>
      </w:r>
      <w:r>
        <w:rPr>
          <w:rFonts w:hint="eastAsia" w:ascii="仿宋_GB2312" w:hAnsi="仿宋_GB2312" w:eastAsia="仿宋_GB2312" w:cs="仿宋_GB2312"/>
          <w:i w:val="0"/>
          <w:iCs w:val="0"/>
          <w:caps w:val="0"/>
          <w:color w:val="333333"/>
          <w:spacing w:val="0"/>
          <w:sz w:val="24"/>
          <w:szCs w:val="24"/>
          <w:shd w:val="clear" w:color="auto" w:fill="FFFFFF"/>
          <w:lang w:val="en-US" w:eastAsia="zh-CN"/>
        </w:rPr>
        <w:t>21</w:t>
      </w:r>
      <w:r>
        <w:rPr>
          <w:rFonts w:hint="eastAsia" w:ascii="仿宋_GB2312" w:hAnsi="仿宋_GB2312" w:eastAsia="仿宋_GB2312" w:cs="仿宋_GB2312"/>
          <w:i w:val="0"/>
          <w:iCs w:val="0"/>
          <w:caps w:val="0"/>
          <w:color w:val="333333"/>
          <w:spacing w:val="0"/>
          <w:sz w:val="24"/>
          <w:szCs w:val="24"/>
          <w:shd w:val="clear" w:color="auto" w:fill="FFFFFF"/>
          <w:lang w:val="en-US" w:eastAsia="zh-CN"/>
        </w:rPr>
        <w:t>日</w:t>
      </w:r>
      <w:r>
        <w:rPr>
          <w:rFonts w:hint="eastAsia" w:ascii="仿宋_GB2312" w:hAnsi="仿宋_GB2312" w:eastAsia="仿宋_GB2312" w:cs="仿宋_GB2312"/>
          <w:i w:val="0"/>
          <w:iCs w:val="0"/>
          <w:caps w:val="0"/>
          <w:color w:val="333333"/>
          <w:spacing w:val="0"/>
          <w:sz w:val="24"/>
          <w:szCs w:val="24"/>
          <w:shd w:val="clear" w:color="auto" w:fill="FFFFFF"/>
          <w:lang w:val="en-US" w:eastAsia="zh-CN"/>
        </w:rPr>
        <w:t>，区委常委会会议暨党的建设工作领导小组会议召开，学习贯彻习近平总书记关于深入贯彻中央八项规定精神学习教育的重要讲话和重要指示精神，全面落实中央和省、市委党的建设工作领导小组会议部署要求，研究部署全区学习教育工作。区委书记、区长沈旭东主持会议并讲话。</w:t>
      </w:r>
    </w:p>
    <w:p w14:paraId="31E1B42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i w:val="0"/>
          <w:iCs w:val="0"/>
          <w:caps w:val="0"/>
          <w:color w:val="333333"/>
          <w:spacing w:val="0"/>
          <w:sz w:val="24"/>
          <w:szCs w:val="24"/>
          <w:shd w:val="clear" w:color="auto" w:fill="FFFFFF"/>
          <w:lang w:val="en-US" w:eastAsia="zh-CN"/>
        </w:rPr>
      </w:pPr>
      <w:r>
        <w:rPr>
          <w:rFonts w:hint="eastAsia" w:ascii="仿宋_GB2312" w:hAnsi="仿宋_GB2312" w:eastAsia="仿宋_GB2312" w:cs="仿宋_GB2312"/>
          <w:i w:val="0"/>
          <w:iCs w:val="0"/>
          <w:caps w:val="0"/>
          <w:color w:val="333333"/>
          <w:spacing w:val="0"/>
          <w:sz w:val="24"/>
          <w:szCs w:val="24"/>
          <w:shd w:val="clear" w:color="auto" w:fill="FFFFFF"/>
          <w:lang w:val="en-US" w:eastAsia="zh-CN"/>
        </w:rPr>
        <w:t>·</w:t>
      </w:r>
      <w:r>
        <w:rPr>
          <w:rFonts w:hint="eastAsia" w:ascii="仿宋_GB2312" w:hAnsi="仿宋_GB2312" w:eastAsia="仿宋_GB2312" w:cs="仿宋_GB2312"/>
          <w:i w:val="0"/>
          <w:iCs w:val="0"/>
          <w:caps w:val="0"/>
          <w:color w:val="333333"/>
          <w:spacing w:val="0"/>
          <w:sz w:val="24"/>
          <w:szCs w:val="24"/>
          <w:shd w:val="clear" w:color="auto" w:fill="FFFFFF"/>
          <w:lang w:val="en-US" w:eastAsia="zh-CN"/>
        </w:rPr>
        <w:t>3月</w:t>
      </w:r>
      <w:r>
        <w:rPr>
          <w:rFonts w:hint="eastAsia" w:ascii="仿宋_GB2312" w:hAnsi="仿宋_GB2312" w:eastAsia="仿宋_GB2312" w:cs="仿宋_GB2312"/>
          <w:i w:val="0"/>
          <w:iCs w:val="0"/>
          <w:caps w:val="0"/>
          <w:color w:val="333333"/>
          <w:spacing w:val="0"/>
          <w:sz w:val="24"/>
          <w:szCs w:val="24"/>
          <w:shd w:val="clear" w:color="auto" w:fill="FFFFFF"/>
          <w:lang w:val="en-US" w:eastAsia="zh-CN"/>
        </w:rPr>
        <w:t>22</w:t>
      </w:r>
      <w:r>
        <w:rPr>
          <w:rFonts w:hint="eastAsia" w:ascii="仿宋_GB2312" w:hAnsi="仿宋_GB2312" w:eastAsia="仿宋_GB2312" w:cs="仿宋_GB2312"/>
          <w:i w:val="0"/>
          <w:iCs w:val="0"/>
          <w:caps w:val="0"/>
          <w:color w:val="333333"/>
          <w:spacing w:val="0"/>
          <w:sz w:val="24"/>
          <w:szCs w:val="24"/>
          <w:shd w:val="clear" w:color="auto" w:fill="FFFFFF"/>
          <w:lang w:val="en-US" w:eastAsia="zh-CN"/>
        </w:rPr>
        <w:t>日</w:t>
      </w:r>
      <w:r>
        <w:rPr>
          <w:rFonts w:hint="eastAsia" w:ascii="仿宋_GB2312" w:hAnsi="仿宋_GB2312" w:eastAsia="仿宋_GB2312" w:cs="仿宋_GB2312"/>
          <w:i w:val="0"/>
          <w:iCs w:val="0"/>
          <w:caps w:val="0"/>
          <w:color w:val="333333"/>
          <w:spacing w:val="0"/>
          <w:sz w:val="24"/>
          <w:szCs w:val="24"/>
          <w:shd w:val="clear" w:color="auto" w:fill="FFFFFF"/>
          <w:lang w:val="en-US" w:eastAsia="zh-CN"/>
        </w:rPr>
        <w:t>，全区武装工作暨党管武装工作述职会议召开，深入学习贯彻习近平强军思想和《中共中央关于坚持党管武装加强新时代人民武装工作的意见》，传达学习上级有关会议精神，部署安排下阶段重点工作。区委书记、区长、区人武部党委第一书记沈旭东出席会议并讲话。</w:t>
      </w:r>
    </w:p>
    <w:p w14:paraId="669CC2B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i w:val="0"/>
          <w:iCs w:val="0"/>
          <w:caps w:val="0"/>
          <w:color w:val="333333"/>
          <w:spacing w:val="0"/>
          <w:sz w:val="24"/>
          <w:szCs w:val="24"/>
          <w:shd w:val="clear" w:color="auto" w:fill="FFFFFF"/>
          <w:lang w:val="en-US" w:eastAsia="zh-CN"/>
        </w:rPr>
      </w:pPr>
      <w:r>
        <w:rPr>
          <w:rFonts w:hint="eastAsia" w:ascii="仿宋_GB2312" w:hAnsi="仿宋_GB2312" w:eastAsia="仿宋_GB2312" w:cs="仿宋_GB2312"/>
          <w:i w:val="0"/>
          <w:iCs w:val="0"/>
          <w:caps w:val="0"/>
          <w:color w:val="333333"/>
          <w:spacing w:val="0"/>
          <w:sz w:val="24"/>
          <w:szCs w:val="24"/>
          <w:shd w:val="clear" w:color="auto" w:fill="FFFFFF"/>
          <w:lang w:val="en-US" w:eastAsia="zh-CN"/>
        </w:rPr>
        <w:t>·</w:t>
      </w:r>
      <w:r>
        <w:rPr>
          <w:rFonts w:hint="eastAsia" w:ascii="仿宋_GB2312" w:hAnsi="仿宋_GB2312" w:eastAsia="仿宋_GB2312" w:cs="仿宋_GB2312"/>
          <w:i w:val="0"/>
          <w:iCs w:val="0"/>
          <w:caps w:val="0"/>
          <w:color w:val="333333"/>
          <w:spacing w:val="0"/>
          <w:sz w:val="24"/>
          <w:szCs w:val="24"/>
          <w:shd w:val="clear" w:color="auto" w:fill="FFFFFF"/>
          <w:lang w:val="en-US" w:eastAsia="zh-CN"/>
        </w:rPr>
        <w:t>3月</w:t>
      </w:r>
      <w:r>
        <w:rPr>
          <w:rFonts w:hint="eastAsia" w:ascii="仿宋_GB2312" w:hAnsi="仿宋_GB2312" w:eastAsia="仿宋_GB2312" w:cs="仿宋_GB2312"/>
          <w:i w:val="0"/>
          <w:iCs w:val="0"/>
          <w:caps w:val="0"/>
          <w:color w:val="333333"/>
          <w:spacing w:val="0"/>
          <w:sz w:val="24"/>
          <w:szCs w:val="24"/>
          <w:shd w:val="clear" w:color="auto" w:fill="FFFFFF"/>
          <w:lang w:val="en-US" w:eastAsia="zh-CN"/>
        </w:rPr>
        <w:t>23</w:t>
      </w:r>
      <w:r>
        <w:rPr>
          <w:rFonts w:hint="eastAsia" w:ascii="仿宋_GB2312" w:hAnsi="仿宋_GB2312" w:eastAsia="仿宋_GB2312" w:cs="仿宋_GB2312"/>
          <w:i w:val="0"/>
          <w:iCs w:val="0"/>
          <w:caps w:val="0"/>
          <w:color w:val="333333"/>
          <w:spacing w:val="0"/>
          <w:sz w:val="24"/>
          <w:szCs w:val="24"/>
          <w:shd w:val="clear" w:color="auto" w:fill="FFFFFF"/>
          <w:lang w:val="en-US" w:eastAsia="zh-CN"/>
        </w:rPr>
        <w:t>日</w:t>
      </w:r>
      <w:r>
        <w:rPr>
          <w:rFonts w:hint="eastAsia" w:ascii="仿宋_GB2312" w:hAnsi="仿宋_GB2312" w:eastAsia="仿宋_GB2312" w:cs="仿宋_GB2312"/>
          <w:i w:val="0"/>
          <w:iCs w:val="0"/>
          <w:caps w:val="0"/>
          <w:color w:val="333333"/>
          <w:spacing w:val="0"/>
          <w:sz w:val="24"/>
          <w:szCs w:val="24"/>
          <w:shd w:val="clear" w:color="auto" w:fill="FFFFFF"/>
          <w:lang w:val="en-US" w:eastAsia="zh-CN"/>
        </w:rPr>
        <w:t>，区委书记、区长沈旭东赴三星镇调研。他强调，要深入学习贯彻习近平总书记参加十四届全国人大三次会议江苏代表团审议时的重要讲话和全国两会精神，全面落实上级最新部署和工作要求，坚持“科产城人”融合发展，埋头苦干、真抓实干，加快推动产业提档升级，在全区高质量发展大局中勇挑大梁、多作贡献。</w:t>
      </w:r>
    </w:p>
    <w:p w14:paraId="0C0DA4B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i w:val="0"/>
          <w:iCs w:val="0"/>
          <w:caps w:val="0"/>
          <w:color w:val="333333"/>
          <w:spacing w:val="0"/>
          <w:sz w:val="24"/>
          <w:szCs w:val="24"/>
          <w:shd w:val="clear" w:color="auto" w:fill="FFFFFF"/>
          <w:lang w:val="en-US" w:eastAsia="zh-CN"/>
        </w:rPr>
      </w:pPr>
      <w:r>
        <w:rPr>
          <w:rFonts w:hint="eastAsia" w:ascii="仿宋_GB2312" w:hAnsi="仿宋_GB2312" w:eastAsia="仿宋_GB2312" w:cs="仿宋_GB2312"/>
          <w:i w:val="0"/>
          <w:iCs w:val="0"/>
          <w:caps w:val="0"/>
          <w:color w:val="333333"/>
          <w:spacing w:val="0"/>
          <w:sz w:val="24"/>
          <w:szCs w:val="24"/>
          <w:shd w:val="clear" w:color="auto" w:fill="FFFFFF"/>
          <w:lang w:val="en-US" w:eastAsia="zh-CN"/>
        </w:rPr>
        <w:t>·</w:t>
      </w:r>
      <w:r>
        <w:rPr>
          <w:rFonts w:hint="eastAsia" w:ascii="仿宋_GB2312" w:hAnsi="仿宋_GB2312" w:eastAsia="仿宋_GB2312" w:cs="仿宋_GB2312"/>
          <w:i w:val="0"/>
          <w:iCs w:val="0"/>
          <w:caps w:val="0"/>
          <w:color w:val="333333"/>
          <w:spacing w:val="0"/>
          <w:sz w:val="24"/>
          <w:szCs w:val="24"/>
          <w:shd w:val="clear" w:color="auto" w:fill="FFFFFF"/>
          <w:lang w:val="en-US" w:eastAsia="zh-CN"/>
        </w:rPr>
        <w:t>3月</w:t>
      </w:r>
      <w:r>
        <w:rPr>
          <w:rFonts w:hint="eastAsia" w:ascii="仿宋_GB2312" w:hAnsi="仿宋_GB2312" w:eastAsia="仿宋_GB2312" w:cs="仿宋_GB2312"/>
          <w:i w:val="0"/>
          <w:iCs w:val="0"/>
          <w:caps w:val="0"/>
          <w:color w:val="333333"/>
          <w:spacing w:val="0"/>
          <w:sz w:val="24"/>
          <w:szCs w:val="24"/>
          <w:shd w:val="clear" w:color="auto" w:fill="FFFFFF"/>
          <w:lang w:val="en-US" w:eastAsia="zh-CN"/>
        </w:rPr>
        <w:t>24</w:t>
      </w:r>
      <w:r>
        <w:rPr>
          <w:rFonts w:hint="eastAsia" w:ascii="仿宋_GB2312" w:hAnsi="仿宋_GB2312" w:eastAsia="仿宋_GB2312" w:cs="仿宋_GB2312"/>
          <w:i w:val="0"/>
          <w:iCs w:val="0"/>
          <w:caps w:val="0"/>
          <w:color w:val="333333"/>
          <w:spacing w:val="0"/>
          <w:sz w:val="24"/>
          <w:szCs w:val="24"/>
          <w:shd w:val="clear" w:color="auto" w:fill="FFFFFF"/>
          <w:lang w:val="en-US" w:eastAsia="zh-CN"/>
        </w:rPr>
        <w:t>日</w:t>
      </w:r>
      <w:r>
        <w:rPr>
          <w:rFonts w:hint="eastAsia" w:ascii="仿宋_GB2312" w:hAnsi="仿宋_GB2312" w:eastAsia="仿宋_GB2312" w:cs="仿宋_GB2312"/>
          <w:i w:val="0"/>
          <w:iCs w:val="0"/>
          <w:caps w:val="0"/>
          <w:color w:val="333333"/>
          <w:spacing w:val="0"/>
          <w:sz w:val="24"/>
          <w:szCs w:val="24"/>
          <w:shd w:val="clear" w:color="auto" w:fill="FFFFFF"/>
          <w:lang w:val="en-US" w:eastAsia="zh-CN"/>
        </w:rPr>
        <w:t>，我区举行项目签约仪式，5个项目落户海门港新区，总投资23.5亿元。区委书记、区长沈旭东见证项目签约，并会见各项目投资方负责人。</w:t>
      </w:r>
    </w:p>
    <w:p w14:paraId="56EE0FA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i w:val="0"/>
          <w:iCs w:val="0"/>
          <w:caps w:val="0"/>
          <w:color w:val="333333"/>
          <w:spacing w:val="0"/>
          <w:sz w:val="24"/>
          <w:szCs w:val="24"/>
          <w:shd w:val="clear" w:color="auto" w:fill="FFFFFF"/>
          <w:lang w:val="en-US" w:eastAsia="zh-CN"/>
        </w:rPr>
      </w:pPr>
      <w:r>
        <w:rPr>
          <w:rFonts w:hint="eastAsia" w:ascii="仿宋_GB2312" w:hAnsi="仿宋_GB2312" w:eastAsia="仿宋_GB2312" w:cs="仿宋_GB2312"/>
          <w:i w:val="0"/>
          <w:iCs w:val="0"/>
          <w:caps w:val="0"/>
          <w:color w:val="333333"/>
          <w:spacing w:val="0"/>
          <w:sz w:val="24"/>
          <w:szCs w:val="24"/>
          <w:shd w:val="clear" w:color="auto" w:fill="FFFFFF"/>
          <w:lang w:val="en-US" w:eastAsia="zh-CN"/>
        </w:rPr>
        <w:t>·</w:t>
      </w:r>
      <w:r>
        <w:rPr>
          <w:rFonts w:hint="eastAsia" w:ascii="仿宋_GB2312" w:hAnsi="仿宋_GB2312" w:eastAsia="仿宋_GB2312" w:cs="仿宋_GB2312"/>
          <w:i w:val="0"/>
          <w:iCs w:val="0"/>
          <w:caps w:val="0"/>
          <w:color w:val="333333"/>
          <w:spacing w:val="0"/>
          <w:sz w:val="24"/>
          <w:szCs w:val="24"/>
          <w:shd w:val="clear" w:color="auto" w:fill="FFFFFF"/>
          <w:lang w:val="en-US" w:eastAsia="zh-CN"/>
        </w:rPr>
        <w:t>3月</w:t>
      </w:r>
      <w:r>
        <w:rPr>
          <w:rFonts w:hint="eastAsia" w:ascii="仿宋_GB2312" w:hAnsi="仿宋_GB2312" w:eastAsia="仿宋_GB2312" w:cs="仿宋_GB2312"/>
          <w:i w:val="0"/>
          <w:iCs w:val="0"/>
          <w:caps w:val="0"/>
          <w:color w:val="333333"/>
          <w:spacing w:val="0"/>
          <w:sz w:val="24"/>
          <w:szCs w:val="24"/>
          <w:shd w:val="clear" w:color="auto" w:fill="FFFFFF"/>
          <w:lang w:val="en-US" w:eastAsia="zh-CN"/>
        </w:rPr>
        <w:t>25</w:t>
      </w:r>
      <w:r>
        <w:rPr>
          <w:rFonts w:hint="eastAsia" w:ascii="仿宋_GB2312" w:hAnsi="仿宋_GB2312" w:eastAsia="仿宋_GB2312" w:cs="仿宋_GB2312"/>
          <w:i w:val="0"/>
          <w:iCs w:val="0"/>
          <w:caps w:val="0"/>
          <w:color w:val="333333"/>
          <w:spacing w:val="0"/>
          <w:sz w:val="24"/>
          <w:szCs w:val="24"/>
          <w:shd w:val="clear" w:color="auto" w:fill="FFFFFF"/>
          <w:lang w:val="en-US" w:eastAsia="zh-CN"/>
        </w:rPr>
        <w:t>日</w:t>
      </w:r>
      <w:r>
        <w:rPr>
          <w:rFonts w:hint="eastAsia" w:ascii="仿宋_GB2312" w:hAnsi="仿宋_GB2312" w:eastAsia="仿宋_GB2312" w:cs="仿宋_GB2312"/>
          <w:i w:val="0"/>
          <w:iCs w:val="0"/>
          <w:caps w:val="0"/>
          <w:color w:val="333333"/>
          <w:spacing w:val="0"/>
          <w:sz w:val="24"/>
          <w:szCs w:val="24"/>
          <w:shd w:val="clear" w:color="auto" w:fill="FFFFFF"/>
          <w:lang w:val="en-US" w:eastAsia="zh-CN"/>
        </w:rPr>
        <w:t>，全区组织工作会议召开，深入学习贯彻习近平总书记对党的建设和组织工作的重要指示精神，全面落实全国和省市组织部长会议部署，总结2024年工作，部署下阶段重点任务。区委书记、区长沈旭东对组织工作作出批示。</w:t>
      </w:r>
    </w:p>
    <w:p w14:paraId="7131B9F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i w:val="0"/>
          <w:iCs w:val="0"/>
          <w:caps w:val="0"/>
          <w:color w:val="333333"/>
          <w:spacing w:val="0"/>
          <w:sz w:val="24"/>
          <w:szCs w:val="24"/>
          <w:shd w:val="clear" w:color="auto" w:fill="FFFFFF"/>
          <w:lang w:val="en-US" w:eastAsia="zh-CN"/>
        </w:rPr>
      </w:pPr>
      <w:r>
        <w:rPr>
          <w:rFonts w:hint="eastAsia" w:ascii="仿宋_GB2312" w:hAnsi="仿宋_GB2312" w:eastAsia="仿宋_GB2312" w:cs="仿宋_GB2312"/>
          <w:i w:val="0"/>
          <w:iCs w:val="0"/>
          <w:caps w:val="0"/>
          <w:color w:val="333333"/>
          <w:spacing w:val="0"/>
          <w:sz w:val="24"/>
          <w:szCs w:val="24"/>
          <w:shd w:val="clear" w:color="auto" w:fill="FFFFFF"/>
          <w:lang w:val="en-US" w:eastAsia="zh-CN"/>
        </w:rPr>
        <w:t>·</w:t>
      </w:r>
      <w:r>
        <w:rPr>
          <w:rFonts w:hint="eastAsia" w:ascii="仿宋_GB2312" w:hAnsi="仿宋_GB2312" w:eastAsia="仿宋_GB2312" w:cs="仿宋_GB2312"/>
          <w:i w:val="0"/>
          <w:iCs w:val="0"/>
          <w:caps w:val="0"/>
          <w:color w:val="333333"/>
          <w:spacing w:val="0"/>
          <w:sz w:val="24"/>
          <w:szCs w:val="24"/>
          <w:shd w:val="clear" w:color="auto" w:fill="FFFFFF"/>
          <w:lang w:val="en-US" w:eastAsia="zh-CN"/>
        </w:rPr>
        <w:t>3月</w:t>
      </w:r>
      <w:r>
        <w:rPr>
          <w:rFonts w:hint="eastAsia" w:ascii="仿宋_GB2312" w:hAnsi="仿宋_GB2312" w:eastAsia="仿宋_GB2312" w:cs="仿宋_GB2312"/>
          <w:i w:val="0"/>
          <w:iCs w:val="0"/>
          <w:caps w:val="0"/>
          <w:color w:val="333333"/>
          <w:spacing w:val="0"/>
          <w:sz w:val="24"/>
          <w:szCs w:val="24"/>
          <w:shd w:val="clear" w:color="auto" w:fill="FFFFFF"/>
          <w:lang w:val="en-US" w:eastAsia="zh-CN"/>
        </w:rPr>
        <w:t>25</w:t>
      </w:r>
      <w:r>
        <w:rPr>
          <w:rFonts w:hint="eastAsia" w:ascii="仿宋_GB2312" w:hAnsi="仿宋_GB2312" w:eastAsia="仿宋_GB2312" w:cs="仿宋_GB2312"/>
          <w:i w:val="0"/>
          <w:iCs w:val="0"/>
          <w:caps w:val="0"/>
          <w:color w:val="333333"/>
          <w:spacing w:val="0"/>
          <w:sz w:val="24"/>
          <w:szCs w:val="24"/>
          <w:shd w:val="clear" w:color="auto" w:fill="FFFFFF"/>
          <w:lang w:val="en-US" w:eastAsia="zh-CN"/>
        </w:rPr>
        <w:t>日</w:t>
      </w:r>
      <w:r>
        <w:rPr>
          <w:rFonts w:hint="eastAsia" w:ascii="仿宋_GB2312" w:hAnsi="仿宋_GB2312" w:eastAsia="仿宋_GB2312" w:cs="仿宋_GB2312"/>
          <w:i w:val="0"/>
          <w:iCs w:val="0"/>
          <w:caps w:val="0"/>
          <w:color w:val="333333"/>
          <w:spacing w:val="0"/>
          <w:sz w:val="24"/>
          <w:szCs w:val="24"/>
          <w:shd w:val="clear" w:color="auto" w:fill="FFFFFF"/>
          <w:lang w:val="en-US" w:eastAsia="zh-CN"/>
        </w:rPr>
        <w:t>，市委书记吴新明深入海门区，调研文体旅融合发展工作。他强调，要深入学习贯彻习近平总书记在参加十四届全国人大三次会议江苏代表团审议时的重要讲话和全国两会精神，牢牢把握“在促进全体人民共同富裕上作示范”的丰富内涵，坚持以人民为中心的发展思想，高质高效推进项目建设，创新多元化消费场景，优化文化产品和服务供给，打造文体旅融合新业态，更好满足人民群众高质量精神文化需求。市委常委、市委秘书长童剑，市政协副主席任新峰参加调研。区委书记、区长沈旭东参加活动。</w:t>
      </w:r>
    </w:p>
    <w:p w14:paraId="345F208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i w:val="0"/>
          <w:iCs w:val="0"/>
          <w:caps w:val="0"/>
          <w:color w:val="333333"/>
          <w:spacing w:val="0"/>
          <w:sz w:val="24"/>
          <w:szCs w:val="24"/>
          <w:shd w:val="clear" w:color="auto" w:fill="FFFFFF"/>
          <w:lang w:val="en-US" w:eastAsia="zh-CN"/>
        </w:rPr>
      </w:pPr>
      <w:r>
        <w:rPr>
          <w:rFonts w:hint="eastAsia" w:ascii="仿宋_GB2312" w:hAnsi="仿宋_GB2312" w:eastAsia="仿宋_GB2312" w:cs="仿宋_GB2312"/>
          <w:i w:val="0"/>
          <w:iCs w:val="0"/>
          <w:caps w:val="0"/>
          <w:color w:val="333333"/>
          <w:spacing w:val="0"/>
          <w:sz w:val="24"/>
          <w:szCs w:val="24"/>
          <w:shd w:val="clear" w:color="auto" w:fill="FFFFFF"/>
          <w:lang w:val="en-US" w:eastAsia="zh-CN"/>
        </w:rPr>
        <w:t>·</w:t>
      </w:r>
      <w:r>
        <w:rPr>
          <w:rFonts w:hint="eastAsia" w:ascii="仿宋_GB2312" w:hAnsi="仿宋_GB2312" w:eastAsia="仿宋_GB2312" w:cs="仿宋_GB2312"/>
          <w:i w:val="0"/>
          <w:iCs w:val="0"/>
          <w:caps w:val="0"/>
          <w:color w:val="333333"/>
          <w:spacing w:val="0"/>
          <w:sz w:val="24"/>
          <w:szCs w:val="24"/>
          <w:shd w:val="clear" w:color="auto" w:fill="FFFFFF"/>
          <w:lang w:val="en-US" w:eastAsia="zh-CN"/>
        </w:rPr>
        <w:t>3月</w:t>
      </w:r>
      <w:r>
        <w:rPr>
          <w:rFonts w:hint="eastAsia" w:ascii="仿宋_GB2312" w:hAnsi="仿宋_GB2312" w:eastAsia="仿宋_GB2312" w:cs="仿宋_GB2312"/>
          <w:i w:val="0"/>
          <w:iCs w:val="0"/>
          <w:caps w:val="0"/>
          <w:color w:val="333333"/>
          <w:spacing w:val="0"/>
          <w:sz w:val="24"/>
          <w:szCs w:val="24"/>
          <w:shd w:val="clear" w:color="auto" w:fill="FFFFFF"/>
          <w:lang w:val="en-US" w:eastAsia="zh-CN"/>
        </w:rPr>
        <w:t>26</w:t>
      </w:r>
      <w:r>
        <w:rPr>
          <w:rFonts w:hint="eastAsia" w:ascii="仿宋_GB2312" w:hAnsi="仿宋_GB2312" w:eastAsia="仿宋_GB2312" w:cs="仿宋_GB2312"/>
          <w:i w:val="0"/>
          <w:iCs w:val="0"/>
          <w:caps w:val="0"/>
          <w:color w:val="333333"/>
          <w:spacing w:val="0"/>
          <w:sz w:val="24"/>
          <w:szCs w:val="24"/>
          <w:shd w:val="clear" w:color="auto" w:fill="FFFFFF"/>
          <w:lang w:val="en-US" w:eastAsia="zh-CN"/>
        </w:rPr>
        <w:t>日</w:t>
      </w:r>
      <w:r>
        <w:rPr>
          <w:rFonts w:hint="eastAsia" w:ascii="仿宋_GB2312" w:hAnsi="仿宋_GB2312" w:eastAsia="仿宋_GB2312" w:cs="仿宋_GB2312"/>
          <w:i w:val="0"/>
          <w:iCs w:val="0"/>
          <w:caps w:val="0"/>
          <w:color w:val="333333"/>
          <w:spacing w:val="0"/>
          <w:sz w:val="24"/>
          <w:szCs w:val="24"/>
          <w:shd w:val="clear" w:color="auto" w:fill="FFFFFF"/>
          <w:lang w:val="en-US" w:eastAsia="zh-CN"/>
        </w:rPr>
        <w:t>，海门开发区与天津大学合成生物前沿研究院、江苏尔海生物医药科技股份有限公司签署三方合作协议，β-胡萝卜素项目正式落户。区委书记、区长沈旭东见证签约，并会见中科院院士、合成生物技术全国重点实验室主任、天津大学教授元英进一行。</w:t>
      </w:r>
    </w:p>
    <w:p w14:paraId="6CE30AB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i w:val="0"/>
          <w:iCs w:val="0"/>
          <w:caps w:val="0"/>
          <w:color w:val="333333"/>
          <w:spacing w:val="0"/>
          <w:sz w:val="24"/>
          <w:szCs w:val="24"/>
          <w:shd w:val="clear" w:color="auto" w:fill="FFFFFF"/>
          <w:lang w:val="en-US" w:eastAsia="zh-CN"/>
        </w:rPr>
      </w:pPr>
      <w:r>
        <w:rPr>
          <w:rFonts w:hint="eastAsia" w:ascii="仿宋_GB2312" w:hAnsi="仿宋_GB2312" w:eastAsia="仿宋_GB2312" w:cs="仿宋_GB2312"/>
          <w:i w:val="0"/>
          <w:iCs w:val="0"/>
          <w:caps w:val="0"/>
          <w:color w:val="333333"/>
          <w:spacing w:val="0"/>
          <w:sz w:val="24"/>
          <w:szCs w:val="24"/>
          <w:shd w:val="clear" w:color="auto" w:fill="FFFFFF"/>
          <w:lang w:val="en-US" w:eastAsia="zh-CN"/>
        </w:rPr>
        <w:t>·</w:t>
      </w:r>
      <w:r>
        <w:rPr>
          <w:rFonts w:hint="eastAsia" w:ascii="仿宋_GB2312" w:hAnsi="仿宋_GB2312" w:eastAsia="仿宋_GB2312" w:cs="仿宋_GB2312"/>
          <w:i w:val="0"/>
          <w:iCs w:val="0"/>
          <w:caps w:val="0"/>
          <w:color w:val="333333"/>
          <w:spacing w:val="0"/>
          <w:sz w:val="24"/>
          <w:szCs w:val="24"/>
          <w:shd w:val="clear" w:color="auto" w:fill="FFFFFF"/>
          <w:lang w:val="en-US" w:eastAsia="zh-CN"/>
        </w:rPr>
        <w:t>3月</w:t>
      </w:r>
      <w:r>
        <w:rPr>
          <w:rFonts w:hint="eastAsia" w:ascii="仿宋_GB2312" w:hAnsi="仿宋_GB2312" w:eastAsia="仿宋_GB2312" w:cs="仿宋_GB2312"/>
          <w:i w:val="0"/>
          <w:iCs w:val="0"/>
          <w:caps w:val="0"/>
          <w:color w:val="333333"/>
          <w:spacing w:val="0"/>
          <w:sz w:val="24"/>
          <w:szCs w:val="24"/>
          <w:shd w:val="clear" w:color="auto" w:fill="FFFFFF"/>
          <w:lang w:val="en-US" w:eastAsia="zh-CN"/>
        </w:rPr>
        <w:t>28</w:t>
      </w:r>
      <w:r>
        <w:rPr>
          <w:rFonts w:hint="eastAsia" w:ascii="仿宋_GB2312" w:hAnsi="仿宋_GB2312" w:eastAsia="仿宋_GB2312" w:cs="仿宋_GB2312"/>
          <w:i w:val="0"/>
          <w:iCs w:val="0"/>
          <w:caps w:val="0"/>
          <w:color w:val="333333"/>
          <w:spacing w:val="0"/>
          <w:sz w:val="24"/>
          <w:szCs w:val="24"/>
          <w:shd w:val="clear" w:color="auto" w:fill="FFFFFF"/>
          <w:lang w:val="en-US" w:eastAsia="zh-CN"/>
        </w:rPr>
        <w:t>日</w:t>
      </w:r>
      <w:r>
        <w:rPr>
          <w:rFonts w:hint="eastAsia" w:ascii="仿宋_GB2312" w:hAnsi="仿宋_GB2312" w:eastAsia="仿宋_GB2312" w:cs="仿宋_GB2312"/>
          <w:i w:val="0"/>
          <w:iCs w:val="0"/>
          <w:caps w:val="0"/>
          <w:color w:val="333333"/>
          <w:spacing w:val="0"/>
          <w:sz w:val="24"/>
          <w:szCs w:val="24"/>
          <w:shd w:val="clear" w:color="auto" w:fill="FFFFFF"/>
          <w:lang w:val="en-US" w:eastAsia="zh-CN"/>
        </w:rPr>
        <w:t>，由新华网、中国金融信息中心和海门区人民政府联合举办的“海纳医萃·药创未来”长江口产业创新协同交流会（海门）生物医药专场活动在沪举行。中国科学院院士、生命有机化学国家重点实验室主任马大为作主旨演讲。新华社中国金融信息中心总裁张凤明，区委书记、区长沈旭东分别致辞。新华社江苏分社副社长徐华，上海市生物医药行业协会会长傅大煦，上海市生物医药科技产业促进中心副主任任大伟，上海社科院原副院长、南通大学长三角现代化研究院院长何建华参加活动。</w:t>
      </w:r>
    </w:p>
    <w:p w14:paraId="396D522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i w:val="0"/>
          <w:iCs w:val="0"/>
          <w:caps w:val="0"/>
          <w:color w:val="333333"/>
          <w:spacing w:val="0"/>
          <w:sz w:val="24"/>
          <w:szCs w:val="24"/>
          <w:shd w:val="clear" w:color="auto" w:fill="FFFFFF"/>
          <w:lang w:val="en-US" w:eastAsia="zh-CN"/>
        </w:rPr>
      </w:pPr>
      <w:r>
        <w:rPr>
          <w:rFonts w:hint="eastAsia" w:ascii="仿宋_GB2312" w:hAnsi="仿宋_GB2312" w:eastAsia="仿宋_GB2312" w:cs="仿宋_GB2312"/>
          <w:i w:val="0"/>
          <w:iCs w:val="0"/>
          <w:caps w:val="0"/>
          <w:color w:val="333333"/>
          <w:spacing w:val="0"/>
          <w:sz w:val="24"/>
          <w:szCs w:val="24"/>
          <w:shd w:val="clear" w:color="auto" w:fill="FFFFFF"/>
          <w:lang w:val="en-US" w:eastAsia="zh-CN"/>
        </w:rPr>
        <w:t>·</w:t>
      </w:r>
      <w:r>
        <w:rPr>
          <w:rFonts w:hint="eastAsia" w:ascii="仿宋_GB2312" w:hAnsi="仿宋_GB2312" w:eastAsia="仿宋_GB2312" w:cs="仿宋_GB2312"/>
          <w:i w:val="0"/>
          <w:iCs w:val="0"/>
          <w:caps w:val="0"/>
          <w:color w:val="333333"/>
          <w:spacing w:val="0"/>
          <w:sz w:val="24"/>
          <w:szCs w:val="24"/>
          <w:shd w:val="clear" w:color="auto" w:fill="FFFFFF"/>
          <w:lang w:val="en-US" w:eastAsia="zh-CN"/>
        </w:rPr>
        <w:t>3月</w:t>
      </w:r>
      <w:r>
        <w:rPr>
          <w:rFonts w:hint="eastAsia" w:ascii="仿宋_GB2312" w:hAnsi="仿宋_GB2312" w:eastAsia="仿宋_GB2312" w:cs="仿宋_GB2312"/>
          <w:i w:val="0"/>
          <w:iCs w:val="0"/>
          <w:caps w:val="0"/>
          <w:color w:val="333333"/>
          <w:spacing w:val="0"/>
          <w:sz w:val="24"/>
          <w:szCs w:val="24"/>
          <w:shd w:val="clear" w:color="auto" w:fill="FFFFFF"/>
          <w:lang w:val="en-US" w:eastAsia="zh-CN"/>
        </w:rPr>
        <w:t>30</w:t>
      </w:r>
      <w:r>
        <w:rPr>
          <w:rFonts w:hint="eastAsia" w:ascii="仿宋_GB2312" w:hAnsi="仿宋_GB2312" w:eastAsia="仿宋_GB2312" w:cs="仿宋_GB2312"/>
          <w:i w:val="0"/>
          <w:iCs w:val="0"/>
          <w:caps w:val="0"/>
          <w:color w:val="333333"/>
          <w:spacing w:val="0"/>
          <w:sz w:val="24"/>
          <w:szCs w:val="24"/>
          <w:shd w:val="clear" w:color="auto" w:fill="FFFFFF"/>
          <w:lang w:val="en-US" w:eastAsia="zh-CN"/>
        </w:rPr>
        <w:t>日</w:t>
      </w:r>
      <w:r>
        <w:rPr>
          <w:rFonts w:hint="eastAsia" w:ascii="仿宋_GB2312" w:hAnsi="仿宋_GB2312" w:eastAsia="仿宋_GB2312" w:cs="仿宋_GB2312"/>
          <w:i w:val="0"/>
          <w:iCs w:val="0"/>
          <w:caps w:val="0"/>
          <w:color w:val="333333"/>
          <w:spacing w:val="0"/>
          <w:sz w:val="24"/>
          <w:szCs w:val="24"/>
          <w:shd w:val="clear" w:color="auto" w:fill="FFFFFF"/>
          <w:lang w:val="en-US" w:eastAsia="zh-CN"/>
        </w:rPr>
        <w:t>，区委书记、区长沈旭东专题调研项目建设工作。他强调，要始终把招商引资和项目建设作为“头版头条”，强化责任意识，发扬拼劲盯劲，一刻不松大抓招商、猛攻项目，以一批大项目、好项目的落地建设、竣工转化、达产满产支撑海门高质量发展行稳致远。</w:t>
      </w:r>
    </w:p>
    <w:p w14:paraId="684F91E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i w:val="0"/>
          <w:iCs w:val="0"/>
          <w:caps w:val="0"/>
          <w:color w:val="333333"/>
          <w:spacing w:val="0"/>
          <w:sz w:val="24"/>
          <w:szCs w:val="24"/>
          <w:shd w:val="clear" w:color="auto" w:fill="FFFFFF"/>
          <w:lang w:val="en-US" w:eastAsia="zh-CN"/>
        </w:rPr>
      </w:pPr>
      <w:r>
        <w:rPr>
          <w:rFonts w:hint="eastAsia" w:ascii="仿宋_GB2312" w:hAnsi="仿宋_GB2312" w:eastAsia="仿宋_GB2312" w:cs="仿宋_GB2312"/>
          <w:i w:val="0"/>
          <w:iCs w:val="0"/>
          <w:caps w:val="0"/>
          <w:color w:val="333333"/>
          <w:spacing w:val="0"/>
          <w:sz w:val="24"/>
          <w:szCs w:val="24"/>
          <w:shd w:val="clear" w:color="auto" w:fill="FFFFFF"/>
          <w:lang w:val="en-US" w:eastAsia="zh-CN"/>
        </w:rPr>
        <w:t>·</w:t>
      </w:r>
      <w:r>
        <w:rPr>
          <w:rFonts w:hint="eastAsia" w:ascii="仿宋_GB2312" w:hAnsi="仿宋_GB2312" w:eastAsia="仿宋_GB2312" w:cs="仿宋_GB2312"/>
          <w:i w:val="0"/>
          <w:iCs w:val="0"/>
          <w:caps w:val="0"/>
          <w:color w:val="333333"/>
          <w:spacing w:val="0"/>
          <w:sz w:val="24"/>
          <w:szCs w:val="24"/>
          <w:shd w:val="clear" w:color="auto" w:fill="FFFFFF"/>
          <w:lang w:val="en-US" w:eastAsia="zh-CN"/>
        </w:rPr>
        <w:t>3月</w:t>
      </w:r>
      <w:r>
        <w:rPr>
          <w:rFonts w:hint="eastAsia" w:ascii="仿宋_GB2312" w:hAnsi="仿宋_GB2312" w:eastAsia="仿宋_GB2312" w:cs="仿宋_GB2312"/>
          <w:i w:val="0"/>
          <w:iCs w:val="0"/>
          <w:caps w:val="0"/>
          <w:color w:val="333333"/>
          <w:spacing w:val="0"/>
          <w:sz w:val="24"/>
          <w:szCs w:val="24"/>
          <w:shd w:val="clear" w:color="auto" w:fill="FFFFFF"/>
          <w:lang w:val="en-US" w:eastAsia="zh-CN"/>
        </w:rPr>
        <w:t>30</w:t>
      </w:r>
      <w:r>
        <w:rPr>
          <w:rFonts w:hint="eastAsia" w:ascii="仿宋_GB2312" w:hAnsi="仿宋_GB2312" w:eastAsia="仿宋_GB2312" w:cs="仿宋_GB2312"/>
          <w:i w:val="0"/>
          <w:iCs w:val="0"/>
          <w:caps w:val="0"/>
          <w:color w:val="333333"/>
          <w:spacing w:val="0"/>
          <w:sz w:val="24"/>
          <w:szCs w:val="24"/>
          <w:shd w:val="clear" w:color="auto" w:fill="FFFFFF"/>
          <w:lang w:val="en-US" w:eastAsia="zh-CN"/>
        </w:rPr>
        <w:t>日</w:t>
      </w:r>
      <w:r>
        <w:rPr>
          <w:rFonts w:hint="eastAsia" w:ascii="仿宋_GB2312" w:hAnsi="仿宋_GB2312" w:eastAsia="仿宋_GB2312" w:cs="仿宋_GB2312"/>
          <w:i w:val="0"/>
          <w:iCs w:val="0"/>
          <w:caps w:val="0"/>
          <w:color w:val="333333"/>
          <w:spacing w:val="0"/>
          <w:sz w:val="24"/>
          <w:szCs w:val="24"/>
          <w:shd w:val="clear" w:color="auto" w:fill="FFFFFF"/>
          <w:lang w:val="en-US" w:eastAsia="zh-CN"/>
        </w:rPr>
        <w:t>，我区召开经济形势分析会，深入学习贯彻习近平总书记参加十四届全国人大三次会议江苏代表团审议时重要讲话精神和全国两会精神，按照省市委部署要求，分析当前经济运行情况，研究部署下阶段重点工作。区委书记、区长沈旭东主持会议并讲话。</w:t>
      </w:r>
    </w:p>
    <w:p w14:paraId="626C6B0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i w:val="0"/>
          <w:iCs w:val="0"/>
          <w:caps w:val="0"/>
          <w:color w:val="333333"/>
          <w:spacing w:val="0"/>
          <w:sz w:val="24"/>
          <w:szCs w:val="24"/>
          <w:shd w:val="clear" w:color="auto" w:fill="FFFFFF"/>
          <w:lang w:val="en-US" w:eastAsia="zh-CN"/>
        </w:rPr>
      </w:pPr>
      <w:r>
        <w:rPr>
          <w:rFonts w:hint="eastAsia" w:ascii="仿宋_GB2312" w:hAnsi="仿宋_GB2312" w:eastAsia="仿宋_GB2312" w:cs="仿宋_GB2312"/>
          <w:i w:val="0"/>
          <w:iCs w:val="0"/>
          <w:caps w:val="0"/>
          <w:color w:val="333333"/>
          <w:spacing w:val="0"/>
          <w:sz w:val="24"/>
          <w:szCs w:val="24"/>
          <w:shd w:val="clear" w:color="auto" w:fill="FFFFFF"/>
          <w:lang w:val="en-US" w:eastAsia="zh-CN"/>
        </w:rPr>
        <w:t>·</w:t>
      </w:r>
      <w:r>
        <w:rPr>
          <w:rFonts w:hint="eastAsia" w:ascii="仿宋_GB2312" w:hAnsi="仿宋_GB2312" w:eastAsia="仿宋_GB2312" w:cs="仿宋_GB2312"/>
          <w:i w:val="0"/>
          <w:iCs w:val="0"/>
          <w:caps w:val="0"/>
          <w:color w:val="333333"/>
          <w:spacing w:val="0"/>
          <w:sz w:val="24"/>
          <w:szCs w:val="24"/>
          <w:shd w:val="clear" w:color="auto" w:fill="FFFFFF"/>
          <w:lang w:val="en-US" w:eastAsia="zh-CN"/>
        </w:rPr>
        <w:t>3月</w:t>
      </w:r>
      <w:r>
        <w:rPr>
          <w:rFonts w:hint="eastAsia" w:ascii="仿宋_GB2312" w:hAnsi="仿宋_GB2312" w:eastAsia="仿宋_GB2312" w:cs="仿宋_GB2312"/>
          <w:i w:val="0"/>
          <w:iCs w:val="0"/>
          <w:caps w:val="0"/>
          <w:color w:val="333333"/>
          <w:spacing w:val="0"/>
          <w:sz w:val="24"/>
          <w:szCs w:val="24"/>
          <w:shd w:val="clear" w:color="auto" w:fill="FFFFFF"/>
          <w:lang w:val="en-US" w:eastAsia="zh-CN"/>
        </w:rPr>
        <w:t>31</w:t>
      </w:r>
      <w:r>
        <w:rPr>
          <w:rFonts w:hint="eastAsia" w:ascii="仿宋_GB2312" w:hAnsi="仿宋_GB2312" w:eastAsia="仿宋_GB2312" w:cs="仿宋_GB2312"/>
          <w:i w:val="0"/>
          <w:iCs w:val="0"/>
          <w:caps w:val="0"/>
          <w:color w:val="333333"/>
          <w:spacing w:val="0"/>
          <w:sz w:val="24"/>
          <w:szCs w:val="24"/>
          <w:shd w:val="clear" w:color="auto" w:fill="FFFFFF"/>
          <w:lang w:val="en-US" w:eastAsia="zh-CN"/>
        </w:rPr>
        <w:t>日</w:t>
      </w:r>
      <w:r>
        <w:rPr>
          <w:rFonts w:hint="eastAsia" w:ascii="仿宋_GB2312" w:hAnsi="仿宋_GB2312" w:eastAsia="仿宋_GB2312" w:cs="仿宋_GB2312"/>
          <w:i w:val="0"/>
          <w:iCs w:val="0"/>
          <w:caps w:val="0"/>
          <w:color w:val="333333"/>
          <w:spacing w:val="0"/>
          <w:sz w:val="24"/>
          <w:szCs w:val="24"/>
          <w:shd w:val="clear" w:color="auto" w:fill="FFFFFF"/>
          <w:lang w:val="en-US" w:eastAsia="zh-CN"/>
        </w:rPr>
        <w:t>，区政府召开廉政工作会议。区委书记、区长沈旭东出席会议并讲话，强调要深入学习贯彻习近平总书记在二十届中央纪委四次全会上的重要讲话精神和党中央关于全面从严治党的战略部署，全面落实国务院和省、市政府廉政工作会议精神，按照十五届区纪委五次全会要求，坚定不移把政府系统党风廉政建设向纵深推进，以全面从严治党新成效为全区高质量发展提供坚强保障。</w:t>
      </w:r>
    </w:p>
    <w:p w14:paraId="56D26E1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i w:val="0"/>
          <w:iCs w:val="0"/>
          <w:caps w:val="0"/>
          <w:color w:val="333333"/>
          <w:spacing w:val="0"/>
          <w:sz w:val="24"/>
          <w:szCs w:val="24"/>
          <w:shd w:val="clear" w:color="auto" w:fill="FFFFFF"/>
          <w:lang w:val="en-US" w:eastAsia="zh-CN"/>
        </w:rPr>
      </w:pPr>
      <w:r>
        <w:rPr>
          <w:rFonts w:hint="eastAsia" w:ascii="仿宋_GB2312" w:hAnsi="仿宋_GB2312" w:eastAsia="仿宋_GB2312" w:cs="仿宋_GB2312"/>
          <w:i w:val="0"/>
          <w:iCs w:val="0"/>
          <w:caps w:val="0"/>
          <w:color w:val="333333"/>
          <w:spacing w:val="0"/>
          <w:sz w:val="24"/>
          <w:szCs w:val="24"/>
          <w:shd w:val="clear" w:color="auto" w:fill="FFFFFF"/>
          <w:lang w:val="en-US" w:eastAsia="zh-CN"/>
        </w:rPr>
        <w:t>·4</w:t>
      </w:r>
      <w:r>
        <w:rPr>
          <w:rFonts w:hint="eastAsia" w:ascii="仿宋_GB2312" w:hAnsi="仿宋_GB2312" w:eastAsia="仿宋_GB2312" w:cs="仿宋_GB2312"/>
          <w:i w:val="0"/>
          <w:iCs w:val="0"/>
          <w:caps w:val="0"/>
          <w:color w:val="333333"/>
          <w:spacing w:val="0"/>
          <w:sz w:val="24"/>
          <w:szCs w:val="24"/>
          <w:shd w:val="clear" w:color="auto" w:fill="FFFFFF"/>
          <w:lang w:val="en-US" w:eastAsia="zh-CN"/>
        </w:rPr>
        <w:t>月</w:t>
      </w:r>
      <w:r>
        <w:rPr>
          <w:rFonts w:hint="eastAsia" w:ascii="仿宋_GB2312" w:hAnsi="仿宋_GB2312" w:eastAsia="仿宋_GB2312" w:cs="仿宋_GB2312"/>
          <w:i w:val="0"/>
          <w:iCs w:val="0"/>
          <w:caps w:val="0"/>
          <w:color w:val="333333"/>
          <w:spacing w:val="0"/>
          <w:sz w:val="24"/>
          <w:szCs w:val="24"/>
          <w:shd w:val="clear" w:color="auto" w:fill="FFFFFF"/>
          <w:lang w:val="en-US" w:eastAsia="zh-CN"/>
        </w:rPr>
        <w:t>12</w:t>
      </w:r>
      <w:r>
        <w:rPr>
          <w:rFonts w:hint="eastAsia" w:ascii="仿宋_GB2312" w:hAnsi="仿宋_GB2312" w:eastAsia="仿宋_GB2312" w:cs="仿宋_GB2312"/>
          <w:i w:val="0"/>
          <w:iCs w:val="0"/>
          <w:caps w:val="0"/>
          <w:color w:val="333333"/>
          <w:spacing w:val="0"/>
          <w:sz w:val="24"/>
          <w:szCs w:val="24"/>
          <w:shd w:val="clear" w:color="auto" w:fill="FFFFFF"/>
          <w:lang w:val="en-US" w:eastAsia="zh-CN"/>
        </w:rPr>
        <w:t>日</w:t>
      </w:r>
      <w:r>
        <w:rPr>
          <w:rFonts w:hint="eastAsia" w:ascii="仿宋_GB2312" w:hAnsi="仿宋_GB2312" w:eastAsia="仿宋_GB2312" w:cs="仿宋_GB2312"/>
          <w:i w:val="0"/>
          <w:iCs w:val="0"/>
          <w:caps w:val="0"/>
          <w:color w:val="333333"/>
          <w:spacing w:val="0"/>
          <w:sz w:val="24"/>
          <w:szCs w:val="24"/>
          <w:shd w:val="clear" w:color="auto" w:fill="FFFFFF"/>
          <w:lang w:val="en-US" w:eastAsia="zh-CN"/>
        </w:rPr>
        <w:t>，区委党的建设工作领导小组召开会议，深入学习贯彻习近平总书记关于党的建设的重要思想、关于党的自我革命的重要思想，认真落实省、市委党的建设工作领导小组会议要求，研究部署全区党建工作，为全面推进中国式现代化海门新实践提供坚强政治保证。区委书记、区长、区委党的建设工作领导小组组长沈旭东主持会议并讲话。区委党建工作领导小组成员参加会议。</w:t>
      </w:r>
    </w:p>
    <w:p w14:paraId="00B8377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i w:val="0"/>
          <w:iCs w:val="0"/>
          <w:caps w:val="0"/>
          <w:color w:val="333333"/>
          <w:spacing w:val="0"/>
          <w:sz w:val="24"/>
          <w:szCs w:val="24"/>
          <w:shd w:val="clear" w:color="auto" w:fill="FFFFFF"/>
          <w:lang w:val="en-US" w:eastAsia="zh-CN"/>
        </w:rPr>
      </w:pPr>
      <w:r>
        <w:rPr>
          <w:rFonts w:hint="eastAsia" w:ascii="仿宋_GB2312" w:hAnsi="仿宋_GB2312" w:eastAsia="仿宋_GB2312" w:cs="仿宋_GB2312"/>
          <w:i w:val="0"/>
          <w:iCs w:val="0"/>
          <w:caps w:val="0"/>
          <w:color w:val="333333"/>
          <w:spacing w:val="0"/>
          <w:sz w:val="24"/>
          <w:szCs w:val="24"/>
          <w:shd w:val="clear" w:color="auto" w:fill="FFFFFF"/>
          <w:lang w:val="en-US" w:eastAsia="zh-CN"/>
        </w:rPr>
        <w:t>·4</w:t>
      </w:r>
      <w:r>
        <w:rPr>
          <w:rFonts w:hint="eastAsia" w:ascii="仿宋_GB2312" w:hAnsi="仿宋_GB2312" w:eastAsia="仿宋_GB2312" w:cs="仿宋_GB2312"/>
          <w:i w:val="0"/>
          <w:iCs w:val="0"/>
          <w:caps w:val="0"/>
          <w:color w:val="333333"/>
          <w:spacing w:val="0"/>
          <w:sz w:val="24"/>
          <w:szCs w:val="24"/>
          <w:shd w:val="clear" w:color="auto" w:fill="FFFFFF"/>
          <w:lang w:val="en-US" w:eastAsia="zh-CN"/>
        </w:rPr>
        <w:t>月</w:t>
      </w:r>
      <w:r>
        <w:rPr>
          <w:rFonts w:hint="eastAsia" w:ascii="仿宋_GB2312" w:hAnsi="仿宋_GB2312" w:eastAsia="仿宋_GB2312" w:cs="仿宋_GB2312"/>
          <w:i w:val="0"/>
          <w:iCs w:val="0"/>
          <w:caps w:val="0"/>
          <w:color w:val="333333"/>
          <w:spacing w:val="0"/>
          <w:sz w:val="24"/>
          <w:szCs w:val="24"/>
          <w:shd w:val="clear" w:color="auto" w:fill="FFFFFF"/>
          <w:lang w:val="en-US" w:eastAsia="zh-CN"/>
        </w:rPr>
        <w:t>12</w:t>
      </w:r>
      <w:r>
        <w:rPr>
          <w:rFonts w:hint="eastAsia" w:ascii="仿宋_GB2312" w:hAnsi="仿宋_GB2312" w:eastAsia="仿宋_GB2312" w:cs="仿宋_GB2312"/>
          <w:i w:val="0"/>
          <w:iCs w:val="0"/>
          <w:caps w:val="0"/>
          <w:color w:val="333333"/>
          <w:spacing w:val="0"/>
          <w:sz w:val="24"/>
          <w:szCs w:val="24"/>
          <w:shd w:val="clear" w:color="auto" w:fill="FFFFFF"/>
          <w:lang w:val="en-US" w:eastAsia="zh-CN"/>
        </w:rPr>
        <w:t>日</w:t>
      </w:r>
      <w:r>
        <w:rPr>
          <w:rFonts w:hint="eastAsia" w:ascii="仿宋_GB2312" w:hAnsi="仿宋_GB2312" w:eastAsia="仿宋_GB2312" w:cs="仿宋_GB2312"/>
          <w:i w:val="0"/>
          <w:iCs w:val="0"/>
          <w:caps w:val="0"/>
          <w:color w:val="333333"/>
          <w:spacing w:val="0"/>
          <w:sz w:val="24"/>
          <w:szCs w:val="24"/>
          <w:shd w:val="clear" w:color="auto" w:fill="FFFFFF"/>
          <w:lang w:val="en-US" w:eastAsia="zh-CN"/>
        </w:rPr>
        <w:t>，区委常委会召开会议，学习贯彻习近平总书记近期重要讲话重要文章精神，研究部署当前重点工作。区委书记、区长沈旭东主持会议并讲话。</w:t>
      </w:r>
    </w:p>
    <w:p w14:paraId="5103FC0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i w:val="0"/>
          <w:iCs w:val="0"/>
          <w:caps w:val="0"/>
          <w:color w:val="333333"/>
          <w:spacing w:val="0"/>
          <w:sz w:val="24"/>
          <w:szCs w:val="24"/>
          <w:shd w:val="clear" w:color="auto" w:fill="FFFFFF"/>
          <w:lang w:val="en-US" w:eastAsia="zh-CN"/>
        </w:rPr>
      </w:pPr>
      <w:r>
        <w:rPr>
          <w:rFonts w:hint="eastAsia" w:ascii="仿宋_GB2312" w:hAnsi="仿宋_GB2312" w:eastAsia="仿宋_GB2312" w:cs="仿宋_GB2312"/>
          <w:i w:val="0"/>
          <w:iCs w:val="0"/>
          <w:caps w:val="0"/>
          <w:color w:val="333333"/>
          <w:spacing w:val="0"/>
          <w:sz w:val="24"/>
          <w:szCs w:val="24"/>
          <w:shd w:val="clear" w:color="auto" w:fill="FFFFFF"/>
          <w:lang w:val="en-US" w:eastAsia="zh-CN"/>
        </w:rPr>
        <w:t>·4</w:t>
      </w:r>
      <w:r>
        <w:rPr>
          <w:rFonts w:hint="eastAsia" w:ascii="仿宋_GB2312" w:hAnsi="仿宋_GB2312" w:eastAsia="仿宋_GB2312" w:cs="仿宋_GB2312"/>
          <w:i w:val="0"/>
          <w:iCs w:val="0"/>
          <w:caps w:val="0"/>
          <w:color w:val="333333"/>
          <w:spacing w:val="0"/>
          <w:sz w:val="24"/>
          <w:szCs w:val="24"/>
          <w:shd w:val="clear" w:color="auto" w:fill="FFFFFF"/>
          <w:lang w:val="en-US" w:eastAsia="zh-CN"/>
        </w:rPr>
        <w:t>月</w:t>
      </w:r>
      <w:r>
        <w:rPr>
          <w:rFonts w:hint="eastAsia" w:ascii="仿宋_GB2312" w:hAnsi="仿宋_GB2312" w:eastAsia="仿宋_GB2312" w:cs="仿宋_GB2312"/>
          <w:i w:val="0"/>
          <w:iCs w:val="0"/>
          <w:caps w:val="0"/>
          <w:color w:val="333333"/>
          <w:spacing w:val="0"/>
          <w:sz w:val="24"/>
          <w:szCs w:val="24"/>
          <w:shd w:val="clear" w:color="auto" w:fill="FFFFFF"/>
          <w:lang w:val="en-US" w:eastAsia="zh-CN"/>
        </w:rPr>
        <w:t>16</w:t>
      </w:r>
      <w:r>
        <w:rPr>
          <w:rFonts w:hint="eastAsia" w:ascii="仿宋_GB2312" w:hAnsi="仿宋_GB2312" w:eastAsia="仿宋_GB2312" w:cs="仿宋_GB2312"/>
          <w:i w:val="0"/>
          <w:iCs w:val="0"/>
          <w:caps w:val="0"/>
          <w:color w:val="333333"/>
          <w:spacing w:val="0"/>
          <w:sz w:val="24"/>
          <w:szCs w:val="24"/>
          <w:shd w:val="clear" w:color="auto" w:fill="FFFFFF"/>
          <w:lang w:val="en-US" w:eastAsia="zh-CN"/>
        </w:rPr>
        <w:t>日</w:t>
      </w:r>
      <w:r>
        <w:rPr>
          <w:rFonts w:hint="eastAsia" w:ascii="仿宋_GB2312" w:hAnsi="仿宋_GB2312" w:eastAsia="仿宋_GB2312" w:cs="仿宋_GB2312"/>
          <w:i w:val="0"/>
          <w:iCs w:val="0"/>
          <w:caps w:val="0"/>
          <w:color w:val="333333"/>
          <w:spacing w:val="0"/>
          <w:sz w:val="24"/>
          <w:szCs w:val="24"/>
          <w:shd w:val="clear" w:color="auto" w:fill="FFFFFF"/>
          <w:lang w:val="en-US" w:eastAsia="zh-CN"/>
        </w:rPr>
        <w:t>，区委书记、区长沈旭东走访部分外贸企业，与企业负责人面对面交流，了解经营情况、听取意见建议、会办解决问题。他强调，要深入学习贯彻习近平总书记对江苏工作重要讲话精神，切实把思想和行动统一到党中央、省市委决策部署上来，坚定发展信心，保持战略定力，主动靠前服务，政企同心、携手并进，积极落实促进外贸稳定增长政策措施，不断拓展外贸发展新空间、激活外贸增长新动能，为全区高质量发展提供有力支撑。</w:t>
      </w:r>
    </w:p>
    <w:p w14:paraId="5CE0C1B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i w:val="0"/>
          <w:iCs w:val="0"/>
          <w:caps w:val="0"/>
          <w:color w:val="333333"/>
          <w:spacing w:val="0"/>
          <w:sz w:val="24"/>
          <w:szCs w:val="24"/>
          <w:shd w:val="clear" w:color="auto" w:fill="FFFFFF"/>
          <w:lang w:val="en-US" w:eastAsia="zh-CN"/>
        </w:rPr>
      </w:pPr>
      <w:r>
        <w:rPr>
          <w:rFonts w:hint="eastAsia" w:ascii="仿宋_GB2312" w:hAnsi="仿宋_GB2312" w:eastAsia="仿宋_GB2312" w:cs="仿宋_GB2312"/>
          <w:i w:val="0"/>
          <w:iCs w:val="0"/>
          <w:caps w:val="0"/>
          <w:color w:val="333333"/>
          <w:spacing w:val="0"/>
          <w:sz w:val="24"/>
          <w:szCs w:val="24"/>
          <w:shd w:val="clear" w:color="auto" w:fill="FFFFFF"/>
          <w:lang w:val="en-US" w:eastAsia="zh-CN"/>
        </w:rPr>
        <w:t>·4</w:t>
      </w:r>
      <w:r>
        <w:rPr>
          <w:rFonts w:hint="eastAsia" w:ascii="仿宋_GB2312" w:hAnsi="仿宋_GB2312" w:eastAsia="仿宋_GB2312" w:cs="仿宋_GB2312"/>
          <w:i w:val="0"/>
          <w:iCs w:val="0"/>
          <w:caps w:val="0"/>
          <w:color w:val="333333"/>
          <w:spacing w:val="0"/>
          <w:sz w:val="24"/>
          <w:szCs w:val="24"/>
          <w:shd w:val="clear" w:color="auto" w:fill="FFFFFF"/>
          <w:lang w:val="en-US" w:eastAsia="zh-CN"/>
        </w:rPr>
        <w:t>月</w:t>
      </w:r>
      <w:r>
        <w:rPr>
          <w:rFonts w:hint="eastAsia" w:ascii="仿宋_GB2312" w:hAnsi="仿宋_GB2312" w:eastAsia="仿宋_GB2312" w:cs="仿宋_GB2312"/>
          <w:i w:val="0"/>
          <w:iCs w:val="0"/>
          <w:caps w:val="0"/>
          <w:color w:val="333333"/>
          <w:spacing w:val="0"/>
          <w:sz w:val="24"/>
          <w:szCs w:val="24"/>
          <w:shd w:val="clear" w:color="auto" w:fill="FFFFFF"/>
          <w:lang w:val="en-US" w:eastAsia="zh-CN"/>
        </w:rPr>
        <w:t>20</w:t>
      </w:r>
      <w:r>
        <w:rPr>
          <w:rFonts w:hint="eastAsia" w:ascii="仿宋_GB2312" w:hAnsi="仿宋_GB2312" w:eastAsia="仿宋_GB2312" w:cs="仿宋_GB2312"/>
          <w:i w:val="0"/>
          <w:iCs w:val="0"/>
          <w:caps w:val="0"/>
          <w:color w:val="333333"/>
          <w:spacing w:val="0"/>
          <w:sz w:val="24"/>
          <w:szCs w:val="24"/>
          <w:shd w:val="clear" w:color="auto" w:fill="FFFFFF"/>
          <w:lang w:val="en-US" w:eastAsia="zh-CN"/>
        </w:rPr>
        <w:t>日</w:t>
      </w:r>
      <w:r>
        <w:rPr>
          <w:rFonts w:hint="eastAsia" w:ascii="仿宋_GB2312" w:hAnsi="仿宋_GB2312" w:eastAsia="仿宋_GB2312" w:cs="仿宋_GB2312"/>
          <w:i w:val="0"/>
          <w:iCs w:val="0"/>
          <w:caps w:val="0"/>
          <w:color w:val="333333"/>
          <w:spacing w:val="0"/>
          <w:sz w:val="24"/>
          <w:szCs w:val="24"/>
          <w:shd w:val="clear" w:color="auto" w:fill="FFFFFF"/>
          <w:lang w:val="en-US" w:eastAsia="zh-CN"/>
        </w:rPr>
        <w:t>，动画行业的盛会——第六届东布洲动画周闭幕。江苏省影视动漫协会会长于国民，江苏省文化发展基金会理事长姜龙，市委常委、宣传部部长陈冬梅，区委书记、区长沈旭东，市教育局局长孙剑波，区委副书记杨春红出席闭幕式。</w:t>
      </w:r>
    </w:p>
    <w:p w14:paraId="5E80A5A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i w:val="0"/>
          <w:iCs w:val="0"/>
          <w:caps w:val="0"/>
          <w:color w:val="333333"/>
          <w:spacing w:val="0"/>
          <w:sz w:val="24"/>
          <w:szCs w:val="24"/>
          <w:shd w:val="clear" w:color="auto" w:fill="FFFFFF"/>
          <w:lang w:val="en-US" w:eastAsia="zh-CN"/>
        </w:rPr>
      </w:pPr>
      <w:r>
        <w:rPr>
          <w:rFonts w:hint="eastAsia" w:ascii="仿宋_GB2312" w:hAnsi="仿宋_GB2312" w:eastAsia="仿宋_GB2312" w:cs="仿宋_GB2312"/>
          <w:i w:val="0"/>
          <w:iCs w:val="0"/>
          <w:caps w:val="0"/>
          <w:color w:val="333333"/>
          <w:spacing w:val="0"/>
          <w:sz w:val="24"/>
          <w:szCs w:val="24"/>
          <w:shd w:val="clear" w:color="auto" w:fill="FFFFFF"/>
          <w:lang w:val="en-US" w:eastAsia="zh-CN"/>
        </w:rPr>
        <w:t>·4</w:t>
      </w:r>
      <w:r>
        <w:rPr>
          <w:rFonts w:hint="eastAsia" w:ascii="仿宋_GB2312" w:hAnsi="仿宋_GB2312" w:eastAsia="仿宋_GB2312" w:cs="仿宋_GB2312"/>
          <w:i w:val="0"/>
          <w:iCs w:val="0"/>
          <w:caps w:val="0"/>
          <w:color w:val="333333"/>
          <w:spacing w:val="0"/>
          <w:sz w:val="24"/>
          <w:szCs w:val="24"/>
          <w:shd w:val="clear" w:color="auto" w:fill="FFFFFF"/>
          <w:lang w:val="en-US" w:eastAsia="zh-CN"/>
        </w:rPr>
        <w:t>月</w:t>
      </w:r>
      <w:r>
        <w:rPr>
          <w:rFonts w:hint="eastAsia" w:ascii="仿宋_GB2312" w:hAnsi="仿宋_GB2312" w:eastAsia="仿宋_GB2312" w:cs="仿宋_GB2312"/>
          <w:i w:val="0"/>
          <w:iCs w:val="0"/>
          <w:caps w:val="0"/>
          <w:color w:val="333333"/>
          <w:spacing w:val="0"/>
          <w:sz w:val="24"/>
          <w:szCs w:val="24"/>
          <w:shd w:val="clear" w:color="auto" w:fill="FFFFFF"/>
          <w:lang w:val="en-US" w:eastAsia="zh-CN"/>
        </w:rPr>
        <w:t>21</w:t>
      </w:r>
      <w:r>
        <w:rPr>
          <w:rFonts w:hint="eastAsia" w:ascii="仿宋_GB2312" w:hAnsi="仿宋_GB2312" w:eastAsia="仿宋_GB2312" w:cs="仿宋_GB2312"/>
          <w:i w:val="0"/>
          <w:iCs w:val="0"/>
          <w:caps w:val="0"/>
          <w:color w:val="333333"/>
          <w:spacing w:val="0"/>
          <w:sz w:val="24"/>
          <w:szCs w:val="24"/>
          <w:shd w:val="clear" w:color="auto" w:fill="FFFFFF"/>
          <w:lang w:val="en-US" w:eastAsia="zh-CN"/>
        </w:rPr>
        <w:t>日</w:t>
      </w:r>
      <w:r>
        <w:rPr>
          <w:rFonts w:hint="eastAsia" w:ascii="仿宋_GB2312" w:hAnsi="仿宋_GB2312" w:eastAsia="仿宋_GB2312" w:cs="仿宋_GB2312"/>
          <w:i w:val="0"/>
          <w:iCs w:val="0"/>
          <w:caps w:val="0"/>
          <w:color w:val="333333"/>
          <w:spacing w:val="0"/>
          <w:sz w:val="24"/>
          <w:szCs w:val="24"/>
          <w:shd w:val="clear" w:color="auto" w:fill="FFFFFF"/>
          <w:lang w:val="en-US" w:eastAsia="zh-CN"/>
        </w:rPr>
        <w:t>，海门区人民政府与中国外运华东有限公司签署合作框架协议。区委书记、区长沈旭东与中国外运华东有限公司党委书记、总经理沈晓斌会谈并见证签约。</w:t>
      </w:r>
    </w:p>
    <w:p w14:paraId="3530154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i w:val="0"/>
          <w:iCs w:val="0"/>
          <w:caps w:val="0"/>
          <w:color w:val="333333"/>
          <w:spacing w:val="0"/>
          <w:sz w:val="24"/>
          <w:szCs w:val="24"/>
          <w:shd w:val="clear" w:color="auto" w:fill="FFFFFF"/>
          <w:lang w:val="en-US" w:eastAsia="zh-CN"/>
        </w:rPr>
      </w:pPr>
      <w:r>
        <w:rPr>
          <w:rFonts w:hint="eastAsia" w:ascii="仿宋_GB2312" w:hAnsi="仿宋_GB2312" w:eastAsia="仿宋_GB2312" w:cs="仿宋_GB2312"/>
          <w:i w:val="0"/>
          <w:iCs w:val="0"/>
          <w:caps w:val="0"/>
          <w:color w:val="333333"/>
          <w:spacing w:val="0"/>
          <w:sz w:val="24"/>
          <w:szCs w:val="24"/>
          <w:shd w:val="clear" w:color="auto" w:fill="FFFFFF"/>
          <w:lang w:val="en-US" w:eastAsia="zh-CN"/>
        </w:rPr>
        <w:t>·4</w:t>
      </w:r>
      <w:r>
        <w:rPr>
          <w:rFonts w:hint="eastAsia" w:ascii="仿宋_GB2312" w:hAnsi="仿宋_GB2312" w:eastAsia="仿宋_GB2312" w:cs="仿宋_GB2312"/>
          <w:i w:val="0"/>
          <w:iCs w:val="0"/>
          <w:caps w:val="0"/>
          <w:color w:val="333333"/>
          <w:spacing w:val="0"/>
          <w:sz w:val="24"/>
          <w:szCs w:val="24"/>
          <w:shd w:val="clear" w:color="auto" w:fill="FFFFFF"/>
          <w:lang w:val="en-US" w:eastAsia="zh-CN"/>
        </w:rPr>
        <w:t>月</w:t>
      </w:r>
      <w:r>
        <w:rPr>
          <w:rFonts w:hint="eastAsia" w:ascii="仿宋_GB2312" w:hAnsi="仿宋_GB2312" w:eastAsia="仿宋_GB2312" w:cs="仿宋_GB2312"/>
          <w:i w:val="0"/>
          <w:iCs w:val="0"/>
          <w:caps w:val="0"/>
          <w:color w:val="333333"/>
          <w:spacing w:val="0"/>
          <w:sz w:val="24"/>
          <w:szCs w:val="24"/>
          <w:shd w:val="clear" w:color="auto" w:fill="FFFFFF"/>
          <w:lang w:val="en-US" w:eastAsia="zh-CN"/>
        </w:rPr>
        <w:t>24</w:t>
      </w:r>
      <w:r>
        <w:rPr>
          <w:rFonts w:hint="eastAsia" w:ascii="仿宋_GB2312" w:hAnsi="仿宋_GB2312" w:eastAsia="仿宋_GB2312" w:cs="仿宋_GB2312"/>
          <w:i w:val="0"/>
          <w:iCs w:val="0"/>
          <w:caps w:val="0"/>
          <w:color w:val="333333"/>
          <w:spacing w:val="0"/>
          <w:sz w:val="24"/>
          <w:szCs w:val="24"/>
          <w:shd w:val="clear" w:color="auto" w:fill="FFFFFF"/>
          <w:lang w:val="en-US" w:eastAsia="zh-CN"/>
        </w:rPr>
        <w:t>日</w:t>
      </w:r>
      <w:r>
        <w:rPr>
          <w:rFonts w:hint="eastAsia" w:ascii="仿宋_GB2312" w:hAnsi="仿宋_GB2312" w:eastAsia="仿宋_GB2312" w:cs="仿宋_GB2312"/>
          <w:i w:val="0"/>
          <w:iCs w:val="0"/>
          <w:caps w:val="0"/>
          <w:color w:val="333333"/>
          <w:spacing w:val="0"/>
          <w:sz w:val="24"/>
          <w:szCs w:val="24"/>
          <w:shd w:val="clear" w:color="auto" w:fill="FFFFFF"/>
          <w:lang w:val="en-US" w:eastAsia="zh-CN"/>
        </w:rPr>
        <w:t>，省政协党组副书记、副主席杨岳来海，围绕“强化企业创新主体地位、推动科技创新和产业创新融合情况”，对我区相关工作开展专题调研。省政协副秘书长、办公厅主任朱从明，市政协主席周伟文，市政协秘书长邵怀德，区委书记、区长沈旭东，区政协主席施俊参加调研。</w:t>
      </w:r>
    </w:p>
    <w:p w14:paraId="09C2BE7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i w:val="0"/>
          <w:iCs w:val="0"/>
          <w:caps w:val="0"/>
          <w:color w:val="333333"/>
          <w:spacing w:val="0"/>
          <w:sz w:val="24"/>
          <w:szCs w:val="24"/>
          <w:shd w:val="clear" w:color="auto" w:fill="FFFFFF"/>
          <w:lang w:val="en-US" w:eastAsia="zh-CN"/>
        </w:rPr>
      </w:pPr>
      <w:r>
        <w:rPr>
          <w:rFonts w:hint="eastAsia" w:ascii="仿宋_GB2312" w:hAnsi="仿宋_GB2312" w:eastAsia="仿宋_GB2312" w:cs="仿宋_GB2312"/>
          <w:i w:val="0"/>
          <w:iCs w:val="0"/>
          <w:caps w:val="0"/>
          <w:color w:val="333333"/>
          <w:spacing w:val="0"/>
          <w:sz w:val="24"/>
          <w:szCs w:val="24"/>
          <w:shd w:val="clear" w:color="auto" w:fill="FFFFFF"/>
          <w:lang w:val="en-US" w:eastAsia="zh-CN"/>
        </w:rPr>
        <w:t>·</w:t>
      </w:r>
      <w:r>
        <w:rPr>
          <w:rFonts w:hint="eastAsia" w:ascii="仿宋_GB2312" w:hAnsi="仿宋_GB2312" w:eastAsia="仿宋_GB2312" w:cs="仿宋_GB2312"/>
          <w:i w:val="0"/>
          <w:iCs w:val="0"/>
          <w:caps w:val="0"/>
          <w:color w:val="333333"/>
          <w:spacing w:val="0"/>
          <w:sz w:val="24"/>
          <w:szCs w:val="24"/>
          <w:shd w:val="clear" w:color="auto" w:fill="FFFFFF"/>
          <w:lang w:val="en-US" w:eastAsia="zh-CN"/>
        </w:rPr>
        <w:t>4月23日，南通市委常委、市纪委书记、市监委主任汤军来海调研。汤军强调，要深入学习贯彻习近平总书记对江苏工作重要讲话精神，认真贯彻落实中央纪委四次全会精神和省纪委五次全会、市纪委五次全会部署，忠实履行协助职责和监督专责，扎实开展深入贯彻中央八项规定精神学习教育，持续深化群众身边不正之风和腐败问题集中整治，纵深推进正风肃纪反腐，以全面从严治党新成效为全市勇挑大梁提供坚强保障。区委书记、区长沈旭东，市纪委副书记、市监委副主任桑建美，市纪委常委陈德军参加调研。</w:t>
      </w:r>
    </w:p>
    <w:p w14:paraId="3363283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i w:val="0"/>
          <w:iCs w:val="0"/>
          <w:caps w:val="0"/>
          <w:color w:val="333333"/>
          <w:spacing w:val="0"/>
          <w:sz w:val="24"/>
          <w:szCs w:val="24"/>
          <w:shd w:val="clear" w:color="auto" w:fill="FFFFFF"/>
          <w:lang w:val="en-US" w:eastAsia="zh-CN"/>
        </w:rPr>
      </w:pPr>
      <w:r>
        <w:rPr>
          <w:rFonts w:hint="eastAsia" w:ascii="仿宋_GB2312" w:hAnsi="仿宋_GB2312" w:eastAsia="仿宋_GB2312" w:cs="仿宋_GB2312"/>
          <w:i w:val="0"/>
          <w:iCs w:val="0"/>
          <w:caps w:val="0"/>
          <w:color w:val="333333"/>
          <w:spacing w:val="0"/>
          <w:sz w:val="24"/>
          <w:szCs w:val="24"/>
          <w:shd w:val="clear" w:color="auto" w:fill="FFFFFF"/>
          <w:lang w:val="en-US" w:eastAsia="zh-CN"/>
        </w:rPr>
        <w:t>·</w:t>
      </w:r>
      <w:r>
        <w:rPr>
          <w:rFonts w:hint="eastAsia" w:ascii="仿宋_GB2312" w:hAnsi="仿宋_GB2312" w:eastAsia="仿宋_GB2312" w:cs="仿宋_GB2312"/>
          <w:i w:val="0"/>
          <w:iCs w:val="0"/>
          <w:caps w:val="0"/>
          <w:color w:val="333333"/>
          <w:spacing w:val="0"/>
          <w:sz w:val="24"/>
          <w:szCs w:val="24"/>
          <w:shd w:val="clear" w:color="auto" w:fill="FFFFFF"/>
          <w:lang w:val="en-US" w:eastAsia="zh-CN"/>
        </w:rPr>
        <w:t>4月2</w:t>
      </w:r>
      <w:r>
        <w:rPr>
          <w:rFonts w:hint="eastAsia" w:ascii="仿宋_GB2312" w:hAnsi="仿宋_GB2312" w:eastAsia="仿宋_GB2312" w:cs="仿宋_GB2312"/>
          <w:i w:val="0"/>
          <w:iCs w:val="0"/>
          <w:caps w:val="0"/>
          <w:color w:val="333333"/>
          <w:spacing w:val="0"/>
          <w:sz w:val="24"/>
          <w:szCs w:val="24"/>
          <w:shd w:val="clear" w:color="auto" w:fill="FFFFFF"/>
          <w:lang w:val="en-US" w:eastAsia="zh-CN"/>
        </w:rPr>
        <w:t>6</w:t>
      </w:r>
      <w:r>
        <w:rPr>
          <w:rFonts w:hint="eastAsia" w:ascii="仿宋_GB2312" w:hAnsi="仿宋_GB2312" w:eastAsia="仿宋_GB2312" w:cs="仿宋_GB2312"/>
          <w:i w:val="0"/>
          <w:iCs w:val="0"/>
          <w:caps w:val="0"/>
          <w:color w:val="333333"/>
          <w:spacing w:val="0"/>
          <w:sz w:val="24"/>
          <w:szCs w:val="24"/>
          <w:shd w:val="clear" w:color="auto" w:fill="FFFFFF"/>
          <w:lang w:val="en-US" w:eastAsia="zh-CN"/>
        </w:rPr>
        <w:t>日</w:t>
      </w:r>
      <w:r>
        <w:rPr>
          <w:rFonts w:hint="eastAsia" w:ascii="仿宋_GB2312" w:hAnsi="仿宋_GB2312" w:eastAsia="仿宋_GB2312" w:cs="仿宋_GB2312"/>
          <w:i w:val="0"/>
          <w:iCs w:val="0"/>
          <w:caps w:val="0"/>
          <w:color w:val="333333"/>
          <w:spacing w:val="0"/>
          <w:sz w:val="24"/>
          <w:szCs w:val="24"/>
          <w:shd w:val="clear" w:color="auto" w:fill="FFFFFF"/>
          <w:lang w:val="en-US" w:eastAsia="zh-CN"/>
        </w:rPr>
        <w:t>，区委书记、区长沈旭东主持召开全区服务业招商工作推进会。他强调，要始终坚持先进制造业与现代服务业双轮驱动，坚定信心决心，抢抓发展机遇，强化项目招引，真抓实干、紧抓快干，奋力推动现代服务业繁荣发展，为海门构建现代化产业体系、巩固和增强经济回升向好态势提供有力支撑。</w:t>
      </w:r>
    </w:p>
    <w:p w14:paraId="0491B07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i w:val="0"/>
          <w:iCs w:val="0"/>
          <w:caps w:val="0"/>
          <w:color w:val="333333"/>
          <w:spacing w:val="0"/>
          <w:sz w:val="24"/>
          <w:szCs w:val="24"/>
          <w:shd w:val="clear" w:color="auto" w:fill="FFFFFF"/>
          <w:lang w:val="en-US" w:eastAsia="zh-CN"/>
        </w:rPr>
      </w:pPr>
      <w:r>
        <w:rPr>
          <w:rFonts w:hint="eastAsia" w:ascii="仿宋_GB2312" w:hAnsi="仿宋_GB2312" w:eastAsia="仿宋_GB2312" w:cs="仿宋_GB2312"/>
          <w:i w:val="0"/>
          <w:iCs w:val="0"/>
          <w:caps w:val="0"/>
          <w:color w:val="333333"/>
          <w:spacing w:val="0"/>
          <w:sz w:val="24"/>
          <w:szCs w:val="24"/>
          <w:shd w:val="clear" w:color="auto" w:fill="FFFFFF"/>
          <w:lang w:val="en-US" w:eastAsia="zh-CN"/>
        </w:rPr>
        <w:t>·</w:t>
      </w:r>
      <w:r>
        <w:rPr>
          <w:rFonts w:hint="eastAsia" w:ascii="仿宋_GB2312" w:hAnsi="仿宋_GB2312" w:eastAsia="仿宋_GB2312" w:cs="仿宋_GB2312"/>
          <w:i w:val="0"/>
          <w:iCs w:val="0"/>
          <w:caps w:val="0"/>
          <w:color w:val="333333"/>
          <w:spacing w:val="0"/>
          <w:sz w:val="24"/>
          <w:szCs w:val="24"/>
          <w:shd w:val="clear" w:color="auto" w:fill="FFFFFF"/>
          <w:lang w:val="en-US" w:eastAsia="zh-CN"/>
        </w:rPr>
        <w:t>4月2</w:t>
      </w:r>
      <w:r>
        <w:rPr>
          <w:rFonts w:hint="eastAsia" w:ascii="仿宋_GB2312" w:hAnsi="仿宋_GB2312" w:eastAsia="仿宋_GB2312" w:cs="仿宋_GB2312"/>
          <w:i w:val="0"/>
          <w:iCs w:val="0"/>
          <w:caps w:val="0"/>
          <w:color w:val="333333"/>
          <w:spacing w:val="0"/>
          <w:sz w:val="24"/>
          <w:szCs w:val="24"/>
          <w:shd w:val="clear" w:color="auto" w:fill="FFFFFF"/>
          <w:lang w:val="en-US" w:eastAsia="zh-CN"/>
        </w:rPr>
        <w:t>7</w:t>
      </w:r>
      <w:r>
        <w:rPr>
          <w:rFonts w:hint="eastAsia" w:ascii="仿宋_GB2312" w:hAnsi="仿宋_GB2312" w:eastAsia="仿宋_GB2312" w:cs="仿宋_GB2312"/>
          <w:i w:val="0"/>
          <w:iCs w:val="0"/>
          <w:caps w:val="0"/>
          <w:color w:val="333333"/>
          <w:spacing w:val="0"/>
          <w:sz w:val="24"/>
          <w:szCs w:val="24"/>
          <w:shd w:val="clear" w:color="auto" w:fill="FFFFFF"/>
          <w:lang w:val="en-US" w:eastAsia="zh-CN"/>
        </w:rPr>
        <w:t>日</w:t>
      </w:r>
      <w:r>
        <w:rPr>
          <w:rFonts w:hint="eastAsia" w:ascii="仿宋_GB2312" w:hAnsi="仿宋_GB2312" w:eastAsia="仿宋_GB2312" w:cs="仿宋_GB2312"/>
          <w:i w:val="0"/>
          <w:iCs w:val="0"/>
          <w:caps w:val="0"/>
          <w:color w:val="333333"/>
          <w:spacing w:val="0"/>
          <w:sz w:val="24"/>
          <w:szCs w:val="24"/>
          <w:shd w:val="clear" w:color="auto" w:fill="FFFFFF"/>
          <w:lang w:val="en-US" w:eastAsia="zh-CN"/>
        </w:rPr>
        <w:t>，在收听收看省、市防汛抗旱工作视频会议后，我区召开续会，部署当前防汛抗旱工作。区委书记、区长沈旭东主持会议，强调全区上下要充分认识防汛抗旱形势的严峻性、复杂性，牢固树立“宁可十防九空、不可万一失防”的理念，突出重点、精准施策，全面落实防御措施，全力筑牢安全防线，切实保障人民群众生命财产安全和社会大局稳定。</w:t>
      </w:r>
    </w:p>
    <w:p w14:paraId="63F4F12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i w:val="0"/>
          <w:iCs w:val="0"/>
          <w:caps w:val="0"/>
          <w:color w:val="333333"/>
          <w:spacing w:val="0"/>
          <w:sz w:val="24"/>
          <w:szCs w:val="24"/>
          <w:shd w:val="clear" w:color="auto" w:fill="FFFFFF"/>
          <w:lang w:val="en-US" w:eastAsia="zh-CN"/>
        </w:rPr>
      </w:pPr>
      <w:r>
        <w:rPr>
          <w:rFonts w:hint="eastAsia" w:ascii="仿宋_GB2312" w:hAnsi="仿宋_GB2312" w:eastAsia="仿宋_GB2312" w:cs="仿宋_GB2312"/>
          <w:i w:val="0"/>
          <w:iCs w:val="0"/>
          <w:caps w:val="0"/>
          <w:color w:val="333333"/>
          <w:spacing w:val="0"/>
          <w:sz w:val="24"/>
          <w:szCs w:val="24"/>
          <w:shd w:val="clear" w:color="auto" w:fill="FFFFFF"/>
          <w:lang w:val="en-US" w:eastAsia="zh-CN"/>
        </w:rPr>
        <w:t>·</w:t>
      </w:r>
      <w:r>
        <w:rPr>
          <w:rFonts w:hint="eastAsia" w:ascii="仿宋_GB2312" w:hAnsi="仿宋_GB2312" w:eastAsia="仿宋_GB2312" w:cs="仿宋_GB2312"/>
          <w:i w:val="0"/>
          <w:iCs w:val="0"/>
          <w:caps w:val="0"/>
          <w:color w:val="333333"/>
          <w:spacing w:val="0"/>
          <w:sz w:val="24"/>
          <w:szCs w:val="24"/>
          <w:shd w:val="clear" w:color="auto" w:fill="FFFFFF"/>
          <w:lang w:val="en-US" w:eastAsia="zh-CN"/>
        </w:rPr>
        <w:t>4月2</w:t>
      </w:r>
      <w:r>
        <w:rPr>
          <w:rFonts w:hint="eastAsia" w:ascii="仿宋_GB2312" w:hAnsi="仿宋_GB2312" w:eastAsia="仿宋_GB2312" w:cs="仿宋_GB2312"/>
          <w:i w:val="0"/>
          <w:iCs w:val="0"/>
          <w:caps w:val="0"/>
          <w:color w:val="333333"/>
          <w:spacing w:val="0"/>
          <w:sz w:val="24"/>
          <w:szCs w:val="24"/>
          <w:shd w:val="clear" w:color="auto" w:fill="FFFFFF"/>
          <w:lang w:val="en-US" w:eastAsia="zh-CN"/>
        </w:rPr>
        <w:t>8</w:t>
      </w:r>
      <w:r>
        <w:rPr>
          <w:rFonts w:hint="eastAsia" w:ascii="仿宋_GB2312" w:hAnsi="仿宋_GB2312" w:eastAsia="仿宋_GB2312" w:cs="仿宋_GB2312"/>
          <w:i w:val="0"/>
          <w:iCs w:val="0"/>
          <w:caps w:val="0"/>
          <w:color w:val="333333"/>
          <w:spacing w:val="0"/>
          <w:sz w:val="24"/>
          <w:szCs w:val="24"/>
          <w:shd w:val="clear" w:color="auto" w:fill="FFFFFF"/>
          <w:lang w:val="en-US" w:eastAsia="zh-CN"/>
        </w:rPr>
        <w:t>日</w:t>
      </w:r>
      <w:r>
        <w:rPr>
          <w:rFonts w:hint="eastAsia" w:ascii="仿宋_GB2312" w:hAnsi="仿宋_GB2312" w:eastAsia="仿宋_GB2312" w:cs="仿宋_GB2312"/>
          <w:i w:val="0"/>
          <w:iCs w:val="0"/>
          <w:caps w:val="0"/>
          <w:color w:val="333333"/>
          <w:spacing w:val="0"/>
          <w:sz w:val="24"/>
          <w:szCs w:val="24"/>
          <w:shd w:val="clear" w:color="auto" w:fill="FFFFFF"/>
          <w:lang w:val="en-US" w:eastAsia="zh-CN"/>
        </w:rPr>
        <w:t>，2025苏商·书记面对面暨海门跨江融合产业对接恳谈会举行。区委书记、区长沈旭东，江苏省苏商发展促进会常务副会长俞文勤在会上分别讲话。</w:t>
      </w:r>
    </w:p>
    <w:p w14:paraId="7B0B814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i w:val="0"/>
          <w:iCs w:val="0"/>
          <w:caps w:val="0"/>
          <w:color w:val="333333"/>
          <w:spacing w:val="0"/>
          <w:sz w:val="24"/>
          <w:szCs w:val="24"/>
          <w:shd w:val="clear" w:color="auto" w:fill="FFFFFF"/>
          <w:lang w:val="en-US" w:eastAsia="zh-CN"/>
        </w:rPr>
      </w:pPr>
      <w:r>
        <w:rPr>
          <w:rFonts w:hint="eastAsia" w:ascii="仿宋_GB2312" w:hAnsi="仿宋_GB2312" w:eastAsia="仿宋_GB2312" w:cs="仿宋_GB2312"/>
          <w:i w:val="0"/>
          <w:iCs w:val="0"/>
          <w:caps w:val="0"/>
          <w:color w:val="333333"/>
          <w:spacing w:val="0"/>
          <w:sz w:val="24"/>
          <w:szCs w:val="24"/>
          <w:shd w:val="clear" w:color="auto" w:fill="FFFFFF"/>
          <w:lang w:val="en-US" w:eastAsia="zh-CN"/>
        </w:rPr>
        <w:t>·</w:t>
      </w:r>
      <w:r>
        <w:rPr>
          <w:rFonts w:hint="eastAsia" w:ascii="仿宋_GB2312" w:hAnsi="仿宋_GB2312" w:eastAsia="仿宋_GB2312" w:cs="仿宋_GB2312"/>
          <w:i w:val="0"/>
          <w:iCs w:val="0"/>
          <w:caps w:val="0"/>
          <w:color w:val="333333"/>
          <w:spacing w:val="0"/>
          <w:sz w:val="24"/>
          <w:szCs w:val="24"/>
          <w:shd w:val="clear" w:color="auto" w:fill="FFFFFF"/>
          <w:lang w:val="en-US" w:eastAsia="zh-CN"/>
        </w:rPr>
        <w:t>4月</w:t>
      </w:r>
      <w:r>
        <w:rPr>
          <w:rFonts w:hint="eastAsia" w:ascii="仿宋_GB2312" w:hAnsi="仿宋_GB2312" w:eastAsia="仿宋_GB2312" w:cs="仿宋_GB2312"/>
          <w:i w:val="0"/>
          <w:iCs w:val="0"/>
          <w:caps w:val="0"/>
          <w:color w:val="333333"/>
          <w:spacing w:val="0"/>
          <w:sz w:val="24"/>
          <w:szCs w:val="24"/>
          <w:shd w:val="clear" w:color="auto" w:fill="FFFFFF"/>
          <w:lang w:val="en-US" w:eastAsia="zh-CN"/>
        </w:rPr>
        <w:t>30</w:t>
      </w:r>
      <w:r>
        <w:rPr>
          <w:rFonts w:hint="eastAsia" w:ascii="仿宋_GB2312" w:hAnsi="仿宋_GB2312" w:eastAsia="仿宋_GB2312" w:cs="仿宋_GB2312"/>
          <w:i w:val="0"/>
          <w:iCs w:val="0"/>
          <w:caps w:val="0"/>
          <w:color w:val="333333"/>
          <w:spacing w:val="0"/>
          <w:sz w:val="24"/>
          <w:szCs w:val="24"/>
          <w:shd w:val="clear" w:color="auto" w:fill="FFFFFF"/>
          <w:lang w:val="en-US" w:eastAsia="zh-CN"/>
        </w:rPr>
        <w:t>日</w:t>
      </w:r>
      <w:r>
        <w:rPr>
          <w:rFonts w:hint="eastAsia" w:ascii="仿宋_GB2312" w:hAnsi="仿宋_GB2312" w:eastAsia="仿宋_GB2312" w:cs="仿宋_GB2312"/>
          <w:i w:val="0"/>
          <w:iCs w:val="0"/>
          <w:caps w:val="0"/>
          <w:color w:val="333333"/>
          <w:spacing w:val="0"/>
          <w:sz w:val="24"/>
          <w:szCs w:val="24"/>
          <w:shd w:val="clear" w:color="auto" w:fill="FFFFFF"/>
          <w:lang w:val="en-US" w:eastAsia="zh-CN"/>
        </w:rPr>
        <w:t>，区委书记、区长沈旭东主持召开专题会议，听取全区文旅工作情况汇报，分析面临形势和存在问题，安排部署下阶段工作。他强调，要深入学习贯彻习近平文化思想，落实全国、全省旅游发展大会和全市文化体育旅游产业发展大会部署，进一步强化产业思维、项目思维，解放思想、开拓创新，“一业一策”引育高质量文旅产业项目，加快塑造发展新动能新优势，为海门经济持续回升向好提供有力支撑。</w:t>
      </w:r>
    </w:p>
    <w:sectPr>
      <w:footerReference r:id="rId3" w:type="default"/>
      <w:pgSz w:w="11906" w:h="16838"/>
      <w:pgMar w:top="1814" w:right="1531" w:bottom="1984" w:left="1531"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魏碑_GBK">
    <w:altName w:val="方正小标宋_GBK"/>
    <w:panose1 w:val="03000509000000000000"/>
    <w:charset w:val="86"/>
    <w:family w:val="script"/>
    <w:pitch w:val="default"/>
    <w:sig w:usb0="00000000" w:usb1="00000000" w:usb2="0000001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464C3">
    <w:pPr>
      <w:pStyle w:val="3"/>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8577D8">
                          <w:pPr>
                            <w:pStyle w:val="3"/>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  \* MERGEFORMAT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D8577D8">
                    <w:pPr>
                      <w:pStyle w:val="3"/>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  \* MERGEFORMAT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DC40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adjustRightInd w:val="0"/>
      <w:snapToGrid/>
      <w:ind w:firstLine="0"/>
      <w:jc w:val="left"/>
    </w:pPr>
    <w:rPr>
      <w:spacing w:val="-25"/>
    </w:rPr>
  </w:style>
  <w:style w:type="paragraph" w:styleId="3">
    <w:name w:val="footer"/>
    <w:basedOn w:val="1"/>
    <w:qFormat/>
    <w:uiPriority w:val="0"/>
    <w:pPr>
      <w:tabs>
        <w:tab w:val="center" w:pos="4153"/>
        <w:tab w:val="right" w:pos="8306"/>
      </w:tabs>
      <w:spacing w:line="400" w:lineRule="atLeast"/>
      <w:ind w:firstLine="0"/>
      <w:jc w:val="center"/>
    </w:pPr>
    <w:rPr>
      <w:rFonts w:eastAsia="方正仿宋_GBK"/>
      <w:snapToGrid w:val="0"/>
      <w:kern w:val="0"/>
      <w:sz w:val="28"/>
      <w:szCs w:val="20"/>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semiHidden/>
    <w:unhideWhenUsed/>
    <w:qFormat/>
    <w:uiPriority w:val="99"/>
  </w:style>
  <w:style w:type="paragraph" w:customStyle="1" w:styleId="8">
    <w:name w:val="标题1"/>
    <w:basedOn w:val="1"/>
    <w:next w:val="1"/>
    <w:qFormat/>
    <w:uiPriority w:val="0"/>
    <w:pPr>
      <w:tabs>
        <w:tab w:val="left" w:pos="9193"/>
        <w:tab w:val="left" w:pos="9827"/>
      </w:tabs>
      <w:spacing w:line="700" w:lineRule="atLeast"/>
      <w:ind w:firstLine="0"/>
      <w:jc w:val="center"/>
    </w:pPr>
    <w:rPr>
      <w:rFonts w:eastAsia="方正小标宋_GBK"/>
      <w:sz w:val="44"/>
    </w:rPr>
  </w:style>
  <w:style w:type="paragraph" w:customStyle="1" w:styleId="9">
    <w:name w:val="线型"/>
    <w:basedOn w:val="10"/>
    <w:autoRedefine/>
    <w:qFormat/>
    <w:uiPriority w:val="0"/>
    <w:pPr>
      <w:spacing w:line="240" w:lineRule="auto"/>
      <w:ind w:left="0" w:firstLine="0"/>
      <w:jc w:val="center"/>
    </w:pPr>
  </w:style>
  <w:style w:type="paragraph" w:customStyle="1" w:styleId="10">
    <w:name w:val="抄送栏"/>
    <w:basedOn w:val="1"/>
    <w:autoRedefine/>
    <w:qFormat/>
    <w:uiPriority w:val="0"/>
    <w:pPr>
      <w:adjustRightInd w:val="0"/>
      <w:spacing w:line="454" w:lineRule="atLeast"/>
      <w:ind w:left="1310" w:right="357" w:hanging="953"/>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3</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2025-05-14T00:57:53Z</dcterms:created>
  <dc:creator>Lenovo</dc:creator>
  <cp:lastModifiedBy>王大可</cp:lastModifiedBy>
  <dcterms:modified xsi:type="dcterms:W3CDTF">2025-05-14T01:52:54Z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eyJoZGlkIjoiMjQ0ZjI2MGQ5NTEwMjRjNzkwYjVlNWJhZjZjYWMxODYiLCJ1c2VySWQiOiIyNzY3MzEwMjIifQ==</vt:lpwstr>
  </property>
  <property fmtid="{D5CDD505-2E9C-101B-9397-08002B2CF9AE}" pid="4" name="ICV">
    <vt:lpwstr>0E50BF8EDD494B9DA33388D9E884ADD8_12</vt:lpwstr>
  </property>
</Properties>
</file>