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6DE2A1">
      <w:pPr>
        <w:pStyle w:val="8"/>
        <w:shd w:val="clear" w:color="auto" w:fill="FFFFFF"/>
        <w:spacing w:before="0" w:beforeAutospacing="0" w:after="0" w:afterAutospacing="0" w:line="338" w:lineRule="atLeast"/>
        <w:ind w:firstLine="600" w:firstLineChars="200"/>
        <w:jc w:val="center"/>
        <w:rPr>
          <w:rStyle w:val="12"/>
          <w:rFonts w:ascii="黑体" w:hAnsi="黑体" w:eastAsia="黑体"/>
          <w:b w:val="0"/>
          <w:bCs w:val="0"/>
          <w:color w:val="333333"/>
          <w:sz w:val="30"/>
          <w:szCs w:val="30"/>
        </w:rPr>
      </w:pPr>
      <w:r>
        <w:rPr>
          <w:rStyle w:val="12"/>
          <w:rFonts w:hint="eastAsia" w:ascii="黑体" w:hAnsi="黑体" w:eastAsia="黑体"/>
          <w:b w:val="0"/>
          <w:bCs w:val="0"/>
          <w:color w:val="333333"/>
          <w:sz w:val="30"/>
          <w:szCs w:val="30"/>
        </w:rPr>
        <w:t>南通市海门区教育体育局入学预登记系统</w:t>
      </w:r>
      <w:r>
        <w:rPr>
          <w:rStyle w:val="12"/>
          <w:rFonts w:hint="eastAsia" w:ascii="黑体" w:hAnsi="黑体" w:eastAsia="黑体" w:cs="Times New Roman"/>
          <w:b w:val="0"/>
          <w:bCs w:val="0"/>
          <w:color w:val="333333"/>
          <w:sz w:val="30"/>
          <w:szCs w:val="30"/>
        </w:rPr>
        <w:t>年运维服务</w:t>
      </w:r>
      <w:r>
        <w:rPr>
          <w:rStyle w:val="12"/>
          <w:rFonts w:hint="eastAsia" w:ascii="黑体" w:hAnsi="黑体" w:eastAsia="黑体"/>
          <w:b w:val="0"/>
          <w:bCs w:val="0"/>
          <w:color w:val="333333"/>
          <w:sz w:val="30"/>
          <w:szCs w:val="30"/>
        </w:rPr>
        <w:t>项目询价采购公告</w:t>
      </w:r>
    </w:p>
    <w:p w14:paraId="6AF83805">
      <w:pPr>
        <w:pStyle w:val="8"/>
        <w:shd w:val="clear" w:color="auto" w:fill="FFFFFF"/>
        <w:spacing w:before="0" w:beforeAutospacing="0" w:after="0" w:afterAutospacing="0" w:line="338" w:lineRule="atLeast"/>
        <w:ind w:firstLine="482" w:firstLineChars="200"/>
        <w:outlineLvl w:val="0"/>
        <w:rPr>
          <w:rFonts w:asciiTheme="minorEastAsia" w:hAnsiTheme="minorEastAsia" w:eastAsiaTheme="minorEastAsia"/>
          <w:color w:val="333333"/>
        </w:rPr>
      </w:pPr>
      <w:r>
        <w:rPr>
          <w:rStyle w:val="12"/>
          <w:rFonts w:asciiTheme="minorEastAsia" w:hAnsiTheme="minorEastAsia" w:eastAsiaTheme="minorEastAsia"/>
          <w:bCs w:val="0"/>
          <w:color w:val="333333"/>
        </w:rPr>
        <w:t>一、项目名称</w:t>
      </w:r>
      <w:r>
        <w:rPr>
          <w:rFonts w:asciiTheme="minorEastAsia" w:hAnsiTheme="minorEastAsia" w:eastAsiaTheme="minorEastAsia"/>
          <w:color w:val="333333"/>
        </w:rPr>
        <w:t> </w:t>
      </w:r>
    </w:p>
    <w:p w14:paraId="295FB662">
      <w:pPr>
        <w:pStyle w:val="8"/>
        <w:shd w:val="clear" w:color="auto" w:fill="FFFFFF"/>
        <w:spacing w:before="0" w:beforeAutospacing="0" w:after="0" w:afterAutospacing="0" w:line="338" w:lineRule="atLeast"/>
        <w:ind w:firstLine="480" w:firstLineChars="200"/>
        <w:jc w:val="both"/>
        <w:rPr>
          <w:rFonts w:hint="eastAsia" w:asciiTheme="minorEastAsia" w:hAnsiTheme="minorEastAsia" w:eastAsiaTheme="minorEastAsia"/>
        </w:rPr>
      </w:pPr>
      <w:r>
        <w:rPr>
          <w:rFonts w:hint="eastAsia" w:asciiTheme="minorEastAsia" w:hAnsiTheme="minorEastAsia" w:eastAsiaTheme="minorEastAsia"/>
        </w:rPr>
        <w:t>南通市海门区教育体育局入学预登记系统年运维服务项目</w:t>
      </w:r>
    </w:p>
    <w:p w14:paraId="46E9B837">
      <w:pPr>
        <w:pStyle w:val="8"/>
        <w:shd w:val="clear" w:color="auto" w:fill="FFFFFF"/>
        <w:spacing w:before="0" w:beforeAutospacing="0" w:after="0" w:afterAutospacing="0" w:line="338" w:lineRule="atLeast"/>
        <w:ind w:firstLine="480" w:firstLineChars="200"/>
        <w:rPr>
          <w:rFonts w:asciiTheme="minorEastAsia" w:hAnsiTheme="minorEastAsia" w:eastAsiaTheme="minorEastAsia"/>
          <w:color w:val="333333"/>
        </w:rPr>
      </w:pPr>
    </w:p>
    <w:p w14:paraId="7F440F82">
      <w:pPr>
        <w:pStyle w:val="8"/>
        <w:shd w:val="clear" w:color="auto" w:fill="FFFFFF"/>
        <w:spacing w:before="0" w:beforeAutospacing="0" w:after="0" w:afterAutospacing="0" w:line="338" w:lineRule="atLeast"/>
        <w:ind w:firstLine="482" w:firstLineChars="200"/>
        <w:outlineLvl w:val="0"/>
        <w:rPr>
          <w:rFonts w:asciiTheme="minorEastAsia" w:hAnsiTheme="minorEastAsia" w:eastAsiaTheme="minorEastAsia"/>
          <w:color w:val="333333"/>
        </w:rPr>
      </w:pPr>
      <w:r>
        <w:rPr>
          <w:rStyle w:val="12"/>
          <w:rFonts w:asciiTheme="minorEastAsia" w:hAnsiTheme="minorEastAsia" w:eastAsiaTheme="minorEastAsia"/>
          <w:bCs w:val="0"/>
          <w:color w:val="333333"/>
        </w:rPr>
        <w:t>二、项目内容及要求</w:t>
      </w:r>
      <w:r>
        <w:rPr>
          <w:rStyle w:val="12"/>
          <w:rFonts w:hint="eastAsia" w:asciiTheme="minorEastAsia" w:hAnsiTheme="minorEastAsia" w:eastAsiaTheme="minorEastAsia"/>
          <w:bCs w:val="0"/>
          <w:color w:val="333333"/>
        </w:rPr>
        <w:t>：</w:t>
      </w:r>
    </w:p>
    <w:tbl>
      <w:tblPr>
        <w:tblStyle w:val="10"/>
        <w:tblW w:w="0" w:type="auto"/>
        <w:tblInd w:w="392"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50"/>
        <w:gridCol w:w="1701"/>
        <w:gridCol w:w="2694"/>
        <w:gridCol w:w="1181"/>
        <w:gridCol w:w="1370"/>
      </w:tblGrid>
      <w:tr w14:paraId="72D5D73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0" w:type="dxa"/>
            <w:vAlign w:val="center"/>
          </w:tcPr>
          <w:p w14:paraId="28C1763D">
            <w:pPr>
              <w:pStyle w:val="8"/>
              <w:shd w:val="clear" w:color="auto" w:fill="FFFFFF"/>
              <w:spacing w:before="0" w:beforeAutospacing="0" w:after="0" w:afterAutospacing="0" w:line="338" w:lineRule="atLeast"/>
              <w:jc w:val="center"/>
              <w:rPr>
                <w:rFonts w:asciiTheme="minorEastAsia" w:hAnsiTheme="minorEastAsia" w:eastAsiaTheme="minorEastAsia"/>
                <w:color w:val="333333"/>
              </w:rPr>
            </w:pPr>
            <w:r>
              <w:rPr>
                <w:rFonts w:hint="eastAsia" w:asciiTheme="minorEastAsia" w:hAnsiTheme="minorEastAsia" w:eastAsiaTheme="minorEastAsia"/>
                <w:color w:val="333333"/>
              </w:rPr>
              <w:t>序号</w:t>
            </w:r>
          </w:p>
        </w:tc>
        <w:tc>
          <w:tcPr>
            <w:tcW w:w="1701" w:type="dxa"/>
            <w:vAlign w:val="center"/>
          </w:tcPr>
          <w:p w14:paraId="20E1D0E7">
            <w:pPr>
              <w:pStyle w:val="8"/>
              <w:shd w:val="clear" w:color="auto" w:fill="FFFFFF"/>
              <w:spacing w:before="0" w:beforeAutospacing="0" w:after="0" w:afterAutospacing="0" w:line="338" w:lineRule="atLeast"/>
              <w:jc w:val="center"/>
              <w:rPr>
                <w:rFonts w:asciiTheme="minorEastAsia" w:hAnsiTheme="minorEastAsia" w:eastAsiaTheme="minorEastAsia"/>
                <w:color w:val="333333"/>
              </w:rPr>
            </w:pPr>
            <w:r>
              <w:rPr>
                <w:rFonts w:hint="eastAsia" w:asciiTheme="minorEastAsia" w:hAnsiTheme="minorEastAsia" w:eastAsiaTheme="minorEastAsia"/>
                <w:color w:val="333333"/>
              </w:rPr>
              <w:t>产品名称</w:t>
            </w:r>
          </w:p>
        </w:tc>
        <w:tc>
          <w:tcPr>
            <w:tcW w:w="2694" w:type="dxa"/>
            <w:vAlign w:val="center"/>
          </w:tcPr>
          <w:p w14:paraId="1217F4D7">
            <w:pPr>
              <w:pStyle w:val="8"/>
              <w:shd w:val="clear" w:color="auto" w:fill="FFFFFF"/>
              <w:spacing w:before="0" w:beforeAutospacing="0" w:after="0" w:afterAutospacing="0" w:line="338" w:lineRule="atLeast"/>
              <w:jc w:val="center"/>
              <w:rPr>
                <w:rFonts w:asciiTheme="minorEastAsia" w:hAnsiTheme="minorEastAsia" w:eastAsiaTheme="minorEastAsia"/>
                <w:color w:val="333333"/>
              </w:rPr>
            </w:pPr>
            <w:r>
              <w:rPr>
                <w:rFonts w:hint="eastAsia" w:asciiTheme="minorEastAsia" w:hAnsiTheme="minorEastAsia" w:eastAsiaTheme="minorEastAsia"/>
                <w:color w:val="333333"/>
              </w:rPr>
              <w:t>技术需求</w:t>
            </w:r>
          </w:p>
        </w:tc>
        <w:tc>
          <w:tcPr>
            <w:tcW w:w="1181" w:type="dxa"/>
            <w:vAlign w:val="center"/>
          </w:tcPr>
          <w:p w14:paraId="3C189FCE">
            <w:pPr>
              <w:pStyle w:val="8"/>
              <w:shd w:val="clear" w:color="auto" w:fill="FFFFFF"/>
              <w:spacing w:before="0" w:beforeAutospacing="0" w:after="0" w:afterAutospacing="0" w:line="338" w:lineRule="atLeast"/>
              <w:jc w:val="center"/>
              <w:rPr>
                <w:rFonts w:asciiTheme="minorEastAsia" w:hAnsiTheme="minorEastAsia" w:eastAsiaTheme="minorEastAsia"/>
                <w:color w:val="333333"/>
              </w:rPr>
            </w:pPr>
            <w:r>
              <w:rPr>
                <w:rFonts w:hint="eastAsia" w:asciiTheme="minorEastAsia" w:hAnsiTheme="minorEastAsia" w:eastAsiaTheme="minorEastAsia"/>
                <w:color w:val="333333"/>
              </w:rPr>
              <w:t>单位</w:t>
            </w:r>
          </w:p>
        </w:tc>
        <w:tc>
          <w:tcPr>
            <w:tcW w:w="1370" w:type="dxa"/>
            <w:vAlign w:val="center"/>
          </w:tcPr>
          <w:p w14:paraId="17B76CCE">
            <w:pPr>
              <w:pStyle w:val="8"/>
              <w:shd w:val="clear" w:color="auto" w:fill="FFFFFF"/>
              <w:spacing w:before="0" w:beforeAutospacing="0" w:after="0" w:afterAutospacing="0" w:line="338" w:lineRule="atLeast"/>
              <w:jc w:val="center"/>
              <w:rPr>
                <w:rFonts w:asciiTheme="minorEastAsia" w:hAnsiTheme="minorEastAsia" w:eastAsiaTheme="minorEastAsia"/>
                <w:color w:val="333333"/>
              </w:rPr>
            </w:pPr>
            <w:r>
              <w:rPr>
                <w:rFonts w:hint="eastAsia" w:asciiTheme="minorEastAsia" w:hAnsiTheme="minorEastAsia" w:eastAsiaTheme="minorEastAsia"/>
                <w:color w:val="333333"/>
              </w:rPr>
              <w:t>数量</w:t>
            </w:r>
          </w:p>
        </w:tc>
      </w:tr>
      <w:tr w14:paraId="472E37A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0" w:type="dxa"/>
          </w:tcPr>
          <w:p w14:paraId="10AEB559">
            <w:pPr>
              <w:pStyle w:val="8"/>
              <w:spacing w:before="0" w:beforeAutospacing="0" w:after="0" w:afterAutospacing="0" w:line="338" w:lineRule="atLeast"/>
              <w:rPr>
                <w:rStyle w:val="12"/>
                <w:rFonts w:asciiTheme="minorEastAsia" w:hAnsiTheme="minorEastAsia" w:eastAsiaTheme="minorEastAsia"/>
                <w:b w:val="0"/>
                <w:color w:val="333333"/>
              </w:rPr>
            </w:pPr>
            <w:r>
              <w:rPr>
                <w:rStyle w:val="12"/>
                <w:rFonts w:hint="eastAsia" w:asciiTheme="minorEastAsia" w:hAnsiTheme="minorEastAsia" w:eastAsiaTheme="minorEastAsia"/>
                <w:b w:val="0"/>
                <w:color w:val="333333"/>
              </w:rPr>
              <w:t>1</w:t>
            </w:r>
          </w:p>
        </w:tc>
        <w:tc>
          <w:tcPr>
            <w:tcW w:w="1701" w:type="dxa"/>
          </w:tcPr>
          <w:p w14:paraId="196FD2C1">
            <w:pPr>
              <w:jc w:val="left"/>
              <w:rPr>
                <w:rStyle w:val="12"/>
                <w:rFonts w:asciiTheme="minorEastAsia" w:hAnsiTheme="minorEastAsia" w:eastAsiaTheme="minorEastAsia"/>
                <w:b w:val="0"/>
                <w:color w:val="333333"/>
              </w:rPr>
            </w:pPr>
            <w:r>
              <w:rPr>
                <w:rStyle w:val="12"/>
                <w:rFonts w:hint="eastAsia" w:cs="Times New Roman" w:asciiTheme="minorEastAsia" w:hAnsiTheme="minorEastAsia" w:eastAsiaTheme="minorEastAsia"/>
                <w:b w:val="0"/>
                <w:color w:val="333333"/>
                <w:kern w:val="0"/>
                <w:sz w:val="24"/>
                <w:szCs w:val="24"/>
                <w:lang w:val="en-US" w:eastAsia="zh-CN" w:bidi="ar-SA"/>
              </w:rPr>
              <w:t>云资源服务</w:t>
            </w:r>
          </w:p>
        </w:tc>
        <w:tc>
          <w:tcPr>
            <w:tcW w:w="2694" w:type="dxa"/>
          </w:tcPr>
          <w:p w14:paraId="506BCA2A">
            <w:pPr>
              <w:pStyle w:val="8"/>
              <w:spacing w:before="0" w:beforeAutospacing="0" w:after="0" w:afterAutospacing="0" w:line="338" w:lineRule="atLeast"/>
              <w:rPr>
                <w:rStyle w:val="12"/>
                <w:rFonts w:asciiTheme="minorEastAsia" w:hAnsiTheme="minorEastAsia" w:eastAsiaTheme="minorEastAsia"/>
                <w:b w:val="0"/>
                <w:color w:val="333333"/>
              </w:rPr>
            </w:pPr>
            <w:r>
              <w:rPr>
                <w:rStyle w:val="12"/>
                <w:rFonts w:hint="eastAsia" w:cs="Times New Roman" w:asciiTheme="minorEastAsia" w:hAnsiTheme="minorEastAsia" w:eastAsiaTheme="minorEastAsia"/>
                <w:b w:val="0"/>
                <w:color w:val="333333"/>
              </w:rPr>
              <w:t>保障</w:t>
            </w:r>
            <w:r>
              <w:rPr>
                <w:rStyle w:val="12"/>
                <w:rFonts w:hint="eastAsia" w:cs="Times New Roman" w:asciiTheme="minorEastAsia" w:hAnsiTheme="minorEastAsia" w:eastAsiaTheme="minorEastAsia"/>
                <w:b w:val="0"/>
                <w:color w:val="333333"/>
                <w:lang w:val="en-US" w:eastAsia="zh-CN"/>
              </w:rPr>
              <w:t>入学登记</w:t>
            </w:r>
            <w:r>
              <w:rPr>
                <w:rStyle w:val="12"/>
                <w:rFonts w:hint="eastAsia" w:cs="Times New Roman" w:asciiTheme="minorEastAsia" w:hAnsiTheme="minorEastAsia" w:eastAsiaTheme="minorEastAsia"/>
                <w:b w:val="0"/>
                <w:color w:val="333333"/>
              </w:rPr>
              <w:t>系统正常运行、并发使用所需的存储资源、</w:t>
            </w:r>
            <w:r>
              <w:rPr>
                <w:rStyle w:val="12"/>
                <w:rFonts w:hint="eastAsia" w:cs="Times New Roman" w:asciiTheme="minorEastAsia" w:hAnsiTheme="minorEastAsia" w:eastAsiaTheme="minorEastAsia"/>
                <w:b w:val="0"/>
                <w:color w:val="333333"/>
                <w:lang w:val="en-US" w:eastAsia="zh-CN"/>
              </w:rPr>
              <w:t>算力</w:t>
            </w:r>
            <w:r>
              <w:rPr>
                <w:rStyle w:val="12"/>
                <w:rFonts w:hint="eastAsia" w:cs="Times New Roman" w:asciiTheme="minorEastAsia" w:hAnsiTheme="minorEastAsia" w:eastAsiaTheme="minorEastAsia"/>
                <w:b w:val="0"/>
                <w:color w:val="333333"/>
              </w:rPr>
              <w:t>资源</w:t>
            </w:r>
            <w:r>
              <w:rPr>
                <w:rStyle w:val="12"/>
                <w:rFonts w:hint="eastAsia" w:cs="Times New Roman" w:asciiTheme="minorEastAsia" w:hAnsiTheme="minorEastAsia" w:eastAsiaTheme="minorEastAsia"/>
                <w:b w:val="0"/>
                <w:color w:val="333333"/>
                <w:lang w:eastAsia="zh-CN"/>
              </w:rPr>
              <w:t>、</w:t>
            </w:r>
            <w:r>
              <w:rPr>
                <w:rStyle w:val="12"/>
                <w:rFonts w:hint="eastAsia" w:cs="Times New Roman" w:asciiTheme="minorEastAsia" w:hAnsiTheme="minorEastAsia" w:eastAsiaTheme="minorEastAsia"/>
                <w:b w:val="0"/>
                <w:color w:val="333333"/>
                <w:lang w:val="en-US" w:eastAsia="zh-CN"/>
              </w:rPr>
              <w:t>云服务器资源</w:t>
            </w:r>
            <w:r>
              <w:rPr>
                <w:rStyle w:val="12"/>
                <w:rFonts w:hint="eastAsia" w:cs="Times New Roman" w:asciiTheme="minorEastAsia" w:hAnsiTheme="minorEastAsia" w:eastAsiaTheme="minorEastAsia"/>
                <w:b w:val="0"/>
                <w:color w:val="333333"/>
              </w:rPr>
              <w:t>和安全保障设施（部署在荔枝云上）。</w:t>
            </w:r>
          </w:p>
        </w:tc>
        <w:tc>
          <w:tcPr>
            <w:tcW w:w="1181" w:type="dxa"/>
          </w:tcPr>
          <w:p w14:paraId="5BEE74CF">
            <w:pPr>
              <w:pStyle w:val="8"/>
              <w:spacing w:before="0" w:beforeAutospacing="0" w:after="0" w:afterAutospacing="0" w:line="338" w:lineRule="atLeast"/>
              <w:rPr>
                <w:rStyle w:val="12"/>
                <w:rFonts w:asciiTheme="minorEastAsia" w:hAnsiTheme="minorEastAsia" w:eastAsiaTheme="minorEastAsia"/>
                <w:b w:val="0"/>
                <w:color w:val="333333"/>
              </w:rPr>
            </w:pPr>
            <w:r>
              <w:rPr>
                <w:rStyle w:val="12"/>
                <w:rFonts w:hint="eastAsia" w:asciiTheme="minorEastAsia" w:hAnsiTheme="minorEastAsia" w:eastAsiaTheme="minorEastAsia"/>
                <w:b w:val="0"/>
                <w:color w:val="333333"/>
              </w:rPr>
              <w:t>项</w:t>
            </w:r>
          </w:p>
        </w:tc>
        <w:tc>
          <w:tcPr>
            <w:tcW w:w="1370" w:type="dxa"/>
          </w:tcPr>
          <w:p w14:paraId="66041F36">
            <w:pPr>
              <w:pStyle w:val="8"/>
              <w:spacing w:before="0" w:beforeAutospacing="0" w:after="0" w:afterAutospacing="0" w:line="338" w:lineRule="atLeast"/>
              <w:rPr>
                <w:rStyle w:val="12"/>
                <w:rFonts w:asciiTheme="minorEastAsia" w:hAnsiTheme="minorEastAsia" w:eastAsiaTheme="minorEastAsia"/>
                <w:b w:val="0"/>
                <w:color w:val="333333"/>
              </w:rPr>
            </w:pPr>
            <w:r>
              <w:rPr>
                <w:rStyle w:val="12"/>
                <w:rFonts w:hint="eastAsia" w:asciiTheme="minorEastAsia" w:hAnsiTheme="minorEastAsia" w:eastAsiaTheme="minorEastAsia"/>
                <w:b w:val="0"/>
                <w:color w:val="333333"/>
              </w:rPr>
              <w:t>1</w:t>
            </w:r>
          </w:p>
        </w:tc>
      </w:tr>
      <w:tr w14:paraId="533A7E5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0" w:type="dxa"/>
          </w:tcPr>
          <w:p w14:paraId="531AD89D">
            <w:pPr>
              <w:pStyle w:val="8"/>
              <w:spacing w:before="0" w:beforeAutospacing="0" w:after="0" w:afterAutospacing="0" w:line="338" w:lineRule="atLeast"/>
              <w:rPr>
                <w:rStyle w:val="12"/>
                <w:rFonts w:asciiTheme="minorEastAsia" w:hAnsiTheme="minorEastAsia" w:eastAsiaTheme="minorEastAsia"/>
                <w:b w:val="0"/>
                <w:color w:val="333333"/>
              </w:rPr>
            </w:pPr>
            <w:r>
              <w:rPr>
                <w:rStyle w:val="12"/>
                <w:rFonts w:hint="eastAsia" w:asciiTheme="minorEastAsia" w:hAnsiTheme="minorEastAsia" w:eastAsiaTheme="minorEastAsia"/>
                <w:b w:val="0"/>
                <w:color w:val="333333"/>
              </w:rPr>
              <w:t>2</w:t>
            </w:r>
          </w:p>
        </w:tc>
        <w:tc>
          <w:tcPr>
            <w:tcW w:w="1701" w:type="dxa"/>
          </w:tcPr>
          <w:p w14:paraId="47F4E709">
            <w:pPr>
              <w:jc w:val="left"/>
              <w:rPr>
                <w:rStyle w:val="12"/>
                <w:rFonts w:asciiTheme="minorEastAsia" w:hAnsiTheme="minorEastAsia" w:eastAsiaTheme="minorEastAsia"/>
                <w:b w:val="0"/>
                <w:color w:val="333333"/>
              </w:rPr>
            </w:pPr>
            <w:r>
              <w:rPr>
                <w:rStyle w:val="12"/>
                <w:rFonts w:hint="eastAsia" w:cs="Times New Roman" w:asciiTheme="minorEastAsia" w:hAnsiTheme="minorEastAsia" w:eastAsiaTheme="minorEastAsia"/>
                <w:b w:val="0"/>
                <w:color w:val="333333"/>
                <w:kern w:val="0"/>
                <w:sz w:val="24"/>
                <w:szCs w:val="24"/>
                <w:lang w:val="en-US" w:eastAsia="zh-CN" w:bidi="ar-SA"/>
              </w:rPr>
              <w:t>运维服务</w:t>
            </w:r>
          </w:p>
        </w:tc>
        <w:tc>
          <w:tcPr>
            <w:tcW w:w="2694" w:type="dxa"/>
          </w:tcPr>
          <w:p w14:paraId="6FAE5337">
            <w:pPr>
              <w:pStyle w:val="8"/>
              <w:spacing w:before="0" w:beforeAutospacing="0" w:after="0" w:afterAutospacing="0" w:line="338" w:lineRule="atLeast"/>
              <w:rPr>
                <w:rStyle w:val="12"/>
                <w:rFonts w:asciiTheme="minorEastAsia" w:hAnsiTheme="minorEastAsia" w:eastAsiaTheme="minorEastAsia"/>
                <w:b w:val="0"/>
                <w:color w:val="333333"/>
              </w:rPr>
            </w:pPr>
            <w:r>
              <w:rPr>
                <w:rStyle w:val="12"/>
                <w:rFonts w:hint="eastAsia" w:cs="Times New Roman" w:asciiTheme="minorEastAsia" w:hAnsiTheme="minorEastAsia" w:eastAsiaTheme="minorEastAsia"/>
                <w:b w:val="0"/>
                <w:color w:val="333333"/>
              </w:rPr>
              <w:t>提供系统日常技术维护服务，保障</w:t>
            </w:r>
            <w:r>
              <w:rPr>
                <w:rStyle w:val="12"/>
                <w:rFonts w:hint="eastAsia" w:cs="Times New Roman" w:asciiTheme="minorEastAsia" w:hAnsiTheme="minorEastAsia" w:eastAsiaTheme="minorEastAsia"/>
                <w:b w:val="0"/>
                <w:color w:val="333333"/>
                <w:lang w:val="en-US" w:eastAsia="zh-CN"/>
              </w:rPr>
              <w:t>入学</w:t>
            </w:r>
            <w:r>
              <w:rPr>
                <w:rStyle w:val="12"/>
                <w:rFonts w:hint="eastAsia" w:cs="Times New Roman" w:asciiTheme="minorEastAsia" w:hAnsiTheme="minorEastAsia" w:eastAsiaTheme="minorEastAsia"/>
                <w:b w:val="0"/>
                <w:color w:val="333333"/>
              </w:rPr>
              <w:t>系统</w:t>
            </w:r>
            <w:r>
              <w:rPr>
                <w:rStyle w:val="12"/>
                <w:rFonts w:hint="eastAsia" w:cs="Times New Roman" w:asciiTheme="minorEastAsia" w:hAnsiTheme="minorEastAsia" w:eastAsiaTheme="minorEastAsia"/>
                <w:b w:val="0"/>
                <w:color w:val="333333"/>
                <w:lang w:val="en-US" w:eastAsia="zh-CN"/>
              </w:rPr>
              <w:t>可以</w:t>
            </w:r>
            <w:r>
              <w:rPr>
                <w:rStyle w:val="12"/>
                <w:rFonts w:hint="eastAsia" w:cs="Times New Roman" w:asciiTheme="minorEastAsia" w:hAnsiTheme="minorEastAsia" w:eastAsiaTheme="minorEastAsia"/>
                <w:b w:val="0"/>
                <w:color w:val="333333"/>
              </w:rPr>
              <w:t>正常运行，</w:t>
            </w:r>
            <w:r>
              <w:rPr>
                <w:rStyle w:val="12"/>
                <w:rFonts w:hint="eastAsia" w:cs="Times New Roman" w:asciiTheme="minorEastAsia" w:hAnsiTheme="minorEastAsia" w:eastAsiaTheme="minorEastAsia"/>
                <w:b w:val="0"/>
                <w:color w:val="333333"/>
                <w:lang w:val="en-US" w:eastAsia="zh-CN"/>
              </w:rPr>
              <w:t>家长可以提交入学登记信息，工作人员可以在后台查看信息，导出并进行审核。乙方应</w:t>
            </w:r>
            <w:r>
              <w:rPr>
                <w:rStyle w:val="12"/>
                <w:rFonts w:hint="eastAsia" w:cs="Times New Roman" w:asciiTheme="minorEastAsia" w:hAnsiTheme="minorEastAsia" w:eastAsiaTheme="minorEastAsia"/>
                <w:b w:val="0"/>
                <w:color w:val="333333"/>
              </w:rPr>
              <w:t>对存在的问题及时进行响应和处理。</w:t>
            </w:r>
          </w:p>
        </w:tc>
        <w:tc>
          <w:tcPr>
            <w:tcW w:w="1181" w:type="dxa"/>
          </w:tcPr>
          <w:p w14:paraId="324C6216">
            <w:pPr>
              <w:pStyle w:val="8"/>
              <w:spacing w:before="0" w:beforeAutospacing="0" w:after="0" w:afterAutospacing="0" w:line="338" w:lineRule="atLeast"/>
              <w:rPr>
                <w:rStyle w:val="12"/>
                <w:rFonts w:asciiTheme="minorEastAsia" w:hAnsiTheme="minorEastAsia" w:eastAsiaTheme="minorEastAsia"/>
                <w:b w:val="0"/>
                <w:color w:val="333333"/>
              </w:rPr>
            </w:pPr>
            <w:r>
              <w:rPr>
                <w:rStyle w:val="12"/>
                <w:rFonts w:hint="eastAsia" w:asciiTheme="minorEastAsia" w:hAnsiTheme="minorEastAsia" w:eastAsiaTheme="minorEastAsia"/>
                <w:b w:val="0"/>
                <w:color w:val="333333"/>
              </w:rPr>
              <w:t>项</w:t>
            </w:r>
          </w:p>
        </w:tc>
        <w:tc>
          <w:tcPr>
            <w:tcW w:w="1370" w:type="dxa"/>
          </w:tcPr>
          <w:p w14:paraId="375BAE4D">
            <w:pPr>
              <w:pStyle w:val="8"/>
              <w:spacing w:before="0" w:beforeAutospacing="0" w:after="0" w:afterAutospacing="0" w:line="338" w:lineRule="atLeast"/>
              <w:rPr>
                <w:rStyle w:val="12"/>
                <w:rFonts w:asciiTheme="minorEastAsia" w:hAnsiTheme="minorEastAsia" w:eastAsiaTheme="minorEastAsia"/>
                <w:b w:val="0"/>
                <w:color w:val="333333"/>
              </w:rPr>
            </w:pPr>
            <w:r>
              <w:rPr>
                <w:rStyle w:val="12"/>
                <w:rFonts w:hint="eastAsia" w:asciiTheme="minorEastAsia" w:hAnsiTheme="minorEastAsia" w:eastAsiaTheme="minorEastAsia"/>
                <w:b w:val="0"/>
                <w:color w:val="333333"/>
              </w:rPr>
              <w:t>1</w:t>
            </w:r>
          </w:p>
        </w:tc>
      </w:tr>
    </w:tbl>
    <w:p w14:paraId="5F746F11">
      <w:pPr>
        <w:pStyle w:val="8"/>
        <w:shd w:val="clear" w:color="auto" w:fill="FFFFFF"/>
        <w:spacing w:before="0" w:beforeAutospacing="0" w:after="0" w:afterAutospacing="0" w:line="360" w:lineRule="auto"/>
        <w:ind w:firstLine="482" w:firstLineChars="200"/>
        <w:outlineLvl w:val="1"/>
        <w:rPr>
          <w:rStyle w:val="12"/>
          <w:rFonts w:hint="eastAsia" w:asciiTheme="minorEastAsia" w:hAnsiTheme="minorEastAsia" w:eastAsiaTheme="minorEastAsia"/>
          <w:bCs w:val="0"/>
          <w:color w:val="333333"/>
        </w:rPr>
      </w:pPr>
    </w:p>
    <w:p w14:paraId="3DE5923F">
      <w:pPr>
        <w:pStyle w:val="8"/>
        <w:keepNext w:val="0"/>
        <w:keepLines w:val="0"/>
        <w:widowControl/>
        <w:suppressLineNumbers w:val="0"/>
        <w:spacing w:before="0" w:beforeAutospacing="1" w:after="0" w:afterAutospacing="1"/>
        <w:ind w:left="0" w:right="0"/>
        <w:jc w:val="left"/>
        <w:rPr>
          <w:b/>
          <w:bCs/>
        </w:rPr>
      </w:pPr>
      <w:r>
        <w:rPr>
          <w:b/>
          <w:bCs/>
        </w:rPr>
        <w:t>功能</w:t>
      </w:r>
      <w:r>
        <w:rPr>
          <w:rFonts w:hint="eastAsia"/>
          <w:b/>
          <w:bCs/>
          <w:lang w:val="en-US" w:eastAsia="zh-CN"/>
        </w:rPr>
        <w:t>一</w:t>
      </w:r>
      <w:r>
        <w:rPr>
          <w:b/>
          <w:bCs/>
        </w:rPr>
        <w:t>：系统性能优化与监控</w:t>
      </w:r>
    </w:p>
    <w:p w14:paraId="38679AF0">
      <w:pPr>
        <w:pStyle w:val="8"/>
        <w:shd w:val="clear" w:color="auto" w:fill="FFFFFF"/>
        <w:spacing w:before="0" w:beforeAutospacing="0" w:after="0" w:afterAutospacing="0" w:line="360" w:lineRule="auto"/>
        <w:ind w:firstLine="480" w:firstLineChars="200"/>
        <w:jc w:val="both"/>
        <w:rPr>
          <w:rFonts w:hint="eastAsia" w:asciiTheme="minorEastAsia" w:hAnsiTheme="minorEastAsia" w:eastAsiaTheme="minorEastAsia"/>
        </w:rPr>
      </w:pPr>
      <w:r>
        <w:rPr>
          <w:rFonts w:hint="eastAsia" w:asciiTheme="minorEastAsia" w:hAnsiTheme="minorEastAsia" w:eastAsiaTheme="minorEastAsia"/>
        </w:rPr>
        <w:t>提升入学登记系统整体性能，加强系统运行监控，及时发现并解决潜在问题</w:t>
      </w:r>
    </w:p>
    <w:p w14:paraId="2DCA2DA3">
      <w:pPr>
        <w:pStyle w:val="8"/>
        <w:numPr>
          <w:ilvl w:val="0"/>
          <w:numId w:val="1"/>
        </w:numPr>
        <w:shd w:val="clear" w:color="auto" w:fill="FFFFFF"/>
        <w:spacing w:before="0" w:beforeAutospacing="0" w:after="0" w:afterAutospacing="0" w:line="360" w:lineRule="auto"/>
        <w:ind w:left="425" w:leftChars="0" w:hanging="425" w:firstLineChars="0"/>
        <w:jc w:val="both"/>
      </w:pPr>
      <w:r>
        <w:t>性能瓶颈分析：</w:t>
      </w:r>
      <w:r>
        <w:rPr>
          <w:rFonts w:hint="eastAsia" w:asciiTheme="minorEastAsia" w:hAnsiTheme="minorEastAsia" w:eastAsiaTheme="minorEastAsia"/>
        </w:rPr>
        <w:t>定期对系统进行性能评估，深入分析系统在运行过程中可能存在的性能瓶颈，如数据库查询效率、服务器资源利用率等方面的问题。针对发现的瓶颈问题，制定详细的优化方案并实施，以提高系统的整体运行效率。</w:t>
      </w:r>
    </w:p>
    <w:p w14:paraId="56EA41E1">
      <w:pPr>
        <w:pStyle w:val="8"/>
        <w:numPr>
          <w:ilvl w:val="0"/>
          <w:numId w:val="1"/>
        </w:numPr>
        <w:shd w:val="clear" w:color="auto" w:fill="FFFFFF"/>
        <w:spacing w:before="0" w:beforeAutospacing="0" w:after="0" w:afterAutospacing="0" w:line="360" w:lineRule="auto"/>
        <w:ind w:left="425" w:leftChars="0" w:hanging="425" w:firstLineChars="0"/>
        <w:jc w:val="both"/>
      </w:pPr>
      <w:r>
        <w:t>实时监控：建立完善的系统实时监控体系，对系统的关键指标进行24小时不间断监控，包括但不限于内存占用率、网络流量，以及系统的响应时间等。一旦监测到指标异常，立即触发预警机制，通知运维团队及时处理。</w:t>
      </w:r>
    </w:p>
    <w:p w14:paraId="21CD43CA">
      <w:pPr>
        <w:pStyle w:val="8"/>
        <w:numPr>
          <w:ilvl w:val="0"/>
          <w:numId w:val="1"/>
        </w:numPr>
        <w:shd w:val="clear" w:color="auto" w:fill="FFFFFF"/>
        <w:spacing w:before="0" w:beforeAutospacing="0" w:after="0" w:afterAutospacing="0" w:line="360" w:lineRule="auto"/>
        <w:ind w:left="425" w:leftChars="0" w:hanging="425" w:firstLineChars="0"/>
        <w:jc w:val="both"/>
      </w:pPr>
      <w:r>
        <w:t xml:space="preserve"> 日志管理与分析：优化系统的日志记录功能，详细记录系统操作的关键信息。定期对日志数据进行分析，从中挖掘潜在的问题和风险，例如系统错误、异常操作等。通过对日志的分析，及时发现并解决系统运行过程中出现的问题，同时为系统的优化和改进提供数据支持。</w:t>
      </w:r>
    </w:p>
    <w:p w14:paraId="02D23BF8">
      <w:pPr>
        <w:pStyle w:val="8"/>
        <w:numPr>
          <w:ilvl w:val="0"/>
          <w:numId w:val="1"/>
        </w:numPr>
        <w:shd w:val="clear" w:color="auto" w:fill="FFFFFF"/>
        <w:spacing w:before="0" w:beforeAutospacing="0" w:after="0" w:afterAutospacing="0" w:line="360" w:lineRule="auto"/>
        <w:ind w:left="425" w:leftChars="0" w:hanging="425" w:firstLineChars="0"/>
        <w:jc w:val="both"/>
      </w:pPr>
      <w:r>
        <w:t>应急预案制定与演练：制定系统故障应急预案，明确在系统出现严重故障时的应急处理流程和责任分工。定期组织运维团队进行应急演练，确保在实际发生故障时，能够迅速、有效地采取措施，恢复系统正常运行，最大程度减少对入学登记业务的影响。</w:t>
      </w:r>
    </w:p>
    <w:p w14:paraId="30A9BF14">
      <w:pPr>
        <w:pStyle w:val="8"/>
        <w:keepNext w:val="0"/>
        <w:keepLines w:val="0"/>
        <w:widowControl/>
        <w:suppressLineNumbers w:val="0"/>
        <w:spacing w:before="0" w:beforeAutospacing="1" w:after="0" w:afterAutospacing="1"/>
        <w:ind w:left="0" w:right="0"/>
        <w:jc w:val="left"/>
        <w:rPr>
          <w:b/>
          <w:bCs/>
        </w:rPr>
      </w:pPr>
      <w:r>
        <w:rPr>
          <w:b/>
          <w:bCs/>
        </w:rPr>
        <w:t>功能</w:t>
      </w:r>
      <w:r>
        <w:rPr>
          <w:rFonts w:hint="eastAsia"/>
          <w:b/>
          <w:bCs/>
          <w:lang w:val="en-US" w:eastAsia="zh-CN"/>
        </w:rPr>
        <w:t>二</w:t>
      </w:r>
      <w:r>
        <w:rPr>
          <w:b/>
          <w:bCs/>
        </w:rPr>
        <w:t>：数据备份</w:t>
      </w:r>
    </w:p>
    <w:p w14:paraId="480A4F26">
      <w:pPr>
        <w:pStyle w:val="8"/>
        <w:shd w:val="clear" w:color="auto" w:fill="FFFFFF"/>
        <w:spacing w:before="0" w:beforeAutospacing="0" w:after="0" w:afterAutospacing="0" w:line="360" w:lineRule="auto"/>
        <w:ind w:firstLine="480" w:firstLineChars="200"/>
        <w:jc w:val="both"/>
        <w:rPr>
          <w:rFonts w:hint="eastAsia" w:asciiTheme="minorEastAsia" w:hAnsiTheme="minorEastAsia" w:eastAsiaTheme="minorEastAsia"/>
        </w:rPr>
      </w:pPr>
      <w:r>
        <w:rPr>
          <w:rFonts w:hint="eastAsia" w:asciiTheme="minorEastAsia" w:hAnsiTheme="minorEastAsia" w:eastAsiaTheme="minorEastAsia"/>
        </w:rPr>
        <w:t>描确保入学登记系统数据的安全性和完整性，在数据出现丢失或损坏的情况下能够快速恢复。</w:t>
      </w:r>
    </w:p>
    <w:p w14:paraId="673F6FCB">
      <w:pPr>
        <w:pStyle w:val="8"/>
        <w:numPr>
          <w:ilvl w:val="0"/>
          <w:numId w:val="2"/>
        </w:numPr>
        <w:shd w:val="clear" w:color="auto" w:fill="FFFFFF"/>
        <w:spacing w:before="0" w:beforeAutospacing="0" w:after="0" w:afterAutospacing="0" w:line="360" w:lineRule="auto"/>
        <w:ind w:left="425" w:leftChars="0" w:hanging="425" w:firstLineChars="0"/>
        <w:jc w:val="both"/>
      </w:pPr>
      <w:r>
        <w:t>数据备份策略制定：根据入学登记系统的数据特点和业务需求，制定全面的数据备份策略。确定备份的频率、范围（包括数据库、文件等各类数据）以及备份方式（全量备份、增量备份等）。备份数据存储在安全可靠的介质上，并定期进行数据完整性检查，确保备份数据的可用性。</w:t>
      </w:r>
    </w:p>
    <w:p w14:paraId="560F8FC4">
      <w:pPr>
        <w:pStyle w:val="8"/>
        <w:keepNext w:val="0"/>
        <w:keepLines w:val="0"/>
        <w:widowControl/>
        <w:suppressLineNumbers w:val="0"/>
        <w:spacing w:before="0" w:beforeAutospacing="1" w:after="0" w:afterAutospacing="1"/>
        <w:ind w:left="0" w:right="0"/>
        <w:jc w:val="left"/>
        <w:rPr>
          <w:b/>
          <w:bCs/>
        </w:rPr>
      </w:pPr>
      <w:r>
        <w:rPr>
          <w:b/>
          <w:bCs/>
        </w:rPr>
        <w:t>功能</w:t>
      </w:r>
      <w:r>
        <w:rPr>
          <w:rFonts w:hint="eastAsia"/>
          <w:b/>
          <w:bCs/>
          <w:lang w:val="en-US" w:eastAsia="zh-CN"/>
        </w:rPr>
        <w:t>三</w:t>
      </w:r>
      <w:r>
        <w:rPr>
          <w:b/>
          <w:bCs/>
        </w:rPr>
        <w:t>：接口优化与管理</w:t>
      </w:r>
    </w:p>
    <w:p w14:paraId="739ACE69">
      <w:pPr>
        <w:pStyle w:val="8"/>
        <w:shd w:val="clear" w:color="auto" w:fill="FFFFFF"/>
        <w:spacing w:before="0" w:beforeAutospacing="0" w:after="0" w:afterAutospacing="0" w:line="360" w:lineRule="auto"/>
        <w:ind w:firstLine="480" w:firstLineChars="200"/>
        <w:jc w:val="both"/>
        <w:rPr>
          <w:rFonts w:hint="eastAsia" w:asciiTheme="minorEastAsia" w:hAnsiTheme="minorEastAsia" w:eastAsiaTheme="minorEastAsia"/>
        </w:rPr>
      </w:pPr>
      <w:r>
        <w:rPr>
          <w:rFonts w:hint="eastAsia" w:asciiTheme="minorEastAsia" w:hAnsiTheme="minorEastAsia" w:eastAsiaTheme="minorEastAsia"/>
        </w:rPr>
        <w:t>优化入学登记系统与外部系统（如苏服办等）的接口，保障数据交互的稳定性和准确性。</w:t>
      </w:r>
    </w:p>
    <w:p w14:paraId="34F6149B">
      <w:pPr>
        <w:pStyle w:val="8"/>
        <w:numPr>
          <w:ilvl w:val="0"/>
          <w:numId w:val="3"/>
        </w:numPr>
        <w:shd w:val="clear" w:color="auto" w:fill="FFFFFF"/>
        <w:spacing w:before="0" w:beforeAutospacing="0" w:after="0" w:afterAutospacing="0" w:line="360" w:lineRule="auto"/>
        <w:ind w:left="425" w:leftChars="0" w:hanging="425" w:firstLineChars="0"/>
        <w:jc w:val="both"/>
      </w:pPr>
      <w:r>
        <w:t>接口性能优化：对系统与外部系统之间的接口进行性能优化，减少数据传输延迟和错误率。通过优化接口的调用方式、数据格式转换等手段，提高接口的响应速度和处理能力，确保系统之间的数据交互能够高效、稳定地进行</w:t>
      </w:r>
      <w:r>
        <w:rPr>
          <w:rFonts w:hint="eastAsia"/>
          <w:lang w:eastAsia="zh-CN"/>
        </w:rPr>
        <w:t>。</w:t>
      </w:r>
    </w:p>
    <w:p w14:paraId="296B77FC">
      <w:pPr>
        <w:pStyle w:val="8"/>
        <w:numPr>
          <w:ilvl w:val="0"/>
          <w:numId w:val="3"/>
        </w:numPr>
        <w:shd w:val="clear" w:color="auto" w:fill="FFFFFF"/>
        <w:spacing w:before="0" w:beforeAutospacing="0" w:after="0" w:afterAutospacing="0" w:line="360" w:lineRule="auto"/>
        <w:ind w:left="425" w:leftChars="0" w:hanging="425" w:firstLineChars="0"/>
        <w:jc w:val="both"/>
      </w:pPr>
      <w:r>
        <w:t>接口安全加固：加强接口的安全防护措施，防止非法访问和数据泄露。采用身份认证、数据加密、访问控制等技术手段，对接口进行安全加固，确保只有授权的系统和用户能够访问接口，并保证数据在传输过程中的安全性。</w:t>
      </w:r>
    </w:p>
    <w:p w14:paraId="56DE7E26">
      <w:pPr>
        <w:pStyle w:val="8"/>
        <w:numPr>
          <w:ilvl w:val="0"/>
          <w:numId w:val="3"/>
        </w:numPr>
        <w:shd w:val="clear" w:color="auto" w:fill="FFFFFF"/>
        <w:spacing w:before="0" w:beforeAutospacing="0" w:after="0" w:afterAutospacing="0" w:line="360" w:lineRule="auto"/>
        <w:ind w:left="425" w:leftChars="0" w:hanging="425" w:firstLineChars="0"/>
        <w:jc w:val="both"/>
      </w:pPr>
      <w:r>
        <w:t>接口维护：定期对接口进行维护和检查，及时发现并解决接口出现的问题，如接口中断、数据不一致等。同时，与外部系统的运维团队保持密切沟通，共同保障接口的正常运行。</w:t>
      </w:r>
    </w:p>
    <w:p w14:paraId="14AD75A1">
      <w:pPr>
        <w:pStyle w:val="8"/>
        <w:numPr>
          <w:ilvl w:val="0"/>
          <w:numId w:val="3"/>
        </w:numPr>
        <w:shd w:val="clear" w:color="auto" w:fill="FFFFFF"/>
        <w:spacing w:before="0" w:beforeAutospacing="0" w:after="0" w:afterAutospacing="0" w:line="360" w:lineRule="auto"/>
        <w:ind w:left="425" w:leftChars="0" w:hanging="425" w:firstLineChars="0"/>
        <w:jc w:val="both"/>
        <w:rPr>
          <w:rStyle w:val="12"/>
          <w:rFonts w:asciiTheme="minorEastAsia" w:hAnsiTheme="minorEastAsia" w:eastAsiaTheme="minorEastAsia"/>
          <w:bCs w:val="0"/>
          <w:color w:val="333333"/>
        </w:rPr>
      </w:pPr>
      <w:r>
        <w:t xml:space="preserve">接口版本管理：随着业务的发展和系统的升级，对接口进行版本管理。在接口升级时，确保新版本接口与旧版本接口的兼容性，避免因接口版本变化导致系统之间的数据交互出现问题。同时，及时通知相关系统的开发团队和运维人员，协调做好接口升级的相关工作。 </w:t>
      </w:r>
    </w:p>
    <w:p w14:paraId="7FFAAA8D">
      <w:pPr>
        <w:keepNext w:val="0"/>
        <w:keepLines w:val="0"/>
        <w:widowControl/>
        <w:suppressLineNumbers w:val="0"/>
        <w:shd w:val="clear" w:fill="FFFFFF"/>
        <w:spacing w:before="0" w:beforeAutospacing="0"/>
        <w:ind w:left="0" w:firstLine="0"/>
        <w:jc w:val="left"/>
        <w:rPr>
          <w:rFonts w:hint="default" w:ascii="宋体" w:hAnsi="宋体" w:eastAsia="宋体" w:cs="宋体"/>
          <w:b/>
          <w:bCs/>
          <w:kern w:val="0"/>
          <w:sz w:val="24"/>
          <w:szCs w:val="24"/>
          <w:lang w:val="en-US" w:eastAsia="zh-CN" w:bidi="ar-SA"/>
        </w:rPr>
      </w:pPr>
      <w:r>
        <w:rPr>
          <w:rFonts w:hint="default" w:ascii="宋体" w:hAnsi="宋体" w:eastAsia="宋体" w:cs="宋体"/>
          <w:b/>
          <w:bCs/>
          <w:kern w:val="0"/>
          <w:sz w:val="24"/>
          <w:szCs w:val="24"/>
          <w:lang w:val="en-US" w:eastAsia="zh-CN" w:bidi="ar-SA"/>
        </w:rPr>
        <w:t>功能</w:t>
      </w:r>
      <w:r>
        <w:rPr>
          <w:rFonts w:hint="eastAsia" w:ascii="宋体" w:hAnsi="宋体" w:cs="宋体"/>
          <w:b/>
          <w:bCs/>
          <w:kern w:val="0"/>
          <w:sz w:val="24"/>
          <w:szCs w:val="24"/>
          <w:lang w:val="en-US" w:eastAsia="zh-CN" w:bidi="ar-SA"/>
        </w:rPr>
        <w:t>四</w:t>
      </w:r>
      <w:r>
        <w:rPr>
          <w:rFonts w:hint="default" w:ascii="宋体" w:hAnsi="宋体" w:eastAsia="宋体" w:cs="宋体"/>
          <w:b/>
          <w:bCs/>
          <w:kern w:val="0"/>
          <w:sz w:val="24"/>
          <w:szCs w:val="24"/>
          <w:lang w:val="en-US" w:eastAsia="zh-CN" w:bidi="ar-SA"/>
        </w:rPr>
        <w:t>：云资源弹性扩展</w:t>
      </w:r>
    </w:p>
    <w:p w14:paraId="4D8BADFF">
      <w:pPr>
        <w:pStyle w:val="8"/>
        <w:shd w:val="clear" w:color="auto" w:fill="FFFFFF"/>
        <w:spacing w:before="0" w:beforeAutospacing="0" w:after="0" w:afterAutospacing="0" w:line="360" w:lineRule="auto"/>
        <w:ind w:firstLine="480" w:firstLineChars="200"/>
        <w:jc w:val="both"/>
      </w:pPr>
      <w:r>
        <w:rPr>
          <w:rFonts w:hint="default" w:asciiTheme="minorEastAsia" w:hAnsiTheme="minorEastAsia" w:eastAsiaTheme="minorEastAsia"/>
          <w:lang w:val="en-US" w:eastAsia="zh-CN"/>
        </w:rPr>
        <w:t>根据入学登记系统的业务量变化，动态调整云资源配置，确保系统始终能稳定高效运行。</w:t>
      </w:r>
    </w:p>
    <w:p w14:paraId="215C0092">
      <w:pPr>
        <w:pStyle w:val="8"/>
        <w:numPr>
          <w:ilvl w:val="0"/>
          <w:numId w:val="4"/>
        </w:numPr>
        <w:shd w:val="clear" w:color="auto" w:fill="FFFFFF"/>
        <w:spacing w:before="0" w:beforeAutospacing="0" w:after="0" w:afterAutospacing="0" w:line="360" w:lineRule="auto"/>
        <w:ind w:left="425" w:leftChars="0" w:hanging="425" w:firstLineChars="0"/>
        <w:jc w:val="both"/>
      </w:pPr>
      <w:r>
        <w:rPr>
          <w:rFonts w:hint="default"/>
        </w:rPr>
        <w:t>弹性资源配置策略制定：制定云资源弹性配置策略。在业务高峰期，自动增加云服务器、存储资源和算力资源等，确保系统能够承受高并发访问，保障家长登记信息、工作人员审核等操作流畅进行；在业务低谷期，适时减少资源配置，降低成本。</w:t>
      </w:r>
    </w:p>
    <w:p w14:paraId="7D4B6362">
      <w:pPr>
        <w:pStyle w:val="8"/>
        <w:numPr>
          <w:ilvl w:val="0"/>
          <w:numId w:val="4"/>
        </w:numPr>
        <w:shd w:val="clear" w:color="auto" w:fill="FFFFFF"/>
        <w:spacing w:before="0" w:beforeAutospacing="0" w:after="0" w:afterAutospacing="0" w:line="360" w:lineRule="auto"/>
        <w:ind w:left="425" w:leftChars="0" w:hanging="425" w:firstLineChars="0"/>
        <w:jc w:val="both"/>
      </w:pPr>
      <w:r>
        <w:rPr>
          <w:rFonts w:hint="default" w:ascii="Segoe UI" w:hAnsi="Segoe UI" w:eastAsia="Segoe UI" w:cs="Segoe UI"/>
          <w:i w:val="0"/>
          <w:iCs w:val="0"/>
          <w:caps w:val="0"/>
          <w:color w:val="000000"/>
          <w:spacing w:val="0"/>
          <w:sz w:val="24"/>
          <w:szCs w:val="24"/>
          <w:shd w:val="clear" w:fill="FFFFFF"/>
        </w:rPr>
        <w:t>自动化弹性扩展实现：借助云平台提供的自动化工具和接口，实现云资源的自动化弹性扩展。当系统检测到业务量达到预设的扩展阈值时，自动触发资源扩展流程，快速完成云服务器的创建、配置和上线，以及存储和算力资源的分配；当业务量下降到收缩阈值时，自动进行资源回收和释放。</w:t>
      </w:r>
    </w:p>
    <w:p w14:paraId="404FC06A">
      <w:pPr>
        <w:pStyle w:val="8"/>
        <w:numPr>
          <w:ilvl w:val="0"/>
          <w:numId w:val="4"/>
        </w:numPr>
        <w:shd w:val="clear" w:color="auto" w:fill="FFFFFF"/>
        <w:spacing w:before="0" w:beforeAutospacing="0" w:after="0" w:afterAutospacing="0" w:line="360" w:lineRule="auto"/>
        <w:ind w:left="425" w:leftChars="0" w:hanging="425" w:firstLineChars="0"/>
        <w:jc w:val="both"/>
      </w:pPr>
      <w:r>
        <w:rPr>
          <w:rFonts w:hint="default" w:ascii="Segoe UI" w:hAnsi="Segoe UI" w:eastAsia="Segoe UI" w:cs="Segoe UI"/>
          <w:i w:val="0"/>
          <w:iCs w:val="0"/>
          <w:caps w:val="0"/>
          <w:color w:val="000000"/>
          <w:spacing w:val="0"/>
          <w:sz w:val="24"/>
          <w:szCs w:val="24"/>
          <w:shd w:val="clear" w:fill="FFFFFF"/>
        </w:rPr>
        <w:t>扩展效果验证与优化：云资源弹性扩展后，对系统的运行效果进行验证。检查系统的响应时间、吞吐量等性能指标是否得到改善，是否满足业务需求。根据验证结果，不断优化弹性扩展策略和配置参数，确保云资源的扩展和收缩更加合理、高效。</w:t>
      </w:r>
    </w:p>
    <w:p w14:paraId="0F28273C">
      <w:pPr>
        <w:keepNext w:val="0"/>
        <w:keepLines w:val="0"/>
        <w:widowControl/>
        <w:suppressLineNumbers w:val="0"/>
        <w:shd w:val="clear" w:fill="FFFFFF"/>
        <w:ind w:left="0" w:firstLine="0"/>
        <w:jc w:val="left"/>
        <w:rPr>
          <w:rFonts w:hint="default" w:ascii="宋体" w:hAnsi="宋体" w:eastAsia="宋体" w:cs="宋体"/>
          <w:b/>
          <w:bCs/>
          <w:kern w:val="0"/>
          <w:sz w:val="24"/>
          <w:szCs w:val="24"/>
          <w:lang w:val="en-US" w:eastAsia="zh-CN" w:bidi="ar-SA"/>
        </w:rPr>
      </w:pPr>
      <w:r>
        <w:rPr>
          <w:rFonts w:hint="default" w:ascii="宋体" w:hAnsi="宋体" w:eastAsia="宋体" w:cs="宋体"/>
          <w:b/>
          <w:bCs/>
          <w:kern w:val="0"/>
          <w:sz w:val="24"/>
          <w:szCs w:val="24"/>
          <w:lang w:val="en-US" w:eastAsia="zh-CN" w:bidi="ar-SA"/>
        </w:rPr>
        <w:t>功能</w:t>
      </w:r>
      <w:r>
        <w:rPr>
          <w:rFonts w:hint="eastAsia" w:ascii="宋体" w:hAnsi="宋体" w:cs="宋体"/>
          <w:b/>
          <w:bCs/>
          <w:kern w:val="0"/>
          <w:sz w:val="24"/>
          <w:szCs w:val="24"/>
          <w:lang w:val="en-US" w:eastAsia="zh-CN" w:bidi="ar-SA"/>
        </w:rPr>
        <w:t>五</w:t>
      </w:r>
      <w:r>
        <w:rPr>
          <w:rFonts w:hint="default" w:ascii="宋体" w:hAnsi="宋体" w:eastAsia="宋体" w:cs="宋体"/>
          <w:b/>
          <w:bCs/>
          <w:kern w:val="0"/>
          <w:sz w:val="24"/>
          <w:szCs w:val="24"/>
          <w:lang w:val="en-US" w:eastAsia="zh-CN" w:bidi="ar-SA"/>
        </w:rPr>
        <w:t>：云资源安全加固</w:t>
      </w:r>
    </w:p>
    <w:p w14:paraId="380702C1">
      <w:pPr>
        <w:pStyle w:val="8"/>
        <w:shd w:val="clear" w:color="auto" w:fill="FFFFFF"/>
        <w:spacing w:before="0" w:beforeAutospacing="0" w:after="0" w:afterAutospacing="0" w:line="360" w:lineRule="auto"/>
        <w:ind w:firstLine="480" w:firstLineChars="200"/>
        <w:jc w:val="both"/>
      </w:pPr>
      <w:r>
        <w:rPr>
          <w:rFonts w:hint="default" w:asciiTheme="minorEastAsia" w:hAnsiTheme="minorEastAsia" w:eastAsiaTheme="minorEastAsia"/>
          <w:lang w:val="en-US" w:eastAsia="zh-CN"/>
        </w:rPr>
        <w:t>增强云资源的安全性，防止各类网络攻击和数据泄露风险，保障入学登记系统的稳定安全运行。</w:t>
      </w:r>
    </w:p>
    <w:p w14:paraId="44345584">
      <w:pPr>
        <w:pStyle w:val="8"/>
        <w:numPr>
          <w:ilvl w:val="0"/>
          <w:numId w:val="5"/>
        </w:numPr>
        <w:shd w:val="clear" w:color="auto" w:fill="FFFFFF"/>
        <w:spacing w:before="0" w:beforeAutospacing="0" w:after="0" w:afterAutospacing="0" w:line="360" w:lineRule="auto"/>
        <w:ind w:left="425" w:leftChars="0" w:hanging="425" w:firstLineChars="0"/>
        <w:jc w:val="both"/>
      </w:pPr>
      <w:r>
        <w:rPr>
          <w:rFonts w:hint="default" w:ascii="Segoe UI" w:hAnsi="Segoe UI" w:eastAsia="Segoe UI" w:cs="Segoe UI"/>
          <w:i w:val="0"/>
          <w:iCs w:val="0"/>
          <w:caps w:val="0"/>
          <w:color w:val="000000"/>
          <w:spacing w:val="0"/>
          <w:sz w:val="24"/>
          <w:szCs w:val="24"/>
          <w:shd w:val="clear" w:fill="FFFFFF"/>
        </w:rPr>
        <w:t>网络安全防护：在云平台上部署防火墙、入侵检测系统（IDS）和入侵防御系统（IPS）等网络安全设备，对云资源的网络边界进行防护。实时监测网络流量，阻止非法的网络访问和恶意攻击行为，如 DDoS 攻击、端口扫描等。定期更新安全设备的规则库和特征库，确保防护能力的时效性。</w:t>
      </w:r>
    </w:p>
    <w:p w14:paraId="58DC3161">
      <w:pPr>
        <w:pStyle w:val="8"/>
        <w:numPr>
          <w:ilvl w:val="0"/>
          <w:numId w:val="5"/>
        </w:numPr>
        <w:shd w:val="clear" w:color="auto" w:fill="FFFFFF"/>
        <w:spacing w:before="0" w:beforeAutospacing="0" w:after="0" w:afterAutospacing="0" w:line="360" w:lineRule="auto"/>
        <w:ind w:left="425" w:leftChars="0" w:hanging="425" w:firstLineChars="0"/>
        <w:jc w:val="both"/>
      </w:pPr>
      <w:r>
        <w:rPr>
          <w:rFonts w:hint="default" w:ascii="Segoe UI" w:hAnsi="Segoe UI" w:eastAsia="Segoe UI" w:cs="Segoe UI"/>
          <w:i w:val="0"/>
          <w:iCs w:val="0"/>
          <w:caps w:val="0"/>
          <w:color w:val="000000"/>
          <w:spacing w:val="0"/>
          <w:sz w:val="24"/>
          <w:szCs w:val="24"/>
          <w:shd w:val="clear" w:fill="FFFFFF"/>
        </w:rPr>
        <w:t>数据加密：对入学登记系统存储在云资源中的敏感数据，如学生信息、监护人信息、房产信息等，采用加密算法进行加密存储。在数据传输过程中，使用 SSL/TLS 等加密协议，保证数据在网络传输过程中的安全性，防止数据被窃取或篡改。定期评估加密算法的安全性，根据需要进行升级和更换。</w:t>
      </w:r>
    </w:p>
    <w:p w14:paraId="20086075">
      <w:pPr>
        <w:pStyle w:val="8"/>
        <w:numPr>
          <w:ilvl w:val="0"/>
          <w:numId w:val="5"/>
        </w:numPr>
        <w:shd w:val="clear" w:color="auto" w:fill="FFFFFF"/>
        <w:spacing w:before="0" w:beforeAutospacing="0" w:after="0" w:afterAutospacing="0" w:line="360" w:lineRule="auto"/>
        <w:ind w:left="425" w:leftChars="0" w:hanging="425" w:firstLineChars="0"/>
        <w:jc w:val="both"/>
      </w:pPr>
      <w:r>
        <w:rPr>
          <w:rFonts w:hint="default" w:ascii="Segoe UI" w:hAnsi="Segoe UI" w:eastAsia="Segoe UI" w:cs="Segoe UI"/>
          <w:i w:val="0"/>
          <w:iCs w:val="0"/>
          <w:caps w:val="0"/>
          <w:color w:val="000000"/>
          <w:spacing w:val="0"/>
          <w:sz w:val="24"/>
          <w:szCs w:val="24"/>
          <w:shd w:val="clear" w:fill="FFFFFF"/>
        </w:rPr>
        <w:t>身份认证与访问控制：强化云资源的身份认证机制，采用多因素认证方式，如密码、短信验证码、指纹识别等，确保用户身份的真实性和合法性。建立严格的访问控制策略，根据用户的角色和权限，精细划分对云资源的访问权限，只允许授权用户访问特定的资源和执行相应的操作，防止越权访问。</w:t>
      </w:r>
    </w:p>
    <w:p w14:paraId="456E8658">
      <w:pPr>
        <w:pStyle w:val="8"/>
        <w:numPr>
          <w:ilvl w:val="0"/>
          <w:numId w:val="5"/>
        </w:numPr>
        <w:shd w:val="clear" w:color="auto" w:fill="FFFFFF"/>
        <w:spacing w:before="0" w:beforeAutospacing="0" w:after="0" w:afterAutospacing="0" w:line="360" w:lineRule="auto"/>
        <w:ind w:left="425" w:leftChars="0" w:hanging="425" w:firstLineChars="0"/>
        <w:jc w:val="both"/>
      </w:pPr>
      <w:r>
        <w:rPr>
          <w:rFonts w:hint="default" w:ascii="Segoe UI" w:hAnsi="Segoe UI" w:eastAsia="Segoe UI" w:cs="Segoe UI"/>
          <w:i w:val="0"/>
          <w:iCs w:val="0"/>
          <w:caps w:val="0"/>
          <w:color w:val="000000"/>
          <w:spacing w:val="0"/>
          <w:sz w:val="24"/>
          <w:szCs w:val="24"/>
          <w:shd w:val="clear" w:fill="FFFFFF"/>
        </w:rPr>
        <w:t>安全漏洞管理：定期对云资源进行安全漏洞扫描，及时发现操作系统、应用程序和数据库等方面存在的安全漏洞。对于发现的漏洞，及时进行修复和更新，确保云资源的安全性。同时，关注云平台提供商发布的安全公告和补丁信息，及时进行安全升级，防范潜在的安全风险。</w:t>
      </w:r>
    </w:p>
    <w:p w14:paraId="069E6522">
      <w:pPr>
        <w:pStyle w:val="8"/>
        <w:numPr>
          <w:ilvl w:val="0"/>
          <w:numId w:val="5"/>
        </w:numPr>
        <w:shd w:val="clear" w:color="auto" w:fill="FFFFFF"/>
        <w:spacing w:before="0" w:beforeAutospacing="0" w:after="0" w:afterAutospacing="0" w:line="360" w:lineRule="auto"/>
        <w:ind w:left="425" w:leftChars="0" w:hanging="425" w:firstLineChars="0"/>
        <w:jc w:val="both"/>
        <w:rPr>
          <w:rStyle w:val="12"/>
          <w:rFonts w:asciiTheme="minorEastAsia" w:hAnsiTheme="minorEastAsia" w:eastAsiaTheme="minorEastAsia"/>
          <w:bCs w:val="0"/>
          <w:color w:val="333333"/>
        </w:rPr>
      </w:pPr>
      <w:r>
        <w:rPr>
          <w:rFonts w:hint="default" w:ascii="Segoe UI" w:hAnsi="Segoe UI" w:eastAsia="Segoe UI" w:cs="Segoe UI"/>
          <w:i w:val="0"/>
          <w:iCs w:val="0"/>
          <w:caps w:val="0"/>
          <w:color w:val="000000"/>
          <w:spacing w:val="0"/>
          <w:sz w:val="24"/>
          <w:szCs w:val="24"/>
          <w:shd w:val="clear" w:fill="FFFFFF"/>
        </w:rPr>
        <w:t>安全审计与监控：在云资源中部署安全审计系统，对云资源的操作和访问行为进行全面审计和监控。记录用户的登录信息、操作记录、资源访问情况等，以便在出现安全问题时能够进行追踪和溯源。定期对审计数据进行分析，发现潜在的安全威胁和异常行为，及时采取措施进行处理。</w:t>
      </w:r>
    </w:p>
    <w:p w14:paraId="2C3E585B">
      <w:pPr>
        <w:pStyle w:val="8"/>
        <w:shd w:val="clear" w:color="auto" w:fill="FFFFFF"/>
        <w:spacing w:before="0" w:beforeAutospacing="0" w:after="0" w:afterAutospacing="0" w:line="338" w:lineRule="atLeast"/>
        <w:ind w:firstLine="482" w:firstLineChars="200"/>
        <w:outlineLvl w:val="0"/>
        <w:rPr>
          <w:rFonts w:asciiTheme="minorEastAsia" w:hAnsiTheme="minorEastAsia" w:eastAsiaTheme="minorEastAsia"/>
          <w:color w:val="333333"/>
        </w:rPr>
      </w:pPr>
      <w:r>
        <w:rPr>
          <w:rStyle w:val="12"/>
          <w:rFonts w:asciiTheme="minorEastAsia" w:hAnsiTheme="minorEastAsia" w:eastAsiaTheme="minorEastAsia"/>
          <w:bCs w:val="0"/>
          <w:color w:val="333333"/>
        </w:rPr>
        <w:t>三、项目预算及报价要求</w:t>
      </w:r>
    </w:p>
    <w:p w14:paraId="6ED066F5">
      <w:pPr>
        <w:pStyle w:val="8"/>
        <w:shd w:val="clear" w:color="auto" w:fill="FFFFFF"/>
        <w:tabs>
          <w:tab w:val="left" w:pos="6586"/>
        </w:tabs>
        <w:spacing w:before="0" w:beforeAutospacing="0" w:after="0" w:afterAutospacing="0" w:line="338" w:lineRule="atLeast"/>
        <w:ind w:firstLine="480" w:firstLineChars="200"/>
        <w:rPr>
          <w:rFonts w:asciiTheme="minorEastAsia" w:hAnsiTheme="minorEastAsia" w:eastAsiaTheme="minorEastAsia"/>
          <w:color w:val="333333"/>
        </w:rPr>
      </w:pPr>
      <w:r>
        <w:rPr>
          <w:rFonts w:asciiTheme="minorEastAsia" w:hAnsiTheme="minorEastAsia" w:eastAsiaTheme="minorEastAsia"/>
          <w:color w:val="333333"/>
        </w:rPr>
        <w:t>项目预算</w:t>
      </w:r>
      <w:r>
        <w:rPr>
          <w:rFonts w:asciiTheme="minorEastAsia" w:hAnsiTheme="minorEastAsia" w:eastAsiaTheme="minorEastAsia"/>
          <w:color w:val="333333"/>
          <w:highlight w:val="yellow"/>
        </w:rPr>
        <w:t>：</w:t>
      </w:r>
      <w:r>
        <w:rPr>
          <w:rFonts w:hint="eastAsia" w:asciiTheme="minorEastAsia" w:hAnsiTheme="minorEastAsia" w:eastAsiaTheme="minorEastAsia"/>
          <w:color w:val="333333"/>
          <w:highlight w:val="yellow"/>
          <w:lang w:val="en-US" w:eastAsia="zh-CN"/>
        </w:rPr>
        <w:t>3</w:t>
      </w:r>
      <w:r>
        <w:rPr>
          <w:rFonts w:asciiTheme="minorEastAsia" w:hAnsiTheme="minorEastAsia" w:eastAsiaTheme="minorEastAsia"/>
          <w:color w:val="333333"/>
          <w:highlight w:val="yellow"/>
        </w:rPr>
        <w:t>万元（</w:t>
      </w:r>
      <w:r>
        <w:rPr>
          <w:rFonts w:asciiTheme="minorEastAsia" w:hAnsiTheme="minorEastAsia" w:eastAsiaTheme="minorEastAsia"/>
          <w:color w:val="333333"/>
        </w:rPr>
        <w:t>报价不得高于预算）</w:t>
      </w:r>
      <w:r>
        <w:rPr>
          <w:rFonts w:hint="eastAsia" w:asciiTheme="minorEastAsia" w:hAnsiTheme="minorEastAsia" w:eastAsiaTheme="minorEastAsia"/>
          <w:color w:val="333333"/>
        </w:rPr>
        <w:t>。</w:t>
      </w:r>
      <w:r>
        <w:rPr>
          <w:rFonts w:asciiTheme="minorEastAsia" w:hAnsiTheme="minorEastAsia" w:eastAsiaTheme="minorEastAsia"/>
          <w:color w:val="333333"/>
        </w:rPr>
        <w:tab/>
      </w:r>
    </w:p>
    <w:p w14:paraId="4C0AC548">
      <w:pPr>
        <w:pStyle w:val="8"/>
        <w:shd w:val="clear" w:color="auto" w:fill="FFFFFF"/>
        <w:spacing w:before="0" w:beforeAutospacing="0" w:after="0" w:afterAutospacing="0" w:line="338" w:lineRule="atLeast"/>
        <w:ind w:firstLine="482" w:firstLineChars="200"/>
        <w:outlineLvl w:val="0"/>
        <w:rPr>
          <w:rFonts w:asciiTheme="minorEastAsia" w:hAnsiTheme="minorEastAsia" w:eastAsiaTheme="minorEastAsia"/>
          <w:color w:val="333333"/>
        </w:rPr>
      </w:pPr>
      <w:r>
        <w:rPr>
          <w:rStyle w:val="12"/>
          <w:rFonts w:hint="eastAsia" w:asciiTheme="minorEastAsia" w:hAnsiTheme="minorEastAsia" w:eastAsiaTheme="minorEastAsia"/>
          <w:bCs w:val="0"/>
          <w:color w:val="333333"/>
        </w:rPr>
        <w:t>四</w:t>
      </w:r>
      <w:r>
        <w:rPr>
          <w:rStyle w:val="12"/>
          <w:rFonts w:asciiTheme="minorEastAsia" w:hAnsiTheme="minorEastAsia" w:eastAsiaTheme="minorEastAsia"/>
          <w:bCs w:val="0"/>
          <w:color w:val="333333"/>
        </w:rPr>
        <w:t>、供应商资格要求</w:t>
      </w:r>
    </w:p>
    <w:p w14:paraId="543F33CC">
      <w:pPr>
        <w:pStyle w:val="8"/>
        <w:shd w:val="clear" w:color="auto" w:fill="FFFFFF"/>
        <w:spacing w:before="0" w:beforeAutospacing="0" w:after="0" w:afterAutospacing="0" w:line="420" w:lineRule="exact"/>
        <w:ind w:firstLine="480" w:firstLineChars="200"/>
        <w:outlineLvl w:val="1"/>
        <w:rPr>
          <w:rFonts w:asciiTheme="minorEastAsia" w:hAnsiTheme="minorEastAsia" w:eastAsiaTheme="minorEastAsia"/>
          <w:color w:val="333333"/>
        </w:rPr>
      </w:pPr>
      <w:r>
        <w:rPr>
          <w:rFonts w:asciiTheme="minorEastAsia" w:hAnsiTheme="minorEastAsia" w:eastAsiaTheme="minorEastAsia"/>
          <w:color w:val="333333"/>
        </w:rPr>
        <w:t>1.符合《中华人民共和国政府采购法》第22条规定</w:t>
      </w:r>
      <w:r>
        <w:rPr>
          <w:rFonts w:hint="eastAsia" w:asciiTheme="minorEastAsia" w:hAnsiTheme="minorEastAsia" w:eastAsiaTheme="minorEastAsia"/>
          <w:color w:val="333333"/>
        </w:rPr>
        <w:t>：</w:t>
      </w:r>
    </w:p>
    <w:p w14:paraId="17B2EE61">
      <w:pPr>
        <w:pStyle w:val="8"/>
        <w:shd w:val="clear" w:color="auto" w:fill="FFFFFF"/>
        <w:spacing w:before="0" w:beforeAutospacing="0" w:after="0" w:afterAutospacing="0" w:line="420" w:lineRule="exact"/>
        <w:ind w:firstLine="480" w:firstLineChars="200"/>
        <w:outlineLvl w:val="2"/>
        <w:rPr>
          <w:rFonts w:asciiTheme="minorEastAsia" w:hAnsiTheme="minorEastAsia" w:eastAsiaTheme="minorEastAsia"/>
          <w:color w:val="333333"/>
        </w:rPr>
      </w:pPr>
      <w:r>
        <w:rPr>
          <w:rFonts w:hint="eastAsia" w:asciiTheme="minorEastAsia" w:hAnsiTheme="minorEastAsia" w:eastAsiaTheme="minorEastAsia"/>
          <w:color w:val="333333"/>
        </w:rPr>
        <w:t>①具有独立承担民事责任的能力（提供法人营业执照复印件）；</w:t>
      </w:r>
    </w:p>
    <w:p w14:paraId="466FCDD7">
      <w:pPr>
        <w:pStyle w:val="8"/>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hint="eastAsia" w:asciiTheme="minorEastAsia" w:hAnsiTheme="minorEastAsia" w:eastAsiaTheme="minorEastAsia"/>
          <w:color w:val="333333"/>
        </w:rPr>
        <w:t>②具有良好的商业信誉和健全的财务会计制度（提供上一年度的财务状况报告（成立不满一年不需提供）；</w:t>
      </w:r>
    </w:p>
    <w:p w14:paraId="4A387956">
      <w:pPr>
        <w:pStyle w:val="8"/>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hint="eastAsia" w:asciiTheme="minorEastAsia" w:hAnsiTheme="minorEastAsia" w:eastAsiaTheme="minorEastAsia"/>
          <w:color w:val="333333"/>
        </w:rPr>
        <w:t>③具有履行合同所必需的设备和专业技术能力（提供承诺函）（格式见招标文件附件）；</w:t>
      </w:r>
    </w:p>
    <w:p w14:paraId="7393B5FA">
      <w:pPr>
        <w:pStyle w:val="8"/>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hint="eastAsia" w:asciiTheme="minorEastAsia" w:hAnsiTheme="minorEastAsia" w:eastAsiaTheme="minorEastAsia"/>
          <w:color w:val="333333"/>
        </w:rPr>
        <w:t>④有依法缴纳税收和社会保障资金的良好记录（提供依法缴纳税收和社会保障资金的相关材料）；</w:t>
      </w:r>
    </w:p>
    <w:p w14:paraId="04B91A94">
      <w:pPr>
        <w:pStyle w:val="8"/>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hint="eastAsia" w:asciiTheme="minorEastAsia" w:hAnsiTheme="minorEastAsia" w:eastAsiaTheme="minorEastAsia"/>
          <w:color w:val="333333"/>
        </w:rPr>
        <w:t>2.</w:t>
      </w:r>
      <w:r>
        <w:rPr>
          <w:rFonts w:asciiTheme="minorEastAsia" w:hAnsiTheme="minorEastAsia" w:eastAsiaTheme="minorEastAsia"/>
          <w:color w:val="333333"/>
        </w:rPr>
        <w:t>本项目不接受联合体投标。</w:t>
      </w:r>
    </w:p>
    <w:p w14:paraId="5AAE445F">
      <w:pPr>
        <w:pStyle w:val="8"/>
        <w:shd w:val="clear" w:color="auto" w:fill="FFFFFF"/>
        <w:spacing w:before="0" w:beforeAutospacing="0" w:after="0" w:afterAutospacing="0" w:line="338" w:lineRule="atLeast"/>
        <w:ind w:firstLine="482" w:firstLineChars="200"/>
        <w:outlineLvl w:val="0"/>
        <w:rPr>
          <w:rStyle w:val="12"/>
          <w:rFonts w:asciiTheme="minorEastAsia" w:hAnsiTheme="minorEastAsia" w:eastAsiaTheme="minorEastAsia"/>
          <w:bCs w:val="0"/>
          <w:color w:val="333333"/>
        </w:rPr>
      </w:pPr>
    </w:p>
    <w:p w14:paraId="62E7B7CF">
      <w:pPr>
        <w:pStyle w:val="8"/>
        <w:shd w:val="clear" w:color="auto" w:fill="FFFFFF"/>
        <w:spacing w:before="0" w:beforeAutospacing="0" w:after="0" w:afterAutospacing="0" w:line="338" w:lineRule="atLeast"/>
        <w:ind w:firstLine="482" w:firstLineChars="200"/>
        <w:outlineLvl w:val="0"/>
        <w:rPr>
          <w:rStyle w:val="12"/>
          <w:rFonts w:asciiTheme="minorEastAsia" w:hAnsiTheme="minorEastAsia" w:eastAsiaTheme="minorEastAsia"/>
        </w:rPr>
      </w:pPr>
      <w:r>
        <w:rPr>
          <w:rStyle w:val="12"/>
          <w:rFonts w:asciiTheme="minorEastAsia" w:hAnsiTheme="minorEastAsia" w:eastAsiaTheme="minorEastAsia"/>
          <w:bCs w:val="0"/>
          <w:color w:val="333333"/>
        </w:rPr>
        <w:t>五、合同签订、交货及售后服务要求</w:t>
      </w:r>
    </w:p>
    <w:p w14:paraId="6E8375FC">
      <w:pPr>
        <w:pStyle w:val="8"/>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asciiTheme="minorEastAsia" w:hAnsiTheme="minorEastAsia" w:eastAsiaTheme="minorEastAsia"/>
          <w:color w:val="333333"/>
        </w:rPr>
        <w:t>1.签订合同后</w:t>
      </w:r>
      <w:r>
        <w:rPr>
          <w:rFonts w:hint="eastAsia" w:asciiTheme="minorEastAsia" w:hAnsiTheme="minorEastAsia" w:eastAsiaTheme="minorEastAsia"/>
          <w:color w:val="auto"/>
          <w:highlight w:val="none"/>
          <w:lang w:val="en-US" w:eastAsia="zh-CN"/>
        </w:rPr>
        <w:t>10</w:t>
      </w:r>
      <w:r>
        <w:rPr>
          <w:rFonts w:asciiTheme="minorEastAsia" w:hAnsiTheme="minorEastAsia" w:eastAsiaTheme="minorEastAsia"/>
          <w:color w:val="auto"/>
          <w:highlight w:val="none"/>
        </w:rPr>
        <w:t>日</w:t>
      </w:r>
      <w:r>
        <w:rPr>
          <w:rFonts w:asciiTheme="minorEastAsia" w:hAnsiTheme="minorEastAsia" w:eastAsiaTheme="minorEastAsia"/>
          <w:color w:val="333333"/>
        </w:rPr>
        <w:t>内按采购人要求送货至指定地点，免费安装调试，需方验收。</w:t>
      </w:r>
    </w:p>
    <w:p w14:paraId="44523311">
      <w:pPr>
        <w:pStyle w:val="8"/>
        <w:shd w:val="clear" w:color="auto" w:fill="FFFFFF"/>
        <w:spacing w:before="0" w:beforeAutospacing="0" w:after="0" w:afterAutospacing="0" w:line="420" w:lineRule="exact"/>
        <w:ind w:firstLine="480" w:firstLineChars="200"/>
        <w:outlineLvl w:val="1"/>
        <w:rPr>
          <w:rFonts w:asciiTheme="minorEastAsia" w:hAnsiTheme="minorEastAsia" w:eastAsiaTheme="minorEastAsia"/>
          <w:color w:val="333333"/>
        </w:rPr>
      </w:pPr>
      <w:r>
        <w:rPr>
          <w:rFonts w:asciiTheme="minorEastAsia" w:hAnsiTheme="minorEastAsia" w:eastAsiaTheme="minorEastAsia"/>
          <w:color w:val="333333"/>
        </w:rPr>
        <w:t>2.质保</w:t>
      </w:r>
      <w:r>
        <w:rPr>
          <w:rFonts w:hint="eastAsia" w:asciiTheme="minorEastAsia" w:hAnsiTheme="minorEastAsia" w:eastAsiaTheme="minorEastAsia"/>
          <w:color w:val="333333"/>
        </w:rPr>
        <w:t>及售后服务</w:t>
      </w:r>
      <w:r>
        <w:rPr>
          <w:rFonts w:asciiTheme="minorEastAsia" w:hAnsiTheme="minorEastAsia" w:eastAsiaTheme="minorEastAsia"/>
          <w:color w:val="333333"/>
        </w:rPr>
        <w:t>：</w:t>
      </w:r>
      <w:r>
        <w:rPr>
          <w:rFonts w:hint="eastAsia" w:asciiTheme="minorEastAsia" w:hAnsiTheme="minorEastAsia" w:eastAsiaTheme="minorEastAsia"/>
          <w:color w:val="333333"/>
        </w:rPr>
        <w:t>（明确质保期限，售后服务要求等）</w:t>
      </w:r>
    </w:p>
    <w:p w14:paraId="207DEA05">
      <w:pPr>
        <w:pStyle w:val="8"/>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hint="eastAsia" w:asciiTheme="minorEastAsia" w:hAnsiTheme="minorEastAsia" w:eastAsiaTheme="minorEastAsia"/>
          <w:color w:val="333333"/>
        </w:rPr>
        <w:t>3</w:t>
      </w:r>
      <w:r>
        <w:rPr>
          <w:rFonts w:asciiTheme="minorEastAsia" w:hAnsiTheme="minorEastAsia" w:eastAsiaTheme="minorEastAsia"/>
          <w:color w:val="333333"/>
        </w:rPr>
        <w:t>.成交人必须负责所采购产品的运输，并派技术人员到现场免费进行卸货、安装、培训，经调试、检测合格后交付使用，其费用由成交人承担，包含在投标报价中。</w:t>
      </w:r>
    </w:p>
    <w:p w14:paraId="6E28D875">
      <w:pPr>
        <w:pStyle w:val="8"/>
        <w:shd w:val="clear" w:color="auto" w:fill="FFFFFF"/>
        <w:spacing w:before="0" w:beforeAutospacing="0" w:after="0" w:afterAutospacing="0" w:line="420" w:lineRule="exact"/>
        <w:ind w:firstLine="480" w:firstLineChars="200"/>
        <w:outlineLvl w:val="1"/>
        <w:rPr>
          <w:rFonts w:asciiTheme="minorEastAsia" w:hAnsiTheme="minorEastAsia" w:eastAsiaTheme="minorEastAsia"/>
          <w:color w:val="333333"/>
        </w:rPr>
      </w:pPr>
      <w:r>
        <w:rPr>
          <w:rFonts w:hint="eastAsia" w:asciiTheme="minorEastAsia" w:hAnsiTheme="minorEastAsia" w:eastAsiaTheme="minorEastAsia"/>
          <w:color w:val="333333"/>
        </w:rPr>
        <w:t>4</w:t>
      </w:r>
      <w:r>
        <w:rPr>
          <w:rFonts w:asciiTheme="minorEastAsia" w:hAnsiTheme="minorEastAsia" w:eastAsiaTheme="minorEastAsia"/>
          <w:color w:val="333333"/>
        </w:rPr>
        <w:t>.</w:t>
      </w:r>
      <w:r>
        <w:rPr>
          <w:rFonts w:hint="eastAsia" w:asciiTheme="minorEastAsia" w:hAnsiTheme="minorEastAsia" w:eastAsiaTheme="minorEastAsia"/>
          <w:color w:val="333333"/>
        </w:rPr>
        <w:t>本项目为线上交付。</w:t>
      </w:r>
    </w:p>
    <w:p w14:paraId="1987894D">
      <w:pPr>
        <w:pStyle w:val="8"/>
        <w:shd w:val="clear" w:color="auto" w:fill="FFFFFF"/>
        <w:spacing w:before="0" w:beforeAutospacing="0" w:after="0" w:afterAutospacing="0" w:line="338" w:lineRule="atLeast"/>
        <w:ind w:firstLine="482" w:firstLineChars="200"/>
        <w:outlineLvl w:val="0"/>
        <w:rPr>
          <w:rStyle w:val="12"/>
          <w:rFonts w:asciiTheme="minorEastAsia" w:hAnsiTheme="minorEastAsia" w:eastAsiaTheme="minorEastAsia"/>
        </w:rPr>
      </w:pPr>
      <w:r>
        <w:rPr>
          <w:rStyle w:val="12"/>
          <w:rFonts w:hint="eastAsia" w:asciiTheme="minorEastAsia" w:hAnsiTheme="minorEastAsia" w:eastAsiaTheme="minorEastAsia"/>
          <w:bCs w:val="0"/>
          <w:color w:val="333333"/>
        </w:rPr>
        <w:t>六</w:t>
      </w:r>
      <w:r>
        <w:rPr>
          <w:rStyle w:val="12"/>
          <w:rFonts w:asciiTheme="minorEastAsia" w:hAnsiTheme="minorEastAsia" w:eastAsiaTheme="minorEastAsia"/>
          <w:bCs w:val="0"/>
          <w:color w:val="333333"/>
        </w:rPr>
        <w:t>、投标文件的构成</w:t>
      </w:r>
    </w:p>
    <w:p w14:paraId="7FAB0D62">
      <w:pPr>
        <w:pStyle w:val="8"/>
        <w:shd w:val="clear" w:color="auto" w:fill="FFFFFF"/>
        <w:spacing w:before="0" w:beforeAutospacing="0" w:after="0" w:afterAutospacing="0" w:line="420" w:lineRule="exact"/>
        <w:ind w:firstLine="480" w:firstLineChars="200"/>
        <w:outlineLvl w:val="1"/>
        <w:rPr>
          <w:rFonts w:asciiTheme="minorEastAsia" w:hAnsiTheme="minorEastAsia" w:eastAsiaTheme="minorEastAsia"/>
          <w:color w:val="333333"/>
        </w:rPr>
      </w:pPr>
      <w:r>
        <w:rPr>
          <w:rFonts w:asciiTheme="minorEastAsia" w:hAnsiTheme="minorEastAsia" w:eastAsiaTheme="minorEastAsia"/>
          <w:color w:val="333333"/>
        </w:rPr>
        <w:t>（一）</w:t>
      </w:r>
      <w:r>
        <w:rPr>
          <w:rFonts w:hint="eastAsia" w:asciiTheme="minorEastAsia" w:hAnsiTheme="minorEastAsia" w:eastAsiaTheme="minorEastAsia"/>
          <w:color w:val="333333"/>
          <w:lang w:val="en-US" w:eastAsia="zh-CN"/>
        </w:rPr>
        <w:t>投标文件为</w:t>
      </w:r>
      <w:r>
        <w:t>1份正本，必须包含以下内容并</w:t>
      </w:r>
      <w:r>
        <w:rPr>
          <w:b/>
        </w:rPr>
        <w:t>装订成册</w:t>
      </w:r>
      <w:r>
        <w:t>，密封并加盖公章</w:t>
      </w:r>
    </w:p>
    <w:p w14:paraId="602D7491">
      <w:pPr>
        <w:pStyle w:val="8"/>
        <w:shd w:val="clear" w:color="auto" w:fill="FFFFFF"/>
        <w:spacing w:before="0" w:beforeAutospacing="0" w:after="0" w:afterAutospacing="0" w:line="420" w:lineRule="exact"/>
        <w:ind w:firstLine="480" w:firstLineChars="200"/>
        <w:outlineLvl w:val="2"/>
        <w:rPr>
          <w:rFonts w:asciiTheme="minorEastAsia" w:hAnsiTheme="minorEastAsia" w:eastAsiaTheme="minorEastAsia"/>
          <w:color w:val="333333"/>
        </w:rPr>
      </w:pPr>
      <w:r>
        <w:rPr>
          <w:rFonts w:asciiTheme="minorEastAsia" w:hAnsiTheme="minorEastAsia" w:eastAsiaTheme="minorEastAsia"/>
          <w:color w:val="333333"/>
        </w:rPr>
        <w:t>1.</w:t>
      </w:r>
      <w:r>
        <w:rPr>
          <w:rFonts w:hint="eastAsia" w:asciiTheme="minorEastAsia" w:hAnsiTheme="minorEastAsia" w:eastAsiaTheme="minorEastAsia"/>
          <w:color w:val="333333"/>
        </w:rPr>
        <w:t>投标承诺函；（格式见附件）</w:t>
      </w:r>
    </w:p>
    <w:p w14:paraId="4ADDC434">
      <w:pPr>
        <w:pStyle w:val="8"/>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hint="eastAsia" w:asciiTheme="minorEastAsia" w:hAnsiTheme="minorEastAsia" w:eastAsiaTheme="minorEastAsia"/>
          <w:color w:val="333333"/>
        </w:rPr>
        <w:t>2.</w:t>
      </w:r>
      <w:r>
        <w:rPr>
          <w:rFonts w:asciiTheme="minorEastAsia" w:hAnsiTheme="minorEastAsia" w:eastAsiaTheme="minorEastAsia"/>
          <w:color w:val="333333"/>
        </w:rPr>
        <w:t>法</w:t>
      </w:r>
      <w:r>
        <w:rPr>
          <w:rFonts w:hint="eastAsia" w:asciiTheme="minorEastAsia" w:hAnsiTheme="minorEastAsia" w:eastAsiaTheme="minorEastAsia"/>
          <w:color w:val="333333"/>
        </w:rPr>
        <w:t>定代表人</w:t>
      </w:r>
      <w:r>
        <w:rPr>
          <w:rFonts w:asciiTheme="minorEastAsia" w:hAnsiTheme="minorEastAsia" w:eastAsiaTheme="minorEastAsia"/>
          <w:color w:val="333333"/>
        </w:rPr>
        <w:t>授权书（格式见附件</w:t>
      </w:r>
      <w:r>
        <w:rPr>
          <w:rFonts w:hint="eastAsia" w:asciiTheme="minorEastAsia" w:hAnsiTheme="minorEastAsia" w:eastAsiaTheme="minorEastAsia"/>
          <w:color w:val="333333"/>
        </w:rPr>
        <w:t>四</w:t>
      </w:r>
      <w:r>
        <w:rPr>
          <w:rFonts w:asciiTheme="minorEastAsia" w:hAnsiTheme="minorEastAsia" w:eastAsiaTheme="minorEastAsia"/>
          <w:color w:val="333333"/>
        </w:rPr>
        <w:t>，如法</w:t>
      </w:r>
      <w:r>
        <w:rPr>
          <w:rFonts w:hint="eastAsia" w:asciiTheme="minorEastAsia" w:hAnsiTheme="minorEastAsia" w:eastAsiaTheme="minorEastAsia"/>
          <w:color w:val="333333"/>
        </w:rPr>
        <w:t>定代表人</w:t>
      </w:r>
      <w:r>
        <w:rPr>
          <w:rFonts w:asciiTheme="minorEastAsia" w:hAnsiTheme="minorEastAsia" w:eastAsiaTheme="minorEastAsia"/>
          <w:color w:val="333333"/>
        </w:rPr>
        <w:t>参加投标，无需提供）；</w:t>
      </w:r>
    </w:p>
    <w:p w14:paraId="38BCDD73">
      <w:pPr>
        <w:pStyle w:val="8"/>
        <w:shd w:val="clear" w:color="auto" w:fill="FFFFFF"/>
        <w:spacing w:before="0" w:beforeAutospacing="0" w:after="0" w:afterAutospacing="0" w:line="420" w:lineRule="exact"/>
        <w:ind w:firstLine="480" w:firstLineChars="200"/>
        <w:outlineLvl w:val="2"/>
        <w:rPr>
          <w:rFonts w:asciiTheme="minorEastAsia" w:hAnsiTheme="minorEastAsia" w:eastAsiaTheme="minorEastAsia"/>
          <w:color w:val="333333"/>
        </w:rPr>
      </w:pPr>
      <w:r>
        <w:rPr>
          <w:rFonts w:hint="eastAsia" w:asciiTheme="minorEastAsia" w:hAnsiTheme="minorEastAsia" w:eastAsiaTheme="minorEastAsia"/>
          <w:color w:val="333333"/>
        </w:rPr>
        <w:t>3.</w:t>
      </w:r>
      <w:r>
        <w:rPr>
          <w:rFonts w:asciiTheme="minorEastAsia" w:hAnsiTheme="minorEastAsia" w:eastAsiaTheme="minorEastAsia"/>
          <w:color w:val="333333"/>
        </w:rPr>
        <w:t>投标单位法人与被授权人身份证复印件；（加盖公章）</w:t>
      </w:r>
    </w:p>
    <w:p w14:paraId="40886775">
      <w:pPr>
        <w:pStyle w:val="8"/>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hint="eastAsia" w:asciiTheme="minorEastAsia" w:hAnsiTheme="minorEastAsia" w:eastAsiaTheme="minorEastAsia"/>
          <w:color w:val="333333"/>
        </w:rPr>
        <w:t>4.</w:t>
      </w:r>
      <w:r>
        <w:rPr>
          <w:color w:val="333333"/>
        </w:rPr>
        <w:t>《</w:t>
      </w:r>
      <w:r>
        <w:rPr>
          <w:rFonts w:hint="eastAsia"/>
          <w:color w:val="333333"/>
        </w:rPr>
        <w:t>海门区</w:t>
      </w:r>
      <w:r>
        <w:rPr>
          <w:color w:val="333333"/>
        </w:rPr>
        <w:t>教育部门集中采购询价采购报价单》并加盖公章</w:t>
      </w:r>
      <w:r>
        <w:rPr>
          <w:rFonts w:hint="eastAsia"/>
          <w:color w:val="333333"/>
        </w:rPr>
        <w:t>，报价单须电脑打印，手写或涂改无效</w:t>
      </w:r>
      <w:r>
        <w:rPr>
          <w:color w:val="333333"/>
        </w:rPr>
        <w:t>（格式</w:t>
      </w:r>
      <w:r>
        <w:rPr>
          <w:rFonts w:hint="eastAsia"/>
          <w:color w:val="333333"/>
        </w:rPr>
        <w:t>见附件</w:t>
      </w:r>
      <w:r>
        <w:rPr>
          <w:color w:val="333333"/>
        </w:rPr>
        <w:t>）</w:t>
      </w:r>
      <w:r>
        <w:rPr>
          <w:rFonts w:hint="eastAsia"/>
          <w:color w:val="333333"/>
        </w:rPr>
        <w:t>。</w:t>
      </w:r>
    </w:p>
    <w:p w14:paraId="4BF5D5CF">
      <w:pPr>
        <w:pStyle w:val="8"/>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hint="eastAsia" w:asciiTheme="minorEastAsia" w:hAnsiTheme="minorEastAsia" w:eastAsiaTheme="minorEastAsia"/>
          <w:color w:val="333333"/>
        </w:rPr>
        <w:t>5.</w:t>
      </w:r>
      <w:r>
        <w:rPr>
          <w:rFonts w:asciiTheme="minorEastAsia" w:hAnsiTheme="minorEastAsia" w:eastAsiaTheme="minorEastAsia"/>
          <w:color w:val="333333"/>
        </w:rPr>
        <w:t>投标单位营业执照复印件加盖公章；</w:t>
      </w:r>
    </w:p>
    <w:p w14:paraId="31184C07">
      <w:pPr>
        <w:pStyle w:val="8"/>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hint="eastAsia" w:asciiTheme="minorEastAsia" w:hAnsiTheme="minorEastAsia" w:eastAsiaTheme="minorEastAsia"/>
          <w:color w:val="333333"/>
        </w:rPr>
        <w:t>6</w:t>
      </w:r>
      <w:r>
        <w:rPr>
          <w:rFonts w:asciiTheme="minorEastAsia" w:hAnsiTheme="minorEastAsia" w:eastAsiaTheme="minorEastAsia"/>
          <w:color w:val="333333"/>
        </w:rPr>
        <w:t>.上一年度财务状况报告</w:t>
      </w:r>
      <w:r>
        <w:rPr>
          <w:rFonts w:hint="eastAsia" w:asciiTheme="minorEastAsia" w:hAnsiTheme="minorEastAsia" w:eastAsiaTheme="minorEastAsia"/>
          <w:color w:val="333333"/>
        </w:rPr>
        <w:t>（公司成立不满一年不需提供）；</w:t>
      </w:r>
    </w:p>
    <w:p w14:paraId="0C297C9E">
      <w:pPr>
        <w:pStyle w:val="8"/>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hint="eastAsia" w:asciiTheme="minorEastAsia" w:hAnsiTheme="minorEastAsia" w:eastAsiaTheme="minorEastAsia"/>
          <w:color w:val="333333"/>
        </w:rPr>
        <w:t>7.依法缴纳税收和社会保障资金的良好记录（提供纳税凭证及缴纳社保的证明）；</w:t>
      </w:r>
    </w:p>
    <w:p w14:paraId="2E9E653C">
      <w:pPr>
        <w:pStyle w:val="8"/>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hint="eastAsia" w:asciiTheme="minorEastAsia" w:hAnsiTheme="minorEastAsia" w:eastAsiaTheme="minorEastAsia"/>
          <w:color w:val="333333"/>
        </w:rPr>
        <w:t>8.具有履行合同所必需的设备和专业技术能力（提供承诺函，格式见附件）；</w:t>
      </w:r>
    </w:p>
    <w:p w14:paraId="0D9E6C3E">
      <w:pPr>
        <w:pStyle w:val="8"/>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hint="eastAsia" w:asciiTheme="minorEastAsia" w:hAnsiTheme="minorEastAsia" w:eastAsiaTheme="minorEastAsia"/>
          <w:color w:val="333333"/>
        </w:rPr>
        <w:t>9</w:t>
      </w:r>
      <w:r>
        <w:rPr>
          <w:rFonts w:asciiTheme="minorEastAsia" w:hAnsiTheme="minorEastAsia" w:eastAsiaTheme="minorEastAsia"/>
          <w:color w:val="333333"/>
        </w:rPr>
        <w:t>.投标单位无重大违法记录声明。（格式见附件）</w:t>
      </w:r>
    </w:p>
    <w:p w14:paraId="11AB37E8">
      <w:pPr>
        <w:pStyle w:val="8"/>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hint="eastAsia" w:asciiTheme="minorEastAsia" w:hAnsiTheme="minorEastAsia" w:eastAsiaTheme="minorEastAsia"/>
          <w:color w:val="333333"/>
        </w:rPr>
        <w:t>10</w:t>
      </w:r>
      <w:r>
        <w:rPr>
          <w:rFonts w:asciiTheme="minorEastAsia" w:hAnsiTheme="minorEastAsia" w:eastAsiaTheme="minorEastAsia"/>
          <w:color w:val="333333"/>
        </w:rPr>
        <w:t>.售后服务承诺；（须响应公告内容要求）</w:t>
      </w:r>
    </w:p>
    <w:p w14:paraId="556381EF">
      <w:pPr>
        <w:pStyle w:val="8"/>
        <w:shd w:val="clear" w:color="auto" w:fill="FFFFFF"/>
        <w:spacing w:before="0" w:beforeAutospacing="0" w:after="0" w:afterAutospacing="0" w:line="338" w:lineRule="atLeast"/>
        <w:ind w:firstLine="480" w:firstLineChars="200"/>
        <w:rPr>
          <w:rFonts w:asciiTheme="minorEastAsia" w:hAnsiTheme="minorEastAsia" w:eastAsiaTheme="minorEastAsia"/>
          <w:color w:val="333333"/>
        </w:rPr>
      </w:pPr>
      <w:r>
        <w:rPr>
          <w:rFonts w:asciiTheme="minorEastAsia" w:hAnsiTheme="minorEastAsia" w:eastAsiaTheme="minorEastAsia"/>
          <w:color w:val="333333"/>
        </w:rPr>
        <w:t>1</w:t>
      </w:r>
      <w:r>
        <w:rPr>
          <w:rFonts w:hint="eastAsia" w:asciiTheme="minorEastAsia" w:hAnsiTheme="minorEastAsia" w:eastAsiaTheme="minorEastAsia"/>
          <w:color w:val="333333"/>
          <w:lang w:val="en-US" w:eastAsia="zh-CN"/>
        </w:rPr>
        <w:t>1</w:t>
      </w:r>
      <w:r>
        <w:rPr>
          <w:rFonts w:asciiTheme="minorEastAsia" w:hAnsiTheme="minorEastAsia" w:eastAsiaTheme="minorEastAsia"/>
          <w:color w:val="333333"/>
        </w:rPr>
        <w:t>.</w:t>
      </w:r>
      <w:r>
        <w:rPr>
          <w:rFonts w:hint="eastAsia" w:asciiTheme="minorEastAsia" w:hAnsiTheme="minorEastAsia" w:eastAsiaTheme="minorEastAsia"/>
          <w:color w:val="333333"/>
        </w:rPr>
        <w:t xml:space="preserve"> </w:t>
      </w:r>
      <w:r>
        <w:rPr>
          <w:rFonts w:hint="eastAsia" w:asciiTheme="minorEastAsia" w:hAnsiTheme="minorEastAsia" w:eastAsiaTheme="minorEastAsia"/>
          <w:color w:val="333333"/>
          <w:lang w:val="en-US" w:eastAsia="zh-CN"/>
        </w:rPr>
        <w:t>投标人认为需提供的其他材料。</w:t>
      </w:r>
    </w:p>
    <w:p w14:paraId="33B2FE33">
      <w:pPr>
        <w:pStyle w:val="8"/>
        <w:shd w:val="clear" w:color="auto" w:fill="FFFFFF"/>
        <w:spacing w:before="0" w:beforeAutospacing="0" w:after="0" w:afterAutospacing="0" w:line="338" w:lineRule="atLeast"/>
        <w:ind w:firstLine="482" w:firstLineChars="200"/>
        <w:outlineLvl w:val="0"/>
        <w:rPr>
          <w:rStyle w:val="12"/>
          <w:rFonts w:asciiTheme="minorEastAsia" w:hAnsiTheme="minorEastAsia" w:eastAsiaTheme="minorEastAsia"/>
          <w:bCs w:val="0"/>
          <w:color w:val="333333"/>
        </w:rPr>
      </w:pPr>
      <w:r>
        <w:rPr>
          <w:rStyle w:val="12"/>
          <w:rFonts w:hint="eastAsia" w:asciiTheme="minorEastAsia" w:hAnsiTheme="minorEastAsia" w:eastAsiaTheme="minorEastAsia"/>
          <w:bCs w:val="0"/>
          <w:color w:val="333333"/>
        </w:rPr>
        <w:t>七</w:t>
      </w:r>
      <w:r>
        <w:rPr>
          <w:rStyle w:val="12"/>
          <w:rFonts w:asciiTheme="minorEastAsia" w:hAnsiTheme="minorEastAsia" w:eastAsiaTheme="minorEastAsia"/>
          <w:bCs w:val="0"/>
          <w:color w:val="333333"/>
        </w:rPr>
        <w:t>、评审方法</w:t>
      </w:r>
    </w:p>
    <w:p w14:paraId="74CEBCCC">
      <w:pPr>
        <w:pStyle w:val="8"/>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asciiTheme="minorEastAsia" w:hAnsiTheme="minorEastAsia" w:eastAsiaTheme="minorEastAsia"/>
          <w:color w:val="333333"/>
        </w:rPr>
        <w:t>1.资质审查：依据本询价文件的规定和要求，对投标人提供的资格证明材料是否齐全、是否满足本次询价采购的要求进行审核，审核合格的进入下一个评审流程。</w:t>
      </w:r>
    </w:p>
    <w:p w14:paraId="098059CD">
      <w:pPr>
        <w:pStyle w:val="8"/>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hint="eastAsia" w:asciiTheme="minorEastAsia" w:hAnsiTheme="minorEastAsia" w:eastAsiaTheme="minorEastAsia"/>
          <w:color w:val="333333"/>
          <w:lang w:val="en-US" w:eastAsia="zh-CN"/>
        </w:rPr>
        <w:t>2</w:t>
      </w:r>
      <w:r>
        <w:rPr>
          <w:rFonts w:asciiTheme="minorEastAsia" w:hAnsiTheme="minorEastAsia" w:eastAsiaTheme="minorEastAsia"/>
          <w:color w:val="333333"/>
        </w:rPr>
        <w:t>.服务响应：投标人须按询价文件要求，按序详细列出服务响应要求。若评委认为未能响应服务并不能承诺者，取消报价资格。</w:t>
      </w:r>
    </w:p>
    <w:p w14:paraId="1C01BCD4">
      <w:pPr>
        <w:pStyle w:val="8"/>
        <w:shd w:val="clear" w:color="auto" w:fill="FFFFFF"/>
        <w:spacing w:before="0" w:beforeAutospacing="0" w:after="0" w:afterAutospacing="0" w:line="338" w:lineRule="atLeast"/>
        <w:ind w:firstLine="482" w:firstLineChars="200"/>
        <w:outlineLvl w:val="0"/>
        <w:rPr>
          <w:rStyle w:val="12"/>
          <w:rFonts w:asciiTheme="minorEastAsia" w:hAnsiTheme="minorEastAsia" w:eastAsiaTheme="minorEastAsia"/>
          <w:bCs w:val="0"/>
          <w:color w:val="333333"/>
        </w:rPr>
      </w:pPr>
      <w:r>
        <w:rPr>
          <w:rStyle w:val="12"/>
          <w:rFonts w:hint="eastAsia" w:asciiTheme="minorEastAsia" w:hAnsiTheme="minorEastAsia" w:eastAsiaTheme="minorEastAsia"/>
          <w:bCs w:val="0"/>
          <w:color w:val="333333"/>
        </w:rPr>
        <w:t>八</w:t>
      </w:r>
      <w:r>
        <w:rPr>
          <w:rStyle w:val="12"/>
          <w:rFonts w:asciiTheme="minorEastAsia" w:hAnsiTheme="minorEastAsia" w:eastAsiaTheme="minorEastAsia"/>
          <w:bCs w:val="0"/>
          <w:color w:val="333333"/>
        </w:rPr>
        <w:t>、成交原则</w:t>
      </w:r>
    </w:p>
    <w:p w14:paraId="09B5E311">
      <w:pPr>
        <w:pStyle w:val="8"/>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asciiTheme="minorEastAsia" w:hAnsiTheme="minorEastAsia" w:eastAsiaTheme="minorEastAsia"/>
          <w:color w:val="333333"/>
        </w:rPr>
        <w:t>采用一次报价方式。按照质量和服务均能满足询价采购文件实质性响应要求且报价最低的原则，确定成交供应商。如出现两家以上相同的最低报价</w:t>
      </w:r>
      <w:r>
        <w:rPr>
          <w:rFonts w:hint="eastAsia" w:asciiTheme="minorEastAsia" w:hAnsiTheme="minorEastAsia" w:eastAsiaTheme="minorEastAsia"/>
          <w:color w:val="333333"/>
        </w:rPr>
        <w:t>，</w:t>
      </w:r>
      <w:r>
        <w:rPr>
          <w:rFonts w:asciiTheme="minorEastAsia" w:hAnsiTheme="minorEastAsia" w:eastAsiaTheme="minorEastAsia"/>
          <w:color w:val="333333"/>
        </w:rPr>
        <w:t>则由最低报价者进行二次报价</w:t>
      </w:r>
      <w:r>
        <w:rPr>
          <w:rFonts w:hint="eastAsia" w:asciiTheme="minorEastAsia" w:hAnsiTheme="minorEastAsia" w:eastAsiaTheme="minorEastAsia"/>
          <w:color w:val="333333"/>
        </w:rPr>
        <w:t>，</w:t>
      </w:r>
      <w:r>
        <w:rPr>
          <w:rFonts w:asciiTheme="minorEastAsia" w:hAnsiTheme="minorEastAsia" w:eastAsiaTheme="minorEastAsia"/>
          <w:color w:val="333333"/>
        </w:rPr>
        <w:t>直到产生最低报价为止</w:t>
      </w:r>
      <w:r>
        <w:rPr>
          <w:rFonts w:hint="eastAsia" w:asciiTheme="minorEastAsia" w:hAnsiTheme="minorEastAsia" w:eastAsiaTheme="minorEastAsia"/>
          <w:color w:val="333333"/>
        </w:rPr>
        <w:t>。</w:t>
      </w:r>
    </w:p>
    <w:p w14:paraId="21D4B2AF">
      <w:pPr>
        <w:pStyle w:val="8"/>
        <w:shd w:val="clear" w:color="auto" w:fill="FFFFFF"/>
        <w:spacing w:before="0" w:beforeAutospacing="0" w:after="0" w:afterAutospacing="0" w:line="338" w:lineRule="atLeast"/>
        <w:ind w:firstLine="482" w:firstLineChars="200"/>
        <w:outlineLvl w:val="0"/>
        <w:rPr>
          <w:rStyle w:val="12"/>
          <w:rFonts w:asciiTheme="minorEastAsia" w:hAnsiTheme="minorEastAsia" w:eastAsiaTheme="minorEastAsia"/>
        </w:rPr>
      </w:pPr>
      <w:r>
        <w:rPr>
          <w:rStyle w:val="12"/>
          <w:rFonts w:hint="eastAsia" w:asciiTheme="minorEastAsia" w:hAnsiTheme="minorEastAsia" w:eastAsiaTheme="minorEastAsia"/>
          <w:bCs w:val="0"/>
          <w:color w:val="333333"/>
        </w:rPr>
        <w:t>九</w:t>
      </w:r>
      <w:r>
        <w:rPr>
          <w:rStyle w:val="12"/>
          <w:rFonts w:asciiTheme="minorEastAsia" w:hAnsiTheme="minorEastAsia" w:eastAsiaTheme="minorEastAsia"/>
          <w:bCs w:val="0"/>
          <w:color w:val="333333"/>
        </w:rPr>
        <w:t>、投标地点、时间和联系人信息</w:t>
      </w:r>
    </w:p>
    <w:p w14:paraId="77D79D31">
      <w:pPr>
        <w:pStyle w:val="8"/>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asciiTheme="minorEastAsia" w:hAnsiTheme="minorEastAsia" w:eastAsiaTheme="minorEastAsia"/>
          <w:color w:val="333333"/>
        </w:rPr>
        <w:t>1.投标地点</w:t>
      </w:r>
      <w:r>
        <w:rPr>
          <w:rFonts w:hint="eastAsia" w:asciiTheme="minorEastAsia" w:hAnsiTheme="minorEastAsia" w:eastAsiaTheme="minorEastAsia"/>
          <w:color w:val="333333"/>
        </w:rPr>
        <w:t>：南通市海门区张謇大道899号教体局大楼附楼303室。（明确投标地点和招标单位详细地址）</w:t>
      </w:r>
    </w:p>
    <w:p w14:paraId="25B654CB">
      <w:pPr>
        <w:pStyle w:val="8"/>
        <w:shd w:val="clear" w:color="auto" w:fill="FFFFFF"/>
        <w:spacing w:before="0" w:beforeAutospacing="0" w:after="0" w:afterAutospacing="0" w:line="420" w:lineRule="exact"/>
        <w:ind w:firstLine="480" w:firstLineChars="200"/>
        <w:outlineLvl w:val="1"/>
        <w:rPr>
          <w:rFonts w:asciiTheme="minorEastAsia" w:hAnsiTheme="minorEastAsia" w:eastAsiaTheme="minorEastAsia"/>
          <w:color w:val="333333"/>
          <w:highlight w:val="yellow"/>
        </w:rPr>
      </w:pPr>
      <w:r>
        <w:rPr>
          <w:rFonts w:hint="eastAsia" w:asciiTheme="minorEastAsia" w:hAnsiTheme="minorEastAsia" w:eastAsiaTheme="minorEastAsia"/>
          <w:color w:val="333333"/>
          <w:highlight w:val="yellow"/>
        </w:rPr>
        <w:t>2.投标截止时间：</w:t>
      </w:r>
      <w:r>
        <w:rPr>
          <w:rFonts w:hint="eastAsia" w:asciiTheme="minorEastAsia" w:hAnsiTheme="minorEastAsia" w:eastAsiaTheme="minorEastAsia"/>
          <w:color w:val="333333"/>
          <w:highlight w:val="yellow"/>
          <w:lang w:val="en-US" w:eastAsia="zh-CN"/>
        </w:rPr>
        <w:t>2025</w:t>
      </w:r>
      <w:r>
        <w:rPr>
          <w:rFonts w:asciiTheme="minorEastAsia" w:hAnsiTheme="minorEastAsia" w:eastAsiaTheme="minorEastAsia"/>
          <w:color w:val="333333"/>
          <w:highlight w:val="yellow"/>
        </w:rPr>
        <w:t>年</w:t>
      </w:r>
      <w:r>
        <w:rPr>
          <w:rFonts w:hint="eastAsia" w:asciiTheme="minorEastAsia" w:hAnsiTheme="minorEastAsia" w:eastAsiaTheme="minorEastAsia"/>
          <w:color w:val="333333"/>
          <w:highlight w:val="yellow"/>
          <w:lang w:val="en-US" w:eastAsia="zh-CN"/>
        </w:rPr>
        <w:t>4</w:t>
      </w:r>
      <w:r>
        <w:rPr>
          <w:rFonts w:asciiTheme="minorEastAsia" w:hAnsiTheme="minorEastAsia" w:eastAsiaTheme="minorEastAsia"/>
          <w:color w:val="333333"/>
          <w:highlight w:val="yellow"/>
        </w:rPr>
        <w:t>月</w:t>
      </w:r>
      <w:r>
        <w:rPr>
          <w:rFonts w:hint="eastAsia" w:asciiTheme="minorEastAsia" w:hAnsiTheme="minorEastAsia" w:eastAsiaTheme="minorEastAsia"/>
          <w:color w:val="333333"/>
          <w:highlight w:val="yellow"/>
          <w:lang w:val="en-US" w:eastAsia="zh-CN"/>
        </w:rPr>
        <w:t>18</w:t>
      </w:r>
      <w:r>
        <w:rPr>
          <w:rFonts w:asciiTheme="minorEastAsia" w:hAnsiTheme="minorEastAsia" w:eastAsiaTheme="minorEastAsia"/>
          <w:color w:val="333333"/>
          <w:highlight w:val="yellow"/>
        </w:rPr>
        <w:t>日上午</w:t>
      </w:r>
      <w:r>
        <w:rPr>
          <w:rFonts w:hint="eastAsia" w:asciiTheme="minorEastAsia" w:hAnsiTheme="minorEastAsia" w:eastAsiaTheme="minorEastAsia"/>
          <w:color w:val="333333"/>
          <w:highlight w:val="yellow"/>
          <w:lang w:val="en-US" w:eastAsia="zh-CN"/>
        </w:rPr>
        <w:t>9</w:t>
      </w:r>
      <w:r>
        <w:rPr>
          <w:rFonts w:asciiTheme="minorEastAsia" w:hAnsiTheme="minorEastAsia" w:eastAsiaTheme="minorEastAsia"/>
          <w:color w:val="333333"/>
          <w:highlight w:val="yellow"/>
        </w:rPr>
        <w:t>:</w:t>
      </w:r>
      <w:r>
        <w:rPr>
          <w:rFonts w:hint="eastAsia" w:asciiTheme="minorEastAsia" w:hAnsiTheme="minorEastAsia" w:eastAsiaTheme="minorEastAsia"/>
          <w:color w:val="333333"/>
          <w:highlight w:val="yellow"/>
          <w:lang w:val="en-US" w:eastAsia="zh-CN"/>
        </w:rPr>
        <w:t>00</w:t>
      </w:r>
      <w:r>
        <w:rPr>
          <w:rFonts w:hint="eastAsia" w:asciiTheme="minorEastAsia" w:hAnsiTheme="minorEastAsia" w:eastAsiaTheme="minorEastAsia"/>
          <w:color w:val="333333"/>
          <w:highlight w:val="yellow"/>
        </w:rPr>
        <w:t>。</w:t>
      </w:r>
    </w:p>
    <w:p w14:paraId="5EDFAA1D">
      <w:pPr>
        <w:pStyle w:val="8"/>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asciiTheme="minorEastAsia" w:hAnsiTheme="minorEastAsia" w:eastAsiaTheme="minorEastAsia"/>
          <w:color w:val="333333"/>
        </w:rPr>
        <w:t>特别提醒：请投标供应商于投标截止时间前半小时内将投标文件</w:t>
      </w:r>
      <w:r>
        <w:rPr>
          <w:rFonts w:hint="eastAsia" w:asciiTheme="minorEastAsia" w:hAnsiTheme="minorEastAsia" w:eastAsiaTheme="minorEastAsia"/>
          <w:color w:val="333333"/>
        </w:rPr>
        <w:t>邮寄或</w:t>
      </w:r>
      <w:r>
        <w:rPr>
          <w:rFonts w:asciiTheme="minorEastAsia" w:hAnsiTheme="minorEastAsia" w:eastAsiaTheme="minorEastAsia"/>
          <w:color w:val="333333"/>
        </w:rPr>
        <w:t>送达投标地点</w:t>
      </w:r>
      <w:r>
        <w:rPr>
          <w:rFonts w:hint="eastAsia" w:asciiTheme="minorEastAsia" w:hAnsiTheme="minorEastAsia" w:eastAsiaTheme="minorEastAsia"/>
          <w:color w:val="333333"/>
        </w:rPr>
        <w:t>。</w:t>
      </w:r>
    </w:p>
    <w:p w14:paraId="458E077B">
      <w:pPr>
        <w:pStyle w:val="8"/>
        <w:shd w:val="clear" w:color="auto" w:fill="FFFFFF"/>
        <w:spacing w:before="0" w:beforeAutospacing="0" w:after="0" w:afterAutospacing="0" w:line="420" w:lineRule="exact"/>
        <w:ind w:firstLine="480" w:firstLineChars="200"/>
        <w:outlineLvl w:val="1"/>
        <w:rPr>
          <w:rFonts w:hint="default" w:asciiTheme="minorEastAsia" w:hAnsiTheme="minorEastAsia" w:eastAsiaTheme="minorEastAsia"/>
          <w:color w:val="333333"/>
          <w:highlight w:val="yellow"/>
          <w:lang w:val="en-US" w:eastAsia="zh-CN"/>
        </w:rPr>
      </w:pPr>
      <w:r>
        <w:rPr>
          <w:rFonts w:asciiTheme="minorEastAsia" w:hAnsiTheme="minorEastAsia" w:eastAsiaTheme="minorEastAsia"/>
          <w:color w:val="333333"/>
          <w:highlight w:val="yellow"/>
        </w:rPr>
        <w:t>3.采购单位联系人：</w:t>
      </w:r>
      <w:r>
        <w:rPr>
          <w:rFonts w:hint="eastAsia" w:asciiTheme="minorEastAsia" w:hAnsiTheme="minorEastAsia" w:eastAsiaTheme="minorEastAsia"/>
          <w:color w:val="333333"/>
          <w:highlight w:val="yellow"/>
          <w:lang w:eastAsia="zh-CN"/>
        </w:rPr>
        <w:t>花</w:t>
      </w:r>
      <w:r>
        <w:rPr>
          <w:rFonts w:asciiTheme="minorEastAsia" w:hAnsiTheme="minorEastAsia" w:eastAsiaTheme="minorEastAsia"/>
          <w:color w:val="333333"/>
          <w:highlight w:val="yellow"/>
        </w:rPr>
        <w:t>老师   电话：</w:t>
      </w:r>
      <w:r>
        <w:rPr>
          <w:rFonts w:hint="eastAsia" w:asciiTheme="minorEastAsia" w:hAnsiTheme="minorEastAsia" w:eastAsiaTheme="minorEastAsia"/>
          <w:color w:val="333333"/>
          <w:highlight w:val="yellow"/>
          <w:lang w:val="en-US" w:eastAsia="zh-CN"/>
        </w:rPr>
        <w:t>68066032</w:t>
      </w:r>
    </w:p>
    <w:p w14:paraId="74C1D791">
      <w:pPr>
        <w:pStyle w:val="8"/>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asciiTheme="minorEastAsia" w:hAnsiTheme="minorEastAsia" w:eastAsiaTheme="minorEastAsia"/>
          <w:color w:val="333333"/>
        </w:rPr>
        <w:t>注：对项目需求部分的询问、质疑请向采购单位联系人提出，询问、质疑由采购单位联系人负责答复。</w:t>
      </w:r>
    </w:p>
    <w:p w14:paraId="4B77C65E">
      <w:pPr>
        <w:pStyle w:val="8"/>
        <w:shd w:val="clear" w:color="auto" w:fill="FFFFFF"/>
        <w:spacing w:before="0" w:beforeAutospacing="0" w:after="0" w:afterAutospacing="0" w:line="338" w:lineRule="atLeast"/>
        <w:ind w:firstLine="482" w:firstLineChars="200"/>
        <w:outlineLvl w:val="0"/>
        <w:rPr>
          <w:rStyle w:val="12"/>
        </w:rPr>
      </w:pPr>
      <w:r>
        <w:rPr>
          <w:rStyle w:val="12"/>
          <w:rFonts w:asciiTheme="minorEastAsia" w:hAnsiTheme="minorEastAsia" w:eastAsiaTheme="minorEastAsia"/>
          <w:bCs w:val="0"/>
          <w:color w:val="333333"/>
        </w:rPr>
        <w:t>十、合同签订</w:t>
      </w:r>
    </w:p>
    <w:p w14:paraId="4D01E52E">
      <w:pPr>
        <w:pStyle w:val="8"/>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asciiTheme="minorEastAsia" w:hAnsiTheme="minorEastAsia" w:eastAsiaTheme="minorEastAsia"/>
          <w:color w:val="333333"/>
        </w:rPr>
        <w:t>供应商</w:t>
      </w:r>
      <w:r>
        <w:rPr>
          <w:rFonts w:hint="eastAsia" w:asciiTheme="minorEastAsia" w:hAnsiTheme="minorEastAsia" w:eastAsiaTheme="minorEastAsia"/>
          <w:color w:val="333333"/>
        </w:rPr>
        <w:t>在中标公示期满后与</w:t>
      </w:r>
      <w:r>
        <w:rPr>
          <w:rFonts w:asciiTheme="minorEastAsia" w:hAnsiTheme="minorEastAsia" w:eastAsiaTheme="minorEastAsia"/>
          <w:color w:val="333333"/>
        </w:rPr>
        <w:t>采购单位签订合同。所签合同不得对采购文件作实质性修改。采购单位不得向供应商提出不合理的要求作为签订合同的条件，不得与供应商私下订立背离采购文件实质性内容的协议。</w:t>
      </w:r>
    </w:p>
    <w:p w14:paraId="5CC1F82A">
      <w:pPr>
        <w:pStyle w:val="8"/>
        <w:shd w:val="clear" w:color="auto" w:fill="FFFFFF"/>
        <w:spacing w:before="0" w:beforeAutospacing="0" w:after="0" w:afterAutospacing="0" w:line="338" w:lineRule="atLeast"/>
        <w:ind w:firstLine="482" w:firstLineChars="200"/>
        <w:outlineLvl w:val="0"/>
        <w:rPr>
          <w:rStyle w:val="12"/>
        </w:rPr>
      </w:pPr>
      <w:r>
        <w:rPr>
          <w:rStyle w:val="12"/>
          <w:rFonts w:asciiTheme="minorEastAsia" w:hAnsiTheme="minorEastAsia" w:eastAsiaTheme="minorEastAsia"/>
          <w:bCs w:val="0"/>
          <w:color w:val="333333"/>
        </w:rPr>
        <w:t>十</w:t>
      </w:r>
      <w:r>
        <w:rPr>
          <w:rStyle w:val="12"/>
          <w:rFonts w:hint="eastAsia" w:asciiTheme="minorEastAsia" w:hAnsiTheme="minorEastAsia" w:eastAsiaTheme="minorEastAsia"/>
          <w:bCs w:val="0"/>
          <w:color w:val="333333"/>
        </w:rPr>
        <w:t>一</w:t>
      </w:r>
      <w:r>
        <w:rPr>
          <w:rStyle w:val="12"/>
          <w:rFonts w:asciiTheme="minorEastAsia" w:hAnsiTheme="minorEastAsia" w:eastAsiaTheme="minorEastAsia"/>
          <w:bCs w:val="0"/>
          <w:color w:val="333333"/>
        </w:rPr>
        <w:t>、付款方式</w:t>
      </w:r>
    </w:p>
    <w:p w14:paraId="185A5706">
      <w:pPr>
        <w:pStyle w:val="8"/>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asciiTheme="minorEastAsia" w:hAnsiTheme="minorEastAsia" w:eastAsiaTheme="minorEastAsia"/>
          <w:color w:val="333333"/>
        </w:rPr>
        <w:t>安装调试结束</w:t>
      </w:r>
      <w:r>
        <w:rPr>
          <w:rFonts w:hint="eastAsia" w:asciiTheme="minorEastAsia" w:hAnsiTheme="minorEastAsia" w:eastAsiaTheme="minorEastAsia"/>
          <w:color w:val="333333"/>
        </w:rPr>
        <w:t>，</w:t>
      </w:r>
      <w:r>
        <w:rPr>
          <w:rFonts w:asciiTheme="minorEastAsia" w:hAnsiTheme="minorEastAsia" w:eastAsiaTheme="minorEastAsia"/>
          <w:color w:val="333333"/>
        </w:rPr>
        <w:t>验收合格后一个月内，付合同金额的</w:t>
      </w:r>
      <w:r>
        <w:rPr>
          <w:rFonts w:hint="eastAsia" w:asciiTheme="minorEastAsia" w:hAnsiTheme="minorEastAsia" w:eastAsiaTheme="minorEastAsia"/>
          <w:color w:val="333333"/>
        </w:rPr>
        <w:t>100</w:t>
      </w:r>
      <w:r>
        <w:rPr>
          <w:rFonts w:asciiTheme="minorEastAsia" w:hAnsiTheme="minorEastAsia" w:eastAsiaTheme="minorEastAsia"/>
          <w:color w:val="333333"/>
        </w:rPr>
        <w:t>%</w:t>
      </w:r>
      <w:r>
        <w:rPr>
          <w:rFonts w:hint="eastAsia" w:asciiTheme="minorEastAsia" w:hAnsiTheme="minorEastAsia" w:eastAsiaTheme="minorEastAsia"/>
          <w:color w:val="333333"/>
        </w:rPr>
        <w:t>。</w:t>
      </w:r>
      <w:bookmarkStart w:id="0" w:name="_二、投标承诺函"/>
      <w:bookmarkStart w:id="1" w:name="_一、法定代表人授权书"/>
      <w:bookmarkStart w:id="2" w:name="_Toc19289"/>
      <w:bookmarkStart w:id="3" w:name="_Toc3779"/>
    </w:p>
    <w:p w14:paraId="5CC94D01">
      <w:pPr>
        <w:pStyle w:val="8"/>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p>
    <w:p w14:paraId="319C18AC">
      <w:pPr>
        <w:pStyle w:val="8"/>
        <w:shd w:val="clear" w:color="auto" w:fill="FFFFFF"/>
        <w:spacing w:before="0" w:beforeAutospacing="0" w:after="0" w:afterAutospacing="0" w:line="338" w:lineRule="atLeast"/>
        <w:ind w:firstLine="480" w:firstLineChars="200"/>
        <w:rPr>
          <w:rFonts w:asciiTheme="minorEastAsia" w:hAnsiTheme="minorEastAsia" w:eastAsiaTheme="minorEastAsia"/>
          <w:color w:val="333333"/>
        </w:rPr>
      </w:pPr>
    </w:p>
    <w:p w14:paraId="4C6B5B3F">
      <w:pPr>
        <w:pStyle w:val="8"/>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p>
    <w:p w14:paraId="4D9854C8">
      <w:pPr>
        <w:pStyle w:val="8"/>
        <w:shd w:val="clear" w:color="auto" w:fill="FFFFFF"/>
        <w:spacing w:before="0" w:beforeAutospacing="0" w:after="0" w:afterAutospacing="0" w:line="420" w:lineRule="exact"/>
        <w:ind w:firstLine="480" w:firstLineChars="200"/>
        <w:rPr>
          <w:rFonts w:asciiTheme="minorEastAsia" w:hAnsiTheme="minorEastAsia" w:eastAsiaTheme="minorEastAsia"/>
          <w:color w:val="333333"/>
        </w:rPr>
      </w:pPr>
      <w:r>
        <w:rPr>
          <w:rFonts w:hint="eastAsia" w:asciiTheme="minorEastAsia" w:hAnsiTheme="minorEastAsia" w:eastAsiaTheme="minorEastAsia"/>
          <w:color w:val="333333"/>
        </w:rPr>
        <w:t>友情提醒：</w:t>
      </w:r>
    </w:p>
    <w:p w14:paraId="67F94EC7">
      <w:pPr>
        <w:pStyle w:val="8"/>
        <w:shd w:val="clear" w:color="auto" w:fill="FFFFFF"/>
        <w:spacing w:before="0" w:beforeAutospacing="0" w:after="0" w:afterAutospacing="0" w:line="420" w:lineRule="exact"/>
        <w:ind w:firstLine="480" w:firstLineChars="200"/>
        <w:rPr>
          <w:rFonts w:ascii="黑体" w:hAnsi="黑体" w:cs="黑体"/>
          <w:sz w:val="30"/>
          <w:szCs w:val="30"/>
          <w:lang w:val="en-GB"/>
        </w:rPr>
      </w:pPr>
      <w:r>
        <w:rPr>
          <w:rFonts w:hint="eastAsia" w:asciiTheme="minorEastAsia" w:hAnsiTheme="minorEastAsia" w:eastAsiaTheme="minorEastAsia"/>
          <w:color w:val="333333"/>
        </w:rPr>
        <w:t>招标方如对本文件做出补充或修改</w:t>
      </w:r>
      <w:r>
        <w:rPr>
          <w:rFonts w:asciiTheme="minorEastAsia" w:hAnsiTheme="minorEastAsia" w:eastAsiaTheme="minorEastAsia"/>
          <w:color w:val="333333"/>
        </w:rPr>
        <w:t>,</w:t>
      </w:r>
      <w:r>
        <w:rPr>
          <w:rFonts w:hint="eastAsia" w:asciiTheme="minorEastAsia" w:hAnsiTheme="minorEastAsia" w:eastAsiaTheme="minorEastAsia"/>
          <w:color w:val="333333"/>
        </w:rPr>
        <w:t>亦在本公告发布网站发布，请供应商随时关注。</w:t>
      </w:r>
      <w:r>
        <w:rPr>
          <w:rFonts w:hint="eastAsia"/>
        </w:rPr>
        <w:t>如没有及时获悉相关变化而引起的后果由供应商自负。</w:t>
      </w:r>
    </w:p>
    <w:p w14:paraId="62500521">
      <w:pPr>
        <w:pStyle w:val="8"/>
        <w:shd w:val="clear" w:color="auto" w:fill="FFFFFF"/>
        <w:spacing w:before="0" w:beforeAutospacing="0" w:after="0" w:afterAutospacing="0" w:line="338" w:lineRule="atLeast"/>
        <w:ind w:firstLine="600" w:firstLineChars="200"/>
        <w:rPr>
          <w:rFonts w:ascii="黑体" w:hAnsi="黑体" w:cs="黑体"/>
          <w:sz w:val="30"/>
          <w:szCs w:val="30"/>
          <w:lang w:val="en-GB"/>
        </w:rPr>
      </w:pPr>
    </w:p>
    <w:p w14:paraId="32E19EDA">
      <w:pPr>
        <w:pStyle w:val="8"/>
        <w:shd w:val="clear" w:color="auto" w:fill="FFFFFF"/>
        <w:spacing w:before="0" w:beforeAutospacing="0" w:after="0" w:afterAutospacing="0" w:line="338" w:lineRule="atLeast"/>
        <w:ind w:firstLine="4320" w:firstLineChars="1800"/>
        <w:rPr>
          <w:rFonts w:hint="eastAsia" w:asciiTheme="minorEastAsia" w:hAnsiTheme="minorEastAsia" w:eastAsiaTheme="minorEastAsia"/>
          <w:color w:val="333333"/>
          <w:highlight w:val="none"/>
          <w:lang w:eastAsia="zh-CN"/>
        </w:rPr>
      </w:pPr>
      <w:r>
        <w:rPr>
          <w:rFonts w:hint="eastAsia" w:asciiTheme="minorEastAsia" w:hAnsiTheme="minorEastAsia" w:eastAsiaTheme="minorEastAsia"/>
          <w:color w:val="333333"/>
          <w:highlight w:val="none"/>
          <w:lang w:eastAsia="zh-CN"/>
        </w:rPr>
        <w:t>南通市海门区教体局</w:t>
      </w:r>
    </w:p>
    <w:p w14:paraId="1497DF33">
      <w:pPr>
        <w:pStyle w:val="8"/>
        <w:shd w:val="clear" w:color="auto" w:fill="FFFFFF"/>
        <w:spacing w:before="0" w:beforeAutospacing="0" w:after="0" w:afterAutospacing="0" w:line="338" w:lineRule="atLeast"/>
        <w:ind w:firstLine="4680" w:firstLineChars="1950"/>
        <w:rPr>
          <w:highlight w:val="none"/>
          <w:lang w:val="en-GB"/>
        </w:rPr>
      </w:pPr>
      <w:r>
        <w:rPr>
          <w:rFonts w:hint="eastAsia" w:asciiTheme="minorEastAsia" w:hAnsiTheme="minorEastAsia" w:eastAsiaTheme="minorEastAsia"/>
          <w:color w:val="333333"/>
          <w:highlight w:val="none"/>
          <w:lang w:val="en-US" w:eastAsia="zh-CN"/>
        </w:rPr>
        <w:t>2025</w:t>
      </w:r>
      <w:r>
        <w:rPr>
          <w:rFonts w:hint="eastAsia" w:asciiTheme="minorEastAsia" w:hAnsiTheme="minorEastAsia" w:eastAsiaTheme="minorEastAsia"/>
          <w:color w:val="333333"/>
          <w:highlight w:val="none"/>
        </w:rPr>
        <w:t>年</w:t>
      </w:r>
      <w:r>
        <w:rPr>
          <w:rFonts w:hint="eastAsia" w:asciiTheme="minorEastAsia" w:hAnsiTheme="minorEastAsia" w:eastAsiaTheme="minorEastAsia"/>
          <w:color w:val="333333"/>
          <w:highlight w:val="none"/>
          <w:lang w:val="en-US" w:eastAsia="zh-CN"/>
        </w:rPr>
        <w:t>4</w:t>
      </w:r>
      <w:r>
        <w:rPr>
          <w:rFonts w:hint="eastAsia" w:asciiTheme="minorEastAsia" w:hAnsiTheme="minorEastAsia" w:eastAsiaTheme="minorEastAsia"/>
          <w:color w:val="333333"/>
          <w:highlight w:val="none"/>
        </w:rPr>
        <w:t>月</w:t>
      </w:r>
      <w:r>
        <w:rPr>
          <w:rFonts w:hint="eastAsia" w:asciiTheme="minorEastAsia" w:hAnsiTheme="minorEastAsia" w:eastAsiaTheme="minorEastAsia"/>
          <w:color w:val="333333"/>
          <w:highlight w:val="none"/>
          <w:lang w:val="en-US" w:eastAsia="zh-CN"/>
        </w:rPr>
        <w:t>14</w:t>
      </w:r>
      <w:r>
        <w:rPr>
          <w:rFonts w:hint="eastAsia" w:asciiTheme="minorEastAsia" w:hAnsiTheme="minorEastAsia" w:eastAsiaTheme="minorEastAsia"/>
          <w:color w:val="333333"/>
          <w:highlight w:val="none"/>
        </w:rPr>
        <w:t>日</w:t>
      </w:r>
    </w:p>
    <w:p w14:paraId="215A5E61">
      <w:pPr>
        <w:rPr>
          <w:lang w:val="en-GB"/>
        </w:rPr>
      </w:pPr>
    </w:p>
    <w:p w14:paraId="22E36138">
      <w:pPr>
        <w:rPr>
          <w:lang w:val="en-GB"/>
        </w:rPr>
      </w:pPr>
    </w:p>
    <w:p w14:paraId="08155ABE">
      <w:pPr>
        <w:rPr>
          <w:lang w:val="en-GB"/>
        </w:rPr>
      </w:pPr>
    </w:p>
    <w:p w14:paraId="3646E3BF">
      <w:pPr>
        <w:rPr>
          <w:lang w:val="en-GB"/>
        </w:rPr>
      </w:pPr>
    </w:p>
    <w:p w14:paraId="589BDD1E">
      <w:pPr>
        <w:rPr>
          <w:lang w:val="en-GB"/>
        </w:rPr>
      </w:pPr>
    </w:p>
    <w:p w14:paraId="0DC1824C">
      <w:pPr>
        <w:rPr>
          <w:lang w:val="en-GB"/>
        </w:rPr>
      </w:pPr>
      <w:r>
        <w:rPr>
          <w:lang w:val="en-GB"/>
        </w:rPr>
        <w:br w:type="page"/>
      </w:r>
    </w:p>
    <w:p w14:paraId="2A402157">
      <w:pPr>
        <w:pStyle w:val="8"/>
        <w:shd w:val="clear" w:color="auto" w:fill="FFFFFF"/>
        <w:spacing w:before="0" w:beforeAutospacing="0" w:after="0" w:afterAutospacing="0" w:line="338" w:lineRule="atLeast"/>
        <w:rPr>
          <w:color w:val="333333"/>
        </w:rPr>
      </w:pPr>
      <w:bookmarkStart w:id="4" w:name="_Hlk114057925"/>
      <w:r>
        <w:rPr>
          <w:rFonts w:hint="eastAsia"/>
          <w:color w:val="333333"/>
        </w:rPr>
        <w:t>附件：</w:t>
      </w:r>
    </w:p>
    <w:p w14:paraId="794BD6ED">
      <w:pPr>
        <w:pStyle w:val="8"/>
        <w:shd w:val="clear" w:color="auto" w:fill="FFFFFF"/>
        <w:spacing w:before="0" w:beforeAutospacing="0" w:after="0" w:afterAutospacing="0" w:line="240" w:lineRule="auto"/>
        <w:jc w:val="center"/>
        <w:outlineLvl w:val="1"/>
        <w:rPr>
          <w:b/>
          <w:bCs/>
          <w:color w:val="333333"/>
        </w:rPr>
      </w:pPr>
      <w:r>
        <w:rPr>
          <w:rFonts w:hint="eastAsia" w:ascii="黑体" w:hAnsi="黑体" w:cs="黑体"/>
          <w:b/>
          <w:bCs/>
          <w:sz w:val="30"/>
          <w:szCs w:val="30"/>
          <w:lang w:val="en-GB"/>
        </w:rPr>
        <w:t>投标承诺函</w:t>
      </w:r>
    </w:p>
    <w:p w14:paraId="6D813782">
      <w:pPr>
        <w:pStyle w:val="8"/>
        <w:shd w:val="clear" w:color="auto" w:fill="FFFFFF"/>
        <w:spacing w:before="0" w:beforeAutospacing="0" w:after="0" w:afterAutospacing="0" w:line="440" w:lineRule="exact"/>
        <w:rPr>
          <w:rFonts w:ascii="等线" w:hAnsi="等线" w:eastAsia="等线"/>
          <w:color w:val="333333"/>
        </w:rPr>
      </w:pPr>
      <w:r>
        <w:rPr>
          <w:rFonts w:hint="eastAsia" w:ascii="等线" w:hAnsi="等线" w:eastAsia="等线"/>
          <w:color w:val="333333"/>
        </w:rPr>
        <w:t>（采购单位名称）：</w:t>
      </w:r>
    </w:p>
    <w:p w14:paraId="113B6858">
      <w:pPr>
        <w:pStyle w:val="8"/>
        <w:shd w:val="clear" w:color="auto" w:fill="FFFFFF"/>
        <w:spacing w:before="0" w:beforeAutospacing="0" w:after="0" w:afterAutospacing="0" w:line="440" w:lineRule="exact"/>
        <w:ind w:firstLine="480" w:firstLineChars="200"/>
        <w:rPr>
          <w:rFonts w:ascii="等线" w:hAnsi="等线" w:eastAsia="等线"/>
          <w:color w:val="333333"/>
        </w:rPr>
      </w:pPr>
      <w:r>
        <w:rPr>
          <w:rFonts w:hint="eastAsia" w:ascii="等线" w:hAnsi="等线" w:eastAsia="等线"/>
          <w:color w:val="333333"/>
        </w:rPr>
        <w:t>依据贵单位</w:t>
      </w:r>
      <w:r>
        <w:rPr>
          <w:rFonts w:hint="eastAsia" w:ascii="等线" w:hAnsi="等线" w:eastAsia="等线"/>
          <w:color w:val="333333"/>
          <w:u w:val="single"/>
        </w:rPr>
        <w:t xml:space="preserve">                             </w:t>
      </w:r>
      <w:r>
        <w:rPr>
          <w:rFonts w:hint="eastAsia" w:ascii="等线" w:hAnsi="等线" w:eastAsia="等线"/>
          <w:color w:val="333333"/>
        </w:rPr>
        <w:t>（采购项目名称及项目编号)项目招标采购的邀请，我方授权</w:t>
      </w:r>
      <w:r>
        <w:rPr>
          <w:rFonts w:hint="eastAsia" w:ascii="等线" w:hAnsi="等线" w:eastAsia="等线"/>
          <w:color w:val="333333"/>
          <w:u w:val="single"/>
        </w:rPr>
        <w:t xml:space="preserve">         </w:t>
      </w:r>
      <w:r>
        <w:rPr>
          <w:rFonts w:hint="eastAsia" w:ascii="等线" w:hAnsi="等线" w:eastAsia="等线"/>
          <w:color w:val="333333"/>
        </w:rPr>
        <w:t>（姓名）</w:t>
      </w:r>
      <w:r>
        <w:rPr>
          <w:rFonts w:hint="eastAsia" w:ascii="等线" w:hAnsi="等线" w:eastAsia="等线"/>
          <w:color w:val="333333"/>
          <w:u w:val="single"/>
        </w:rPr>
        <w:t xml:space="preserve">         </w:t>
      </w:r>
      <w:r>
        <w:rPr>
          <w:rFonts w:hint="eastAsia" w:ascii="等线" w:hAnsi="等线" w:eastAsia="等线"/>
          <w:color w:val="333333"/>
        </w:rPr>
        <w:t>（职务）为全权代表参加该项目的投标，全权处理本次招标采购的有关事宜。同时，我公司声明如下：</w:t>
      </w:r>
    </w:p>
    <w:p w14:paraId="2F1EC406">
      <w:pPr>
        <w:pStyle w:val="8"/>
        <w:shd w:val="clear" w:color="auto" w:fill="FFFFFF"/>
        <w:spacing w:before="0" w:beforeAutospacing="0" w:after="0" w:afterAutospacing="0" w:line="440" w:lineRule="exact"/>
        <w:ind w:firstLine="480" w:firstLineChars="200"/>
        <w:rPr>
          <w:rFonts w:ascii="等线" w:hAnsi="等线" w:eastAsia="等线"/>
          <w:color w:val="333333"/>
        </w:rPr>
      </w:pPr>
      <w:r>
        <w:rPr>
          <w:rFonts w:hint="eastAsia" w:ascii="等线" w:hAnsi="等线" w:eastAsia="等线"/>
          <w:color w:val="333333"/>
        </w:rPr>
        <w:t>1.我方符合招标方提出的资格要求，同意并接受招标文件的各项要求，遵守招标文件中的各项规定，按招标文件的要求提供报价。</w:t>
      </w:r>
    </w:p>
    <w:p w14:paraId="4A52DBAB">
      <w:pPr>
        <w:pStyle w:val="8"/>
        <w:shd w:val="clear" w:color="auto" w:fill="FFFFFF"/>
        <w:spacing w:before="0" w:beforeAutospacing="0" w:after="0" w:afterAutospacing="0" w:line="440" w:lineRule="exact"/>
        <w:ind w:firstLine="480" w:firstLineChars="200"/>
        <w:rPr>
          <w:rFonts w:ascii="等线" w:hAnsi="等线" w:eastAsia="等线"/>
          <w:color w:val="333333"/>
        </w:rPr>
      </w:pPr>
      <w:r>
        <w:rPr>
          <w:rFonts w:hint="eastAsia" w:ascii="等线" w:hAnsi="等线" w:eastAsia="等线"/>
          <w:color w:val="333333"/>
        </w:rPr>
        <w:t>2.我方已经详细阅读了全部招标文件及其附件，我方已完全清晰理解招标文件的要求，不存在任何含糊不清和误解之处，同意放弃对这些文件所提出的异议和质疑的权利。</w:t>
      </w:r>
    </w:p>
    <w:p w14:paraId="67C1FF84">
      <w:pPr>
        <w:pStyle w:val="8"/>
        <w:shd w:val="clear" w:color="auto" w:fill="FFFFFF"/>
        <w:spacing w:before="0" w:beforeAutospacing="0" w:after="0" w:afterAutospacing="0" w:line="440" w:lineRule="exact"/>
        <w:ind w:firstLine="480" w:firstLineChars="200"/>
        <w:rPr>
          <w:rFonts w:ascii="等线" w:hAnsi="等线" w:eastAsia="等线"/>
          <w:color w:val="333333"/>
        </w:rPr>
      </w:pPr>
      <w:r>
        <w:rPr>
          <w:rFonts w:hint="eastAsia" w:ascii="等线" w:hAnsi="等线" w:eastAsia="等线"/>
          <w:color w:val="333333"/>
        </w:rPr>
        <w:t>3.我方承诺在本次投标中提供的一切文件，无论是原件还是复印件均真实有效，绝无任何虚假、伪造和夸大的成份。否则，愿承担相应的后果和法律责任。</w:t>
      </w:r>
    </w:p>
    <w:p w14:paraId="18746756">
      <w:pPr>
        <w:pStyle w:val="8"/>
        <w:shd w:val="clear" w:color="auto" w:fill="FFFFFF"/>
        <w:spacing w:before="0" w:beforeAutospacing="0" w:after="0" w:afterAutospacing="0" w:line="440" w:lineRule="exact"/>
        <w:ind w:firstLine="480" w:firstLineChars="200"/>
        <w:rPr>
          <w:rFonts w:ascii="等线" w:hAnsi="等线" w:eastAsia="等线"/>
          <w:color w:val="333333"/>
        </w:rPr>
      </w:pPr>
      <w:r>
        <w:rPr>
          <w:rFonts w:hint="eastAsia" w:ascii="等线" w:hAnsi="等线" w:eastAsia="等线"/>
          <w:color w:val="333333"/>
        </w:rPr>
        <w:t>4.我方参与本项目投标绝无串标、围标等行为。</w:t>
      </w:r>
    </w:p>
    <w:p w14:paraId="44AD15CC">
      <w:pPr>
        <w:pStyle w:val="8"/>
        <w:shd w:val="clear" w:color="auto" w:fill="FFFFFF"/>
        <w:spacing w:before="0" w:beforeAutospacing="0" w:after="0" w:afterAutospacing="0" w:line="440" w:lineRule="exact"/>
        <w:ind w:firstLine="480" w:firstLineChars="200"/>
        <w:rPr>
          <w:rFonts w:ascii="等线" w:hAnsi="等线" w:eastAsia="等线"/>
          <w:color w:val="333333"/>
        </w:rPr>
      </w:pPr>
      <w:r>
        <w:rPr>
          <w:rFonts w:hint="eastAsia" w:ascii="等线" w:hAnsi="等线" w:eastAsia="等线"/>
          <w:color w:val="333333"/>
        </w:rPr>
        <w:t>5.投标文件有效期为开标之日起60日。</w:t>
      </w:r>
    </w:p>
    <w:p w14:paraId="3F2A1EDB">
      <w:pPr>
        <w:pStyle w:val="8"/>
        <w:shd w:val="clear" w:color="auto" w:fill="FFFFFF"/>
        <w:spacing w:before="0" w:beforeAutospacing="0" w:after="0" w:afterAutospacing="0" w:line="440" w:lineRule="exact"/>
        <w:ind w:firstLine="480" w:firstLineChars="200"/>
        <w:rPr>
          <w:rFonts w:ascii="等线" w:hAnsi="等线" w:eastAsia="等线"/>
          <w:color w:val="333333"/>
        </w:rPr>
      </w:pPr>
      <w:r>
        <w:rPr>
          <w:rFonts w:hint="eastAsia" w:ascii="等线" w:hAnsi="等线" w:eastAsia="等线"/>
          <w:color w:val="333333"/>
        </w:rPr>
        <w:t>6.我公司尊重评标委员会所作的评定结果。</w:t>
      </w:r>
    </w:p>
    <w:p w14:paraId="4DEE990A">
      <w:pPr>
        <w:pStyle w:val="8"/>
        <w:shd w:val="clear" w:color="auto" w:fill="FFFFFF"/>
        <w:spacing w:before="0" w:beforeAutospacing="0" w:after="0" w:afterAutospacing="0" w:line="440" w:lineRule="exact"/>
        <w:ind w:firstLine="480" w:firstLineChars="200"/>
        <w:rPr>
          <w:rFonts w:ascii="等线" w:hAnsi="等线" w:eastAsia="等线"/>
          <w:color w:val="333333"/>
        </w:rPr>
      </w:pPr>
      <w:r>
        <w:rPr>
          <w:rFonts w:hint="eastAsia" w:ascii="等线" w:hAnsi="等线" w:eastAsia="等线"/>
          <w:color w:val="333333"/>
        </w:rPr>
        <w:t>7.我单位在参加政府采购活动前三年内，在经营活动中没有重大违法记录。</w:t>
      </w:r>
    </w:p>
    <w:p w14:paraId="5571FA89">
      <w:pPr>
        <w:pStyle w:val="8"/>
        <w:shd w:val="clear" w:color="auto" w:fill="FFFFFF"/>
        <w:spacing w:before="0" w:beforeAutospacing="0" w:after="0" w:afterAutospacing="0" w:line="440" w:lineRule="exact"/>
        <w:ind w:firstLine="480" w:firstLineChars="200"/>
        <w:outlineLvl w:val="1"/>
        <w:rPr>
          <w:rFonts w:ascii="等线" w:hAnsi="等线" w:eastAsia="等线"/>
          <w:color w:val="333333"/>
        </w:rPr>
      </w:pPr>
      <w:r>
        <w:rPr>
          <w:rFonts w:hint="eastAsia" w:ascii="等线" w:hAnsi="等线" w:eastAsia="等线"/>
          <w:color w:val="333333"/>
        </w:rPr>
        <w:t>8.如中标，我单位在中标公示结束后3天内领取中标通知书。</w:t>
      </w:r>
    </w:p>
    <w:p w14:paraId="10A534D0">
      <w:pPr>
        <w:pStyle w:val="8"/>
        <w:shd w:val="clear" w:color="auto" w:fill="FFFFFF"/>
        <w:spacing w:before="0" w:beforeAutospacing="0" w:after="0" w:afterAutospacing="0" w:line="440" w:lineRule="exact"/>
        <w:ind w:firstLine="480" w:firstLineChars="200"/>
        <w:rPr>
          <w:rFonts w:ascii="等线" w:hAnsi="等线" w:eastAsia="等线"/>
          <w:color w:val="333333"/>
        </w:rPr>
      </w:pPr>
      <w:r>
        <w:rPr>
          <w:rFonts w:hint="eastAsia" w:ascii="等线" w:hAnsi="等线" w:eastAsia="等线"/>
          <w:color w:val="333333"/>
        </w:rPr>
        <w:t>9.一旦我方中标,我方将根据招标文件的规定，在规定的时限内与采购方签订合同，并严格履行合同的责任和义务,保证在招标文件及合同规定的时间内完成项目，交付采购人验收、使用。否则我方愿意承担一切后果，并不再寻求任何旨在减轻或免除法律责任的辩解。</w:t>
      </w:r>
    </w:p>
    <w:p w14:paraId="2CE7B747">
      <w:pPr>
        <w:pStyle w:val="8"/>
        <w:shd w:val="clear" w:color="auto" w:fill="FFFFFF"/>
        <w:spacing w:before="0" w:beforeAutospacing="0" w:after="0" w:afterAutospacing="0" w:line="440" w:lineRule="exact"/>
        <w:ind w:firstLine="480" w:firstLineChars="200"/>
        <w:outlineLvl w:val="1"/>
        <w:rPr>
          <w:rFonts w:ascii="等线" w:hAnsi="等线" w:eastAsia="等线"/>
          <w:color w:val="333333"/>
        </w:rPr>
      </w:pPr>
      <w:r>
        <w:rPr>
          <w:rFonts w:hint="eastAsia" w:ascii="等线" w:hAnsi="等线" w:eastAsia="等线"/>
          <w:color w:val="333333"/>
        </w:rPr>
        <w:t>10.与本次招标有关的一切正式往来通讯请寄：</w:t>
      </w:r>
    </w:p>
    <w:p w14:paraId="506EDC9C">
      <w:pPr>
        <w:pStyle w:val="8"/>
        <w:shd w:val="clear" w:color="auto" w:fill="FFFFFF"/>
        <w:spacing w:before="0" w:beforeAutospacing="0" w:after="0" w:afterAutospacing="0" w:line="440" w:lineRule="exact"/>
        <w:ind w:firstLine="480" w:firstLineChars="200"/>
        <w:rPr>
          <w:rFonts w:ascii="等线" w:hAnsi="等线" w:eastAsia="等线"/>
          <w:color w:val="333333"/>
        </w:rPr>
      </w:pPr>
      <w:r>
        <w:rPr>
          <w:rFonts w:hint="eastAsia" w:ascii="等线" w:hAnsi="等线" w:eastAsia="等线"/>
          <w:color w:val="333333"/>
        </w:rPr>
        <w:t>地    址：</w:t>
      </w:r>
    </w:p>
    <w:p w14:paraId="481220E4">
      <w:pPr>
        <w:pStyle w:val="8"/>
        <w:shd w:val="clear" w:color="auto" w:fill="FFFFFF"/>
        <w:spacing w:before="0" w:beforeAutospacing="0" w:after="0" w:afterAutospacing="0" w:line="440" w:lineRule="exact"/>
        <w:ind w:firstLine="480" w:firstLineChars="200"/>
        <w:rPr>
          <w:rFonts w:ascii="等线" w:hAnsi="等线" w:eastAsia="等线"/>
          <w:color w:val="333333"/>
        </w:rPr>
      </w:pPr>
      <w:r>
        <w:rPr>
          <w:rFonts w:hint="eastAsia" w:ascii="等线" w:hAnsi="等线" w:eastAsia="等线"/>
          <w:color w:val="333333"/>
        </w:rPr>
        <w:t>邮    编：</w:t>
      </w:r>
    </w:p>
    <w:p w14:paraId="7A84AAF5">
      <w:pPr>
        <w:pStyle w:val="8"/>
        <w:shd w:val="clear" w:color="auto" w:fill="FFFFFF"/>
        <w:spacing w:before="0" w:beforeAutospacing="0" w:after="0" w:afterAutospacing="0" w:line="440" w:lineRule="exact"/>
        <w:ind w:firstLine="480" w:firstLineChars="200"/>
        <w:rPr>
          <w:rFonts w:ascii="等线" w:hAnsi="等线" w:eastAsia="等线"/>
          <w:color w:val="333333"/>
        </w:rPr>
      </w:pPr>
      <w:r>
        <w:rPr>
          <w:rFonts w:hint="eastAsia" w:ascii="等线" w:hAnsi="等线" w:eastAsia="等线"/>
          <w:color w:val="333333"/>
        </w:rPr>
        <w:t>电    话：</w:t>
      </w:r>
    </w:p>
    <w:p w14:paraId="4E9F7AEE">
      <w:pPr>
        <w:pStyle w:val="8"/>
        <w:shd w:val="clear" w:color="auto" w:fill="FFFFFF"/>
        <w:spacing w:before="0" w:beforeAutospacing="0" w:after="0" w:afterAutospacing="0" w:line="440" w:lineRule="exact"/>
        <w:ind w:firstLine="480" w:firstLineChars="200"/>
        <w:rPr>
          <w:rFonts w:ascii="等线" w:hAnsi="等线" w:eastAsia="等线"/>
          <w:color w:val="333333"/>
        </w:rPr>
      </w:pPr>
      <w:r>
        <w:rPr>
          <w:rFonts w:hint="eastAsia" w:ascii="等线" w:hAnsi="等线" w:eastAsia="等线"/>
          <w:color w:val="333333"/>
        </w:rPr>
        <w:t>移动电话：</w:t>
      </w:r>
    </w:p>
    <w:p w14:paraId="573BD51A">
      <w:pPr>
        <w:pStyle w:val="8"/>
        <w:shd w:val="clear" w:color="auto" w:fill="FFFFFF"/>
        <w:spacing w:before="0" w:beforeAutospacing="0" w:after="0" w:afterAutospacing="0" w:line="440" w:lineRule="exact"/>
        <w:ind w:firstLine="480" w:firstLineChars="200"/>
        <w:rPr>
          <w:rFonts w:ascii="等线" w:hAnsi="等线" w:eastAsia="等线"/>
          <w:color w:val="333333"/>
        </w:rPr>
      </w:pPr>
      <w:r>
        <w:rPr>
          <w:rFonts w:hint="eastAsia" w:ascii="等线" w:hAnsi="等线" w:eastAsia="等线"/>
          <w:color w:val="333333"/>
        </w:rPr>
        <w:t>投标人：（加盖公章）</w:t>
      </w:r>
    </w:p>
    <w:p w14:paraId="2D6B1BB7">
      <w:pPr>
        <w:pStyle w:val="8"/>
        <w:shd w:val="clear" w:color="auto" w:fill="FFFFFF"/>
        <w:spacing w:before="0" w:beforeAutospacing="0" w:after="0" w:afterAutospacing="0" w:line="440" w:lineRule="exact"/>
        <w:ind w:firstLine="480" w:firstLineChars="200"/>
        <w:rPr>
          <w:rFonts w:ascii="等线" w:hAnsi="等线" w:eastAsia="等线"/>
          <w:color w:val="333333"/>
        </w:rPr>
      </w:pPr>
      <w:r>
        <w:rPr>
          <w:rFonts w:hint="eastAsia" w:ascii="等线" w:hAnsi="等线" w:eastAsia="等线"/>
          <w:color w:val="333333"/>
        </w:rPr>
        <w:t>法定代表人：（签字或盖章）           授权代表：（签字）</w:t>
      </w:r>
    </w:p>
    <w:p w14:paraId="01130A16">
      <w:pPr>
        <w:pStyle w:val="8"/>
        <w:shd w:val="clear" w:color="auto" w:fill="FFFFFF"/>
        <w:spacing w:before="0" w:beforeAutospacing="0" w:after="0" w:afterAutospacing="0" w:line="440" w:lineRule="exact"/>
        <w:ind w:firstLine="480" w:firstLineChars="200"/>
        <w:rPr>
          <w:rFonts w:ascii="等线" w:hAnsi="等线" w:eastAsia="等线"/>
          <w:color w:val="333333"/>
        </w:rPr>
      </w:pPr>
      <w:r>
        <w:rPr>
          <w:rFonts w:hint="eastAsia" w:ascii="等线" w:hAnsi="等线" w:eastAsia="等线"/>
          <w:color w:val="333333"/>
        </w:rPr>
        <w:t xml:space="preserve">             年  月  日                     年  月  日</w:t>
      </w:r>
    </w:p>
    <w:p w14:paraId="52768FDC">
      <w:pPr>
        <w:jc w:val="center"/>
        <w:rPr>
          <w:b/>
          <w:bCs/>
          <w:sz w:val="30"/>
          <w:szCs w:val="30"/>
        </w:rPr>
      </w:pPr>
      <w:r>
        <w:rPr>
          <w:rFonts w:ascii="??_GB2312" w:hAnsi="等线 Light" w:eastAsia="Times New Roman"/>
          <w:sz w:val="44"/>
          <w:szCs w:val="44"/>
        </w:rPr>
        <w:br w:type="page"/>
      </w:r>
      <w:r>
        <w:rPr>
          <w:rFonts w:hint="eastAsia"/>
          <w:b/>
          <w:bCs/>
          <w:sz w:val="30"/>
          <w:szCs w:val="30"/>
        </w:rPr>
        <w:t>法定代表人授权书</w:t>
      </w:r>
    </w:p>
    <w:p w14:paraId="2979C8A9">
      <w:pPr>
        <w:pStyle w:val="8"/>
        <w:shd w:val="clear" w:color="auto" w:fill="FFFFFF"/>
        <w:spacing w:before="0" w:beforeAutospacing="0" w:after="0" w:afterAutospacing="0" w:line="520" w:lineRule="exact"/>
        <w:rPr>
          <w:rFonts w:ascii="等线" w:hAnsi="等线" w:eastAsia="等线"/>
          <w:color w:val="333333"/>
        </w:rPr>
      </w:pPr>
      <w:r>
        <w:rPr>
          <w:rFonts w:hint="eastAsia" w:ascii="等线" w:hAnsi="等线" w:eastAsia="等线"/>
          <w:color w:val="333333"/>
        </w:rPr>
        <w:t>（采购单位名称）：</w:t>
      </w:r>
    </w:p>
    <w:p w14:paraId="4013C340">
      <w:pPr>
        <w:pStyle w:val="8"/>
        <w:shd w:val="clear" w:color="auto" w:fill="FFFFFF"/>
        <w:spacing w:before="0" w:beforeAutospacing="0" w:after="0" w:afterAutospacing="0" w:line="520" w:lineRule="exact"/>
        <w:ind w:firstLine="480" w:firstLineChars="200"/>
        <w:rPr>
          <w:rFonts w:ascii="等线" w:hAnsi="等线" w:eastAsia="等线"/>
          <w:color w:val="333333"/>
        </w:rPr>
      </w:pPr>
      <w:r>
        <w:rPr>
          <w:rFonts w:hint="eastAsia" w:ascii="等线" w:hAnsi="等线" w:eastAsia="等线"/>
          <w:color w:val="333333"/>
        </w:rPr>
        <w:t>兹授权</w:t>
      </w:r>
      <w:r>
        <w:rPr>
          <w:rFonts w:hint="eastAsia" w:ascii="等线" w:hAnsi="等线" w:eastAsia="等线"/>
          <w:color w:val="333333"/>
          <w:u w:val="single"/>
        </w:rPr>
        <w:t xml:space="preserve">                        </w:t>
      </w:r>
      <w:r>
        <w:rPr>
          <w:rFonts w:hint="eastAsia" w:ascii="等线" w:hAnsi="等线" w:eastAsia="等线"/>
          <w:color w:val="333333"/>
        </w:rPr>
        <w:t>（被授权人的姓名、职务）代表我公司参加</w:t>
      </w:r>
      <w:r>
        <w:rPr>
          <w:rFonts w:hint="eastAsia" w:ascii="等线" w:hAnsi="等线" w:eastAsia="等线"/>
          <w:color w:val="333333"/>
          <w:u w:val="single"/>
        </w:rPr>
        <w:t xml:space="preserve">                                               </w:t>
      </w:r>
      <w:r>
        <w:rPr>
          <w:rFonts w:hint="eastAsia" w:ascii="等线" w:hAnsi="等线" w:eastAsia="等线"/>
          <w:color w:val="333333"/>
        </w:rPr>
        <w:t>（采购项目名称及项目编号)项目的招标采购活动，全权处理一切与该项目招标有关的事务。其在办理上述事宜过程中所签署的所有文件我公司均予以承认，我公司对被授权人签名的所有文件负全部责任。</w:t>
      </w:r>
    </w:p>
    <w:p w14:paraId="51364F82">
      <w:pPr>
        <w:pStyle w:val="8"/>
        <w:shd w:val="clear" w:color="auto" w:fill="FFFFFF"/>
        <w:spacing w:before="0" w:beforeAutospacing="0" w:after="0" w:afterAutospacing="0" w:line="440" w:lineRule="exact"/>
        <w:ind w:firstLine="480" w:firstLineChars="200"/>
        <w:rPr>
          <w:rFonts w:ascii="等线" w:hAnsi="等线" w:eastAsia="等线"/>
          <w:color w:val="333333"/>
        </w:rPr>
      </w:pPr>
    </w:p>
    <w:p w14:paraId="2B94FF3A">
      <w:pPr>
        <w:pStyle w:val="8"/>
        <w:shd w:val="clear" w:color="auto" w:fill="FFFFFF"/>
        <w:spacing w:before="0" w:beforeAutospacing="0" w:after="0" w:afterAutospacing="0" w:line="440" w:lineRule="exact"/>
        <w:ind w:firstLine="480" w:firstLineChars="200"/>
        <w:rPr>
          <w:rFonts w:ascii="等线" w:hAnsi="等线" w:eastAsia="等线"/>
          <w:color w:val="333333"/>
        </w:rPr>
      </w:pPr>
      <w:r>
        <w:rPr>
          <w:rFonts w:hint="eastAsia" w:ascii="等线" w:hAnsi="等线" w:eastAsia="等线"/>
          <w:color w:val="333333"/>
        </w:rPr>
        <w:t>附：授权代表情况：</w:t>
      </w:r>
    </w:p>
    <w:p w14:paraId="0E10151D">
      <w:pPr>
        <w:pStyle w:val="8"/>
        <w:shd w:val="clear" w:color="auto" w:fill="FFFFFF"/>
        <w:spacing w:before="0" w:beforeAutospacing="0" w:after="0" w:afterAutospacing="0" w:line="440" w:lineRule="exact"/>
        <w:ind w:firstLine="480" w:firstLineChars="200"/>
        <w:rPr>
          <w:rFonts w:ascii="等线" w:hAnsi="等线" w:eastAsia="等线"/>
          <w:color w:val="333333"/>
        </w:rPr>
      </w:pPr>
      <w:r>
        <w:rPr>
          <w:rFonts w:hint="eastAsia" w:ascii="等线" w:hAnsi="等线" w:eastAsia="等线"/>
          <w:color w:val="333333"/>
        </w:rPr>
        <w:t xml:space="preserve">姓名：           性别：      年龄：       职务：          </w:t>
      </w:r>
    </w:p>
    <w:p w14:paraId="1A06A020">
      <w:pPr>
        <w:pStyle w:val="8"/>
        <w:shd w:val="clear" w:color="auto" w:fill="FFFFFF"/>
        <w:spacing w:before="0" w:beforeAutospacing="0" w:after="0" w:afterAutospacing="0" w:line="440" w:lineRule="exact"/>
        <w:ind w:firstLine="480" w:firstLineChars="200"/>
        <w:rPr>
          <w:rFonts w:ascii="等线" w:hAnsi="等线" w:eastAsia="等线"/>
          <w:color w:val="333333"/>
        </w:rPr>
      </w:pPr>
      <w:r>
        <w:rPr>
          <w:rFonts w:hint="eastAsia" w:ascii="等线" w:hAnsi="等线" w:eastAsia="等线"/>
          <w:color w:val="333333"/>
        </w:rPr>
        <w:t xml:space="preserve">联系电话：             </w:t>
      </w:r>
      <w:r>
        <w:rPr>
          <w:rFonts w:ascii="等线" w:hAnsi="等线" w:eastAsia="等线"/>
          <w:color w:val="333333"/>
        </w:rPr>
        <w:t xml:space="preserve">       </w:t>
      </w:r>
      <w:r>
        <w:rPr>
          <w:rFonts w:hint="eastAsia" w:ascii="等线" w:hAnsi="等线" w:eastAsia="等线"/>
          <w:color w:val="333333"/>
        </w:rPr>
        <w:t xml:space="preserve">手机：            </w:t>
      </w:r>
    </w:p>
    <w:p w14:paraId="0B39B402">
      <w:pPr>
        <w:pStyle w:val="8"/>
        <w:shd w:val="clear" w:color="auto" w:fill="FFFFFF"/>
        <w:spacing w:before="0" w:beforeAutospacing="0" w:after="0" w:afterAutospacing="0" w:line="440" w:lineRule="exact"/>
        <w:ind w:firstLine="480" w:firstLineChars="200"/>
        <w:rPr>
          <w:rFonts w:ascii="等线" w:hAnsi="等线" w:eastAsia="等线"/>
          <w:color w:val="333333"/>
        </w:rPr>
      </w:pPr>
      <w:r>
        <w:rPr>
          <w:rFonts w:hint="eastAsia" w:ascii="等线" w:hAnsi="等线" w:eastAsia="等线"/>
          <w:color w:val="333333"/>
        </w:rPr>
        <w:t xml:space="preserve">身份证号码：                               </w:t>
      </w:r>
    </w:p>
    <w:p w14:paraId="3FBB7609">
      <w:pPr>
        <w:pStyle w:val="8"/>
        <w:shd w:val="clear" w:color="auto" w:fill="FFFFFF"/>
        <w:spacing w:before="0" w:beforeAutospacing="0" w:after="0" w:afterAutospacing="0" w:line="440" w:lineRule="exact"/>
        <w:ind w:firstLine="480" w:firstLineChars="200"/>
        <w:rPr>
          <w:rFonts w:ascii="等线" w:hAnsi="等线" w:eastAsia="等线"/>
          <w:color w:val="333333"/>
        </w:rPr>
      </w:pPr>
      <w:r>
        <w:rPr>
          <w:rFonts w:hint="eastAsia" w:ascii="等线" w:hAnsi="等线" w:eastAsia="等线"/>
          <w:color w:val="333333"/>
        </w:rPr>
        <w:t xml:space="preserve">详细通讯地址：                           邮政编码：                           </w:t>
      </w:r>
    </w:p>
    <w:p w14:paraId="15AC11C9">
      <w:pPr>
        <w:pStyle w:val="8"/>
        <w:shd w:val="clear" w:color="auto" w:fill="FFFFFF"/>
        <w:spacing w:before="0" w:beforeAutospacing="0" w:after="0" w:afterAutospacing="0" w:line="440" w:lineRule="exact"/>
        <w:ind w:firstLine="480" w:firstLineChars="200"/>
        <w:rPr>
          <w:rFonts w:ascii="等线" w:hAnsi="等线" w:eastAsia="等线"/>
          <w:color w:val="333333"/>
        </w:rPr>
      </w:pPr>
    </w:p>
    <w:p w14:paraId="05330FAF">
      <w:pPr>
        <w:pStyle w:val="8"/>
        <w:shd w:val="clear" w:color="auto" w:fill="FFFFFF"/>
        <w:spacing w:before="0" w:beforeAutospacing="0" w:after="0" w:afterAutospacing="0" w:line="440" w:lineRule="exact"/>
        <w:ind w:firstLine="480" w:firstLineChars="200"/>
        <w:rPr>
          <w:rFonts w:ascii="等线" w:hAnsi="等线" w:eastAsia="等线"/>
          <w:color w:val="333333"/>
        </w:rPr>
      </w:pPr>
      <w:r>
        <w:rPr>
          <w:rFonts w:hint="eastAsia" w:ascii="等线" w:hAnsi="等线" w:eastAsia="等线"/>
          <w:color w:val="333333"/>
        </w:rPr>
        <w:t>单位名称（公章）              法定代表人（签字）</w:t>
      </w:r>
    </w:p>
    <w:p w14:paraId="12ED60E1">
      <w:pPr>
        <w:pStyle w:val="8"/>
        <w:shd w:val="clear" w:color="auto" w:fill="FFFFFF"/>
        <w:spacing w:before="0" w:beforeAutospacing="0" w:after="0" w:afterAutospacing="0" w:line="440" w:lineRule="exact"/>
        <w:ind w:firstLine="480" w:firstLineChars="200"/>
        <w:rPr>
          <w:rFonts w:ascii="等线" w:hAnsi="等线" w:eastAsia="等线"/>
          <w:color w:val="333333"/>
        </w:rPr>
      </w:pPr>
      <w:r>
        <w:rPr>
          <w:rFonts w:hint="eastAsia" w:ascii="等线" w:hAnsi="等线" w:eastAsia="等线"/>
          <w:color w:val="333333"/>
        </w:rPr>
        <w:t xml:space="preserve">                                  年   月    日  </w:t>
      </w:r>
    </w:p>
    <w:p w14:paraId="37AA42F9">
      <w:pPr>
        <w:pStyle w:val="8"/>
        <w:shd w:val="clear" w:color="auto" w:fill="FFFFFF"/>
        <w:spacing w:before="0" w:beforeAutospacing="0" w:after="0" w:afterAutospacing="0" w:line="440" w:lineRule="exact"/>
        <w:ind w:firstLine="480" w:firstLineChars="200"/>
        <w:rPr>
          <w:rFonts w:ascii="等线" w:hAnsi="等线" w:eastAsia="等线"/>
          <w:color w:val="333333"/>
        </w:rPr>
      </w:pPr>
    </w:p>
    <w:p w14:paraId="19D81CE1">
      <w:pPr>
        <w:pStyle w:val="8"/>
        <w:shd w:val="clear" w:color="auto" w:fill="FFFFFF"/>
        <w:spacing w:before="0" w:beforeAutospacing="0" w:after="0" w:afterAutospacing="0" w:line="440" w:lineRule="exact"/>
        <w:ind w:firstLine="480" w:firstLineChars="200"/>
        <w:rPr>
          <w:rFonts w:ascii="等线" w:hAnsi="等线" w:eastAsia="等线"/>
          <w:color w:val="333333"/>
        </w:rPr>
      </w:pPr>
      <w:r>
        <w:rPr>
          <w:rFonts w:hint="eastAsia" w:ascii="等线" w:hAnsi="等线" w:eastAsia="等线"/>
          <w:color w:val="333333"/>
        </w:rPr>
        <w:t>法定代表人身份证复印件</w:t>
      </w:r>
    </w:p>
    <w:p w14:paraId="12D8B616">
      <w:pPr>
        <w:spacing w:line="520" w:lineRule="exact"/>
        <w:rPr>
          <w:rFonts w:ascii="宋体" w:hAnsi="宋体" w:cs="宋体"/>
          <w:szCs w:val="21"/>
        </w:rPr>
      </w:pPr>
    </w:p>
    <w:p w14:paraId="1ECE355F">
      <w:pPr>
        <w:spacing w:line="520" w:lineRule="exact"/>
        <w:ind w:firstLine="422" w:firstLineChars="200"/>
        <w:rPr>
          <w:rFonts w:ascii="宋体" w:hAnsi="宋体" w:cs="宋体"/>
          <w:b/>
          <w:bCs/>
          <w:szCs w:val="21"/>
        </w:rPr>
      </w:pPr>
    </w:p>
    <w:p w14:paraId="67E24D02">
      <w:pPr>
        <w:spacing w:line="520" w:lineRule="exact"/>
        <w:ind w:firstLine="1995" w:firstLineChars="950"/>
        <w:rPr>
          <w:rFonts w:ascii="宋体" w:hAnsi="宋体" w:cs="宋体"/>
          <w:b/>
          <w:bCs/>
          <w:szCs w:val="21"/>
        </w:rPr>
      </w:pPr>
      <w:r>
        <w:rPr>
          <w:rFonts w:hint="eastAsia" w:ascii="宋体" w:hAnsi="宋体" w:cs="宋体"/>
          <w:szCs w:val="21"/>
        </w:rPr>
        <w:t>（粘贴此处）</w:t>
      </w:r>
    </w:p>
    <w:p w14:paraId="6FB13B36">
      <w:pPr>
        <w:snapToGrid w:val="0"/>
        <w:spacing w:line="520" w:lineRule="exact"/>
        <w:rPr>
          <w:rFonts w:ascii="宋体" w:hAnsi="宋体" w:cs="宋体"/>
          <w:szCs w:val="21"/>
        </w:rPr>
      </w:pPr>
    </w:p>
    <w:p w14:paraId="7D397F9F">
      <w:pPr>
        <w:snapToGrid w:val="0"/>
        <w:spacing w:line="520" w:lineRule="exact"/>
        <w:ind w:firstLine="600"/>
        <w:rPr>
          <w:rFonts w:ascii="仿宋_GB2312" w:eastAsia="仿宋_GB2312"/>
          <w:szCs w:val="21"/>
        </w:rPr>
      </w:pPr>
    </w:p>
    <w:p w14:paraId="21E20474">
      <w:pPr>
        <w:snapToGrid w:val="0"/>
        <w:spacing w:line="520" w:lineRule="exact"/>
        <w:ind w:firstLine="600"/>
        <w:rPr>
          <w:rFonts w:ascii="仿宋_GB2312" w:eastAsia="仿宋_GB2312"/>
          <w:szCs w:val="21"/>
        </w:rPr>
      </w:pPr>
    </w:p>
    <w:p w14:paraId="76D19C32">
      <w:pPr>
        <w:pStyle w:val="4"/>
        <w:spacing w:line="360" w:lineRule="auto"/>
        <w:rPr>
          <w:rFonts w:ascii="宋体" w:hAnsi="宋体"/>
        </w:rPr>
      </w:pPr>
      <w:r>
        <w:rPr>
          <w:rFonts w:hint="eastAsia" w:ascii="宋体" w:hAnsi="宋体"/>
        </w:rPr>
        <w:t>注:参加投标时授权代表须将身份证原件带至开标现场核查。</w:t>
      </w:r>
    </w:p>
    <w:p w14:paraId="626223FF">
      <w:pPr>
        <w:pStyle w:val="4"/>
        <w:spacing w:line="360" w:lineRule="auto"/>
        <w:rPr>
          <w:rFonts w:ascii="宋体" w:hAnsi="宋体"/>
          <w:b/>
        </w:rPr>
      </w:pPr>
    </w:p>
    <w:p w14:paraId="6A0BD4F6">
      <w:pPr>
        <w:pStyle w:val="4"/>
        <w:spacing w:line="360" w:lineRule="auto"/>
        <w:rPr>
          <w:rFonts w:ascii="宋体" w:hAnsi="宋体"/>
          <w:b/>
          <w:szCs w:val="20"/>
        </w:rPr>
      </w:pPr>
    </w:p>
    <w:p w14:paraId="62F5CDB6">
      <w:pPr>
        <w:pStyle w:val="4"/>
        <w:spacing w:line="360" w:lineRule="auto"/>
        <w:rPr>
          <w:rFonts w:ascii="宋体" w:hAnsi="宋体"/>
          <w:b/>
          <w:szCs w:val="20"/>
        </w:rPr>
      </w:pPr>
    </w:p>
    <w:p w14:paraId="0AE1B1FC">
      <w:pPr>
        <w:pStyle w:val="4"/>
        <w:spacing w:line="360" w:lineRule="auto"/>
        <w:rPr>
          <w:rFonts w:ascii="宋体" w:hAnsi="宋体"/>
          <w:b/>
          <w:szCs w:val="20"/>
        </w:rPr>
      </w:pPr>
    </w:p>
    <w:p w14:paraId="0F75D57C">
      <w:pPr>
        <w:jc w:val="center"/>
        <w:outlineLvl w:val="0"/>
        <w:rPr>
          <w:b/>
          <w:bCs/>
          <w:sz w:val="30"/>
          <w:szCs w:val="30"/>
        </w:rPr>
      </w:pPr>
      <w:r>
        <w:rPr>
          <w:rFonts w:hint="eastAsia"/>
          <w:b/>
          <w:bCs/>
          <w:sz w:val="30"/>
          <w:szCs w:val="30"/>
        </w:rPr>
        <w:t>履行合同所必需的设备和专业技术能力承诺函</w:t>
      </w:r>
    </w:p>
    <w:p w14:paraId="368BADB8">
      <w:pPr>
        <w:jc w:val="center"/>
        <w:rPr>
          <w:rFonts w:ascii="宋体"/>
          <w:b/>
          <w:bCs/>
          <w:sz w:val="36"/>
          <w:szCs w:val="36"/>
        </w:rPr>
      </w:pPr>
    </w:p>
    <w:p w14:paraId="2794441C">
      <w:pPr>
        <w:pStyle w:val="16"/>
        <w:spacing w:line="480" w:lineRule="atLeast"/>
        <w:rPr>
          <w:rFonts w:ascii="等线" w:hAnsi="等线" w:eastAsia="等线" w:cs="宋体"/>
          <w:color w:val="333333"/>
          <w:sz w:val="24"/>
          <w:szCs w:val="24"/>
        </w:rPr>
      </w:pPr>
      <w:r>
        <w:rPr>
          <w:rFonts w:hint="eastAsia" w:ascii="等线" w:hAnsi="等线" w:eastAsia="等线" w:cs="宋体"/>
          <w:color w:val="333333"/>
          <w:sz w:val="24"/>
          <w:szCs w:val="24"/>
        </w:rPr>
        <w:t>（采购单位名称）：</w:t>
      </w:r>
    </w:p>
    <w:p w14:paraId="7E05BEF5">
      <w:pPr>
        <w:pStyle w:val="16"/>
        <w:spacing w:line="480" w:lineRule="atLeast"/>
        <w:ind w:firstLine="480"/>
        <w:rPr>
          <w:rFonts w:ascii="等线" w:hAnsi="等线" w:eastAsia="等线" w:cs="宋体"/>
          <w:color w:val="333333"/>
          <w:sz w:val="24"/>
          <w:szCs w:val="24"/>
        </w:rPr>
      </w:pPr>
      <w:r>
        <w:rPr>
          <w:rFonts w:hint="eastAsia" w:ascii="等线" w:hAnsi="等线" w:eastAsia="等线" w:cs="宋体"/>
          <w:color w:val="333333"/>
          <w:sz w:val="24"/>
          <w:szCs w:val="24"/>
        </w:rPr>
        <w:t>我单位</w:t>
      </w:r>
      <w:r>
        <w:rPr>
          <w:rFonts w:hint="eastAsia" w:ascii="等线" w:hAnsi="等线" w:eastAsia="等线" w:cs="宋体"/>
          <w:color w:val="333333"/>
          <w:sz w:val="24"/>
          <w:szCs w:val="24"/>
          <w:u w:val="single"/>
        </w:rPr>
        <w:t xml:space="preserve">                            </w:t>
      </w:r>
      <w:r>
        <w:rPr>
          <w:rFonts w:hint="eastAsia" w:ascii="等线" w:hAnsi="等线" w:eastAsia="等线" w:cs="宋体"/>
          <w:color w:val="333333"/>
          <w:sz w:val="24"/>
          <w:szCs w:val="24"/>
        </w:rPr>
        <w:t>（供应商名称）郑重承诺：</w:t>
      </w:r>
    </w:p>
    <w:p w14:paraId="3D7BC693">
      <w:pPr>
        <w:pStyle w:val="16"/>
        <w:spacing w:line="480" w:lineRule="atLeast"/>
        <w:ind w:firstLine="480"/>
        <w:rPr>
          <w:rFonts w:ascii="等线" w:hAnsi="等线" w:eastAsia="等线" w:cs="宋体"/>
          <w:color w:val="333333"/>
          <w:sz w:val="24"/>
          <w:szCs w:val="24"/>
        </w:rPr>
      </w:pPr>
      <w:r>
        <w:rPr>
          <w:rFonts w:hint="eastAsia" w:ascii="等线" w:hAnsi="等线" w:eastAsia="等线" w:cs="宋体"/>
          <w:color w:val="333333"/>
          <w:sz w:val="24"/>
          <w:szCs w:val="24"/>
        </w:rPr>
        <w:t>贵方组织的</w:t>
      </w:r>
      <w:r>
        <w:rPr>
          <w:rFonts w:hint="eastAsia" w:ascii="等线" w:hAnsi="等线" w:eastAsia="等线" w:cs="宋体"/>
          <w:color w:val="333333"/>
          <w:sz w:val="24"/>
          <w:szCs w:val="24"/>
          <w:u w:val="single"/>
        </w:rPr>
        <w:t xml:space="preserve">                        </w:t>
      </w:r>
      <w:r>
        <w:rPr>
          <w:rFonts w:hint="eastAsia" w:ascii="等线" w:hAnsi="等线" w:eastAsia="等线" w:cs="宋体"/>
          <w:color w:val="333333"/>
          <w:sz w:val="24"/>
          <w:szCs w:val="24"/>
        </w:rPr>
        <w:t>(项目名称），我单位</w:t>
      </w:r>
      <w:r>
        <w:rPr>
          <w:rFonts w:hint="eastAsia" w:ascii="等线" w:hAnsi="等线" w:eastAsia="等线" w:cs="宋体"/>
          <w:color w:val="333333"/>
          <w:sz w:val="24"/>
          <w:szCs w:val="24"/>
          <w:u w:val="single"/>
        </w:rPr>
        <w:t xml:space="preserve">      </w:t>
      </w:r>
      <w:r>
        <w:rPr>
          <w:rFonts w:hint="eastAsia" w:ascii="等线" w:hAnsi="等线" w:eastAsia="等线" w:cs="宋体"/>
          <w:color w:val="333333"/>
          <w:sz w:val="24"/>
          <w:szCs w:val="24"/>
        </w:rPr>
        <w:t xml:space="preserve"> (在下划线上如实填写：有或没有）履行合同所必需的设备和专业技术能力。</w:t>
      </w:r>
    </w:p>
    <w:p w14:paraId="507DBBC2">
      <w:pPr>
        <w:ind w:firstLine="560"/>
        <w:jc w:val="left"/>
        <w:rPr>
          <w:rFonts w:ascii="仿宋_GB2312" w:eastAsia="仿宋_GB2312"/>
          <w:sz w:val="24"/>
          <w:szCs w:val="20"/>
        </w:rPr>
      </w:pPr>
    </w:p>
    <w:p w14:paraId="0298F0D3">
      <w:pPr>
        <w:ind w:firstLine="560"/>
        <w:jc w:val="left"/>
        <w:rPr>
          <w:rFonts w:ascii="仿宋_GB2312" w:eastAsia="仿宋_GB2312"/>
          <w:sz w:val="28"/>
          <w:szCs w:val="28"/>
        </w:rPr>
      </w:pPr>
    </w:p>
    <w:p w14:paraId="405B7EFB">
      <w:pPr>
        <w:ind w:firstLine="560"/>
        <w:jc w:val="left"/>
        <w:rPr>
          <w:rFonts w:ascii="仿宋_GB2312" w:eastAsia="仿宋_GB2312"/>
          <w:sz w:val="28"/>
          <w:szCs w:val="28"/>
        </w:rPr>
      </w:pPr>
    </w:p>
    <w:p w14:paraId="11234319">
      <w:pPr>
        <w:pStyle w:val="16"/>
        <w:spacing w:line="480" w:lineRule="atLeast"/>
        <w:ind w:firstLine="480"/>
        <w:rPr>
          <w:rFonts w:ascii="等线" w:hAnsi="等线" w:eastAsia="等线" w:cs="宋体"/>
          <w:color w:val="333333"/>
          <w:sz w:val="24"/>
          <w:szCs w:val="24"/>
        </w:rPr>
      </w:pPr>
      <w:r>
        <w:rPr>
          <w:rFonts w:hint="eastAsia" w:ascii="仿宋_GB2312" w:eastAsia="仿宋_GB2312"/>
          <w:sz w:val="28"/>
          <w:szCs w:val="28"/>
        </w:rPr>
        <w:t xml:space="preserve">                             </w:t>
      </w:r>
      <w:r>
        <w:rPr>
          <w:rFonts w:hint="eastAsia" w:ascii="等线" w:hAnsi="等线" w:eastAsia="等线" w:cs="宋体"/>
          <w:color w:val="333333"/>
          <w:sz w:val="24"/>
          <w:szCs w:val="24"/>
        </w:rPr>
        <w:t>承诺人： （公章）</w:t>
      </w:r>
    </w:p>
    <w:p w14:paraId="10D1CD62">
      <w:pPr>
        <w:pStyle w:val="16"/>
        <w:spacing w:line="480" w:lineRule="atLeast"/>
        <w:ind w:firstLine="480"/>
        <w:rPr>
          <w:rFonts w:ascii="等线" w:hAnsi="等线" w:eastAsia="等线" w:cs="宋体"/>
          <w:color w:val="333333"/>
          <w:sz w:val="24"/>
          <w:szCs w:val="24"/>
        </w:rPr>
      </w:pPr>
      <w:r>
        <w:rPr>
          <w:rFonts w:hint="eastAsia" w:ascii="等线" w:hAnsi="等线" w:eastAsia="等线" w:cs="宋体"/>
          <w:color w:val="333333"/>
          <w:sz w:val="24"/>
          <w:szCs w:val="24"/>
        </w:rPr>
        <w:t xml:space="preserve">                                   </w:t>
      </w:r>
      <w:r>
        <w:rPr>
          <w:rFonts w:ascii="等线" w:hAnsi="等线" w:eastAsia="等线" w:cs="宋体"/>
          <w:color w:val="333333"/>
          <w:sz w:val="24"/>
          <w:szCs w:val="24"/>
        </w:rPr>
        <w:t xml:space="preserve"> </w:t>
      </w:r>
      <w:r>
        <w:rPr>
          <w:rFonts w:hint="eastAsia" w:ascii="等线" w:hAnsi="等线" w:eastAsia="等线" w:cs="宋体"/>
          <w:color w:val="333333"/>
          <w:sz w:val="24"/>
          <w:szCs w:val="24"/>
        </w:rPr>
        <w:t xml:space="preserve"> 年 </w:t>
      </w:r>
      <w:r>
        <w:rPr>
          <w:rFonts w:ascii="等线" w:hAnsi="等线" w:eastAsia="等线" w:cs="宋体"/>
          <w:color w:val="333333"/>
          <w:sz w:val="24"/>
          <w:szCs w:val="24"/>
        </w:rPr>
        <w:t xml:space="preserve"> </w:t>
      </w:r>
      <w:r>
        <w:rPr>
          <w:rFonts w:hint="eastAsia" w:ascii="等线" w:hAnsi="等线" w:eastAsia="等线" w:cs="宋体"/>
          <w:color w:val="333333"/>
          <w:sz w:val="24"/>
          <w:szCs w:val="24"/>
        </w:rPr>
        <w:t xml:space="preserve"> 月  日</w:t>
      </w:r>
    </w:p>
    <w:p w14:paraId="5BC0DE06">
      <w:pPr>
        <w:pStyle w:val="16"/>
        <w:spacing w:line="480" w:lineRule="atLeast"/>
        <w:ind w:firstLine="480"/>
        <w:rPr>
          <w:rFonts w:ascii="等线" w:hAnsi="等线" w:eastAsia="等线" w:cs="宋体"/>
          <w:color w:val="333333"/>
          <w:sz w:val="24"/>
          <w:szCs w:val="24"/>
        </w:rPr>
      </w:pPr>
    </w:p>
    <w:p w14:paraId="11127994">
      <w:pPr>
        <w:jc w:val="center"/>
        <w:outlineLvl w:val="0"/>
        <w:rPr>
          <w:b/>
          <w:bCs/>
          <w:sz w:val="30"/>
          <w:szCs w:val="30"/>
          <w:lang w:val="en-GB"/>
        </w:rPr>
      </w:pPr>
      <w:r>
        <w:rPr>
          <w:b/>
          <w:bCs/>
          <w:sz w:val="30"/>
          <w:szCs w:val="30"/>
        </w:rPr>
        <w:br w:type="page"/>
      </w:r>
      <w:r>
        <w:rPr>
          <w:rFonts w:hint="eastAsia"/>
          <w:b/>
          <w:bCs/>
          <w:sz w:val="30"/>
          <w:szCs w:val="30"/>
        </w:rPr>
        <w:t>无重大违法记录的书面声明</w:t>
      </w:r>
    </w:p>
    <w:p w14:paraId="0CCEDDBD">
      <w:pPr>
        <w:jc w:val="center"/>
        <w:rPr>
          <w:rFonts w:ascii="??_GB2312" w:eastAsia="Times New Roman"/>
          <w:b/>
          <w:bCs/>
          <w:sz w:val="44"/>
          <w:szCs w:val="44"/>
        </w:rPr>
      </w:pPr>
    </w:p>
    <w:p w14:paraId="771D4D42">
      <w:pPr>
        <w:pStyle w:val="8"/>
        <w:shd w:val="clear" w:color="auto" w:fill="FFFFFF"/>
        <w:spacing w:before="0" w:beforeAutospacing="0" w:after="0" w:afterAutospacing="0" w:line="520" w:lineRule="exact"/>
        <w:rPr>
          <w:rFonts w:ascii="等线" w:hAnsi="等线" w:eastAsia="等线"/>
          <w:color w:val="333333"/>
        </w:rPr>
      </w:pPr>
      <w:r>
        <w:rPr>
          <w:rFonts w:hint="eastAsia" w:ascii="等线" w:hAnsi="等线" w:eastAsia="等线"/>
          <w:color w:val="333333"/>
        </w:rPr>
        <w:t>（采购单位名称）：</w:t>
      </w:r>
    </w:p>
    <w:p w14:paraId="3A29E69F">
      <w:pPr>
        <w:pStyle w:val="16"/>
        <w:spacing w:line="480" w:lineRule="exact"/>
        <w:ind w:firstLine="480" w:firstLineChars="200"/>
        <w:rPr>
          <w:rFonts w:ascii="等线" w:hAnsi="等线" w:eastAsia="等线" w:cs="宋体"/>
          <w:color w:val="333333"/>
          <w:sz w:val="24"/>
          <w:szCs w:val="24"/>
        </w:rPr>
      </w:pPr>
      <w:r>
        <w:rPr>
          <w:rFonts w:hint="eastAsia" w:ascii="等线" w:hAnsi="等线" w:eastAsia="等线" w:cs="宋体"/>
          <w:color w:val="333333"/>
          <w:sz w:val="24"/>
          <w:szCs w:val="24"/>
        </w:rPr>
        <w:t>我单位</w:t>
      </w:r>
      <w:r>
        <w:rPr>
          <w:rFonts w:hint="eastAsia" w:ascii="等线" w:hAnsi="等线" w:eastAsia="等线" w:cs="宋体"/>
          <w:color w:val="333333"/>
          <w:sz w:val="24"/>
          <w:szCs w:val="24"/>
          <w:u w:val="single"/>
        </w:rPr>
        <w:t xml:space="preserve">                            </w:t>
      </w:r>
      <w:r>
        <w:rPr>
          <w:rFonts w:hint="eastAsia" w:ascii="等线" w:hAnsi="等线" w:eastAsia="等线" w:cs="宋体"/>
          <w:color w:val="333333"/>
          <w:sz w:val="24"/>
          <w:szCs w:val="24"/>
        </w:rPr>
        <w:t>（供应商名称）郑重声明：</w:t>
      </w:r>
    </w:p>
    <w:p w14:paraId="74812F29">
      <w:pPr>
        <w:pStyle w:val="16"/>
        <w:spacing w:line="480" w:lineRule="exact"/>
        <w:ind w:firstLine="480" w:firstLineChars="200"/>
        <w:rPr>
          <w:rFonts w:ascii="等线" w:hAnsi="等线" w:eastAsia="等线" w:cs="宋体"/>
          <w:color w:val="333333"/>
          <w:sz w:val="24"/>
          <w:szCs w:val="24"/>
        </w:rPr>
      </w:pPr>
      <w:r>
        <w:rPr>
          <w:rFonts w:hint="eastAsia" w:ascii="等线" w:hAnsi="等线" w:eastAsia="等线" w:cs="宋体"/>
          <w:color w:val="333333"/>
          <w:sz w:val="24"/>
          <w:szCs w:val="24"/>
        </w:rPr>
        <w:t>参加本项目政府采购活动前3年内在经营活动中</w:t>
      </w:r>
      <w:r>
        <w:rPr>
          <w:rFonts w:hint="eastAsia" w:ascii="等线" w:hAnsi="等线" w:eastAsia="等线" w:cs="宋体"/>
          <w:color w:val="333333"/>
          <w:sz w:val="24"/>
          <w:szCs w:val="24"/>
          <w:u w:val="single"/>
        </w:rPr>
        <w:t xml:space="preserve">        </w:t>
      </w:r>
      <w:r>
        <w:rPr>
          <w:rFonts w:hint="eastAsia" w:ascii="等线" w:hAnsi="等线" w:eastAsia="等线" w:cs="宋体"/>
          <w:color w:val="333333"/>
          <w:sz w:val="24"/>
          <w:szCs w:val="24"/>
        </w:rPr>
        <w:t>(在下划线上如实填写：有或没有）重大违法记录。</w:t>
      </w:r>
    </w:p>
    <w:p w14:paraId="1AFB2A16">
      <w:pPr>
        <w:ind w:firstLine="560"/>
        <w:jc w:val="left"/>
        <w:rPr>
          <w:rFonts w:ascii="??_GB2312" w:eastAsia="Times New Roman"/>
          <w:sz w:val="28"/>
          <w:szCs w:val="28"/>
        </w:rPr>
      </w:pPr>
    </w:p>
    <w:p w14:paraId="308A60F0">
      <w:pPr>
        <w:pStyle w:val="16"/>
        <w:spacing w:line="480" w:lineRule="exact"/>
        <w:ind w:firstLine="480" w:firstLineChars="200"/>
        <w:rPr>
          <w:rFonts w:ascii="等线" w:hAnsi="等线" w:eastAsia="等线" w:cs="宋体"/>
          <w:color w:val="333333"/>
          <w:sz w:val="24"/>
          <w:szCs w:val="24"/>
        </w:rPr>
      </w:pPr>
      <w:r>
        <w:rPr>
          <w:rFonts w:hint="eastAsia" w:ascii="等线" w:hAnsi="等线" w:eastAsia="等线" w:cs="宋体"/>
          <w:color w:val="333333"/>
          <w:sz w:val="24"/>
          <w:szCs w:val="24"/>
        </w:rPr>
        <w:t>（说明：政府采购法第二十二条第一款第五项所称重大违法记录，是指供应商因违法经营受到刑事处罚或者责令停产停业、吊销许可证或者执照、较大数额罚款等行政处罚。）</w:t>
      </w:r>
    </w:p>
    <w:p w14:paraId="47B5B3F3">
      <w:pPr>
        <w:ind w:firstLine="560"/>
        <w:jc w:val="left"/>
        <w:rPr>
          <w:rFonts w:ascii="??_GB2312" w:eastAsia="Times New Roman"/>
          <w:sz w:val="28"/>
          <w:szCs w:val="28"/>
        </w:rPr>
      </w:pPr>
    </w:p>
    <w:p w14:paraId="20C5462C">
      <w:pPr>
        <w:ind w:firstLine="560"/>
        <w:jc w:val="left"/>
        <w:rPr>
          <w:rFonts w:ascii="??_GB2312" w:eastAsia="Times New Roman"/>
          <w:sz w:val="28"/>
          <w:szCs w:val="28"/>
        </w:rPr>
      </w:pPr>
    </w:p>
    <w:p w14:paraId="4B21D81B">
      <w:pPr>
        <w:pStyle w:val="16"/>
        <w:spacing w:line="480" w:lineRule="exact"/>
        <w:ind w:firstLine="560" w:firstLineChars="200"/>
        <w:rPr>
          <w:rFonts w:ascii="等线" w:hAnsi="等线" w:eastAsia="等线" w:cs="宋体"/>
          <w:color w:val="333333"/>
          <w:sz w:val="24"/>
          <w:szCs w:val="24"/>
        </w:rPr>
      </w:pPr>
      <w:r>
        <w:rPr>
          <w:rFonts w:ascii="??_GB2312" w:eastAsia="Times New Roman"/>
          <w:sz w:val="28"/>
          <w:szCs w:val="28"/>
        </w:rPr>
        <w:t xml:space="preserve">           </w:t>
      </w:r>
      <w:r>
        <w:rPr>
          <w:rFonts w:ascii="??_GB2312" w:eastAsia="等线"/>
          <w:sz w:val="28"/>
          <w:szCs w:val="28"/>
        </w:rPr>
        <w:t xml:space="preserve">          </w:t>
      </w:r>
      <w:r>
        <w:rPr>
          <w:rFonts w:ascii="??_GB2312" w:eastAsia="Times New Roman"/>
          <w:sz w:val="28"/>
          <w:szCs w:val="28"/>
        </w:rPr>
        <w:t xml:space="preserve"> </w:t>
      </w:r>
      <w:r>
        <w:rPr>
          <w:rFonts w:ascii="??_GB2312" w:eastAsia="等线"/>
          <w:sz w:val="28"/>
          <w:szCs w:val="28"/>
        </w:rPr>
        <w:t xml:space="preserve">       </w:t>
      </w:r>
      <w:r>
        <w:rPr>
          <w:rFonts w:hint="eastAsia" w:ascii="等线" w:hAnsi="等线" w:eastAsia="等线" w:cs="宋体"/>
          <w:color w:val="333333"/>
          <w:sz w:val="24"/>
          <w:szCs w:val="24"/>
        </w:rPr>
        <w:t xml:space="preserve">声明人： </w:t>
      </w:r>
      <w:r>
        <w:rPr>
          <w:rFonts w:ascii="等线" w:hAnsi="等线" w:eastAsia="等线" w:cs="宋体"/>
          <w:color w:val="333333"/>
          <w:sz w:val="24"/>
          <w:szCs w:val="24"/>
        </w:rPr>
        <w:t xml:space="preserve">    </w:t>
      </w:r>
      <w:r>
        <w:rPr>
          <w:rFonts w:hint="eastAsia" w:ascii="等线" w:hAnsi="等线" w:eastAsia="等线" w:cs="宋体"/>
          <w:color w:val="333333"/>
          <w:sz w:val="24"/>
          <w:szCs w:val="24"/>
        </w:rPr>
        <w:t>（公章）</w:t>
      </w:r>
    </w:p>
    <w:p w14:paraId="6C6C60A4">
      <w:pPr>
        <w:pStyle w:val="16"/>
        <w:spacing w:line="480" w:lineRule="exact"/>
        <w:ind w:firstLine="480" w:firstLineChars="200"/>
        <w:rPr>
          <w:rFonts w:ascii="等线" w:hAnsi="等线" w:eastAsia="等线" w:cs="宋体"/>
          <w:color w:val="333333"/>
          <w:sz w:val="24"/>
          <w:szCs w:val="24"/>
        </w:rPr>
      </w:pPr>
      <w:r>
        <w:rPr>
          <w:rFonts w:hint="eastAsia" w:ascii="等线" w:hAnsi="等线" w:eastAsia="等线" w:cs="宋体"/>
          <w:color w:val="333333"/>
          <w:sz w:val="24"/>
          <w:szCs w:val="24"/>
        </w:rPr>
        <w:t xml:space="preserve">                                 </w:t>
      </w:r>
      <w:r>
        <w:rPr>
          <w:rFonts w:ascii="等线" w:hAnsi="等线" w:eastAsia="等线" w:cs="宋体"/>
          <w:color w:val="333333"/>
          <w:sz w:val="24"/>
          <w:szCs w:val="24"/>
        </w:rPr>
        <w:t xml:space="preserve">     </w:t>
      </w:r>
      <w:r>
        <w:rPr>
          <w:rFonts w:hint="eastAsia" w:ascii="等线" w:hAnsi="等线" w:eastAsia="等线" w:cs="宋体"/>
          <w:color w:val="333333"/>
          <w:sz w:val="24"/>
          <w:szCs w:val="24"/>
        </w:rPr>
        <w:t>年   月   日</w:t>
      </w:r>
    </w:p>
    <w:p w14:paraId="78426E24">
      <w:pPr>
        <w:pStyle w:val="4"/>
        <w:kinsoku w:val="0"/>
        <w:topLinePunct/>
        <w:autoSpaceDE w:val="0"/>
        <w:autoSpaceDN w:val="0"/>
        <w:snapToGrid w:val="0"/>
        <w:spacing w:line="400" w:lineRule="exact"/>
        <w:ind w:right="210" w:firstLineChars="200"/>
        <w:rPr>
          <w:rFonts w:ascii="宋体" w:hAnsi="宋体" w:cs="宋体"/>
          <w:szCs w:val="21"/>
        </w:rPr>
        <w:sectPr>
          <w:pgSz w:w="11907" w:h="16839"/>
          <w:pgMar w:top="1440" w:right="1800" w:bottom="1440" w:left="1800" w:header="624" w:footer="851" w:gutter="0"/>
          <w:pgNumType w:start="1"/>
          <w:cols w:space="720" w:num="1"/>
          <w:docGrid w:type="lines" w:linePitch="312" w:charSpace="0"/>
        </w:sectPr>
      </w:pPr>
      <w:r>
        <w:rPr>
          <w:rFonts w:ascii="??_GB2312" w:hAnsi="等线 Light" w:eastAsia="Times New Roman"/>
          <w:sz w:val="28"/>
          <w:szCs w:val="28"/>
        </w:rPr>
        <w:br w:type="page"/>
      </w:r>
    </w:p>
    <w:p w14:paraId="27884C99">
      <w:pPr>
        <w:jc w:val="center"/>
        <w:outlineLvl w:val="0"/>
        <w:rPr>
          <w:b/>
          <w:bCs/>
          <w:sz w:val="30"/>
          <w:szCs w:val="30"/>
        </w:rPr>
      </w:pPr>
      <w:bookmarkStart w:id="5" w:name="_Hlk114058196"/>
      <w:r>
        <w:rPr>
          <w:rFonts w:hint="eastAsia"/>
          <w:b/>
          <w:bCs/>
          <w:sz w:val="30"/>
          <w:szCs w:val="30"/>
        </w:rPr>
        <w:t>南通市海门区教育部门集中采购询价采购报价单</w:t>
      </w:r>
    </w:p>
    <w:p w14:paraId="32EF4441">
      <w:pPr>
        <w:pStyle w:val="8"/>
        <w:shd w:val="clear" w:color="auto" w:fill="FFFFFF"/>
        <w:spacing w:before="0" w:beforeAutospacing="0" w:after="0" w:afterAutospacing="0" w:line="338" w:lineRule="exact"/>
        <w:ind w:firstLine="480" w:firstLineChars="200"/>
        <w:rPr>
          <w:b/>
          <w:bCs/>
          <w:szCs w:val="21"/>
        </w:rPr>
      </w:pPr>
      <w:r>
        <w:rPr>
          <w:rFonts w:hint="eastAsia" w:ascii="等线" w:hAnsi="等线" w:eastAsia="等线"/>
        </w:rPr>
        <w:t>项目名称</w:t>
      </w:r>
      <w:r>
        <w:rPr>
          <w:rFonts w:hint="eastAsia" w:ascii="仿宋_GB2312" w:hAnsi="Times New Roman" w:eastAsia="仿宋_GB2312"/>
          <w:sz w:val="28"/>
          <w:szCs w:val="28"/>
        </w:rPr>
        <w:t>：</w:t>
      </w:r>
      <w:r>
        <w:rPr>
          <w:rFonts w:hint="eastAsia" w:ascii="等线" w:hAnsi="等线" w:eastAsia="等线"/>
        </w:rPr>
        <w:t>（同招标文件项目名称）</w:t>
      </w:r>
      <w:r>
        <w:rPr>
          <w:rFonts w:hint="eastAsia" w:ascii="仿宋_GB2312" w:hAnsi="Times New Roman" w:eastAsia="仿宋_GB2312"/>
          <w:sz w:val="28"/>
          <w:szCs w:val="28"/>
        </w:rPr>
        <w:t xml:space="preserve">                                   年    月    日</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2"/>
        <w:gridCol w:w="2268"/>
        <w:gridCol w:w="6668"/>
        <w:gridCol w:w="850"/>
        <w:gridCol w:w="851"/>
        <w:gridCol w:w="992"/>
        <w:gridCol w:w="1134"/>
      </w:tblGrid>
      <w:tr w14:paraId="18658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1072" w:type="dxa"/>
            <w:tcBorders>
              <w:top w:val="single" w:color="auto" w:sz="4" w:space="0"/>
              <w:left w:val="single" w:color="auto" w:sz="4" w:space="0"/>
              <w:bottom w:val="single" w:color="auto" w:sz="4" w:space="0"/>
              <w:right w:val="single" w:color="auto" w:sz="4" w:space="0"/>
            </w:tcBorders>
            <w:vAlign w:val="center"/>
          </w:tcPr>
          <w:p w14:paraId="201A2DB5">
            <w:pPr>
              <w:pStyle w:val="8"/>
              <w:spacing w:before="0" w:beforeAutospacing="0" w:after="0" w:afterAutospacing="0"/>
              <w:jc w:val="center"/>
              <w:rPr>
                <w:rFonts w:ascii="仿宋_GB2312" w:hAnsi="Times New Roman" w:eastAsia="仿宋_GB2312"/>
              </w:rPr>
            </w:pPr>
            <w:r>
              <w:rPr>
                <w:rFonts w:hint="eastAsia" w:ascii="仿宋_GB2312" w:hAnsi="Times New Roman" w:eastAsia="仿宋_GB2312"/>
              </w:rPr>
              <w:t>序号</w:t>
            </w:r>
          </w:p>
        </w:tc>
        <w:tc>
          <w:tcPr>
            <w:tcW w:w="2268" w:type="dxa"/>
            <w:tcBorders>
              <w:top w:val="single" w:color="auto" w:sz="4" w:space="0"/>
              <w:left w:val="single" w:color="auto" w:sz="4" w:space="0"/>
              <w:bottom w:val="single" w:color="auto" w:sz="4" w:space="0"/>
              <w:right w:val="single" w:color="auto" w:sz="4" w:space="0"/>
            </w:tcBorders>
            <w:vAlign w:val="center"/>
          </w:tcPr>
          <w:p w14:paraId="27584628">
            <w:pPr>
              <w:pStyle w:val="8"/>
              <w:spacing w:before="0" w:beforeAutospacing="0" w:after="0" w:afterAutospacing="0"/>
              <w:jc w:val="center"/>
              <w:rPr>
                <w:rFonts w:ascii="仿宋_GB2312" w:hAnsi="Times New Roman" w:eastAsia="仿宋_GB2312"/>
              </w:rPr>
            </w:pPr>
            <w:r>
              <w:rPr>
                <w:rFonts w:hint="eastAsia" w:ascii="仿宋_GB2312" w:hAnsi="Times New Roman" w:eastAsia="仿宋_GB2312"/>
              </w:rPr>
              <w:t>产品名称</w:t>
            </w:r>
          </w:p>
        </w:tc>
        <w:tc>
          <w:tcPr>
            <w:tcW w:w="6668" w:type="dxa"/>
            <w:tcBorders>
              <w:top w:val="single" w:color="auto" w:sz="4" w:space="0"/>
              <w:left w:val="single" w:color="auto" w:sz="4" w:space="0"/>
              <w:bottom w:val="single" w:color="auto" w:sz="4" w:space="0"/>
              <w:right w:val="single" w:color="auto" w:sz="4" w:space="0"/>
            </w:tcBorders>
            <w:vAlign w:val="center"/>
          </w:tcPr>
          <w:p w14:paraId="0088385D">
            <w:pPr>
              <w:pStyle w:val="8"/>
              <w:spacing w:before="0" w:beforeAutospacing="0" w:after="0" w:afterAutospacing="0"/>
              <w:jc w:val="center"/>
              <w:rPr>
                <w:rFonts w:ascii="仿宋_GB2312" w:hAnsi="Times New Roman" w:eastAsia="仿宋_GB2312"/>
              </w:rPr>
            </w:pPr>
            <w:r>
              <w:rPr>
                <w:rFonts w:hint="eastAsia" w:ascii="仿宋_GB2312" w:hAnsi="Times New Roman" w:eastAsia="仿宋_GB2312"/>
              </w:rPr>
              <w:t>技术参数</w:t>
            </w:r>
          </w:p>
        </w:tc>
        <w:tc>
          <w:tcPr>
            <w:tcW w:w="850" w:type="dxa"/>
            <w:tcBorders>
              <w:top w:val="single" w:color="auto" w:sz="4" w:space="0"/>
              <w:left w:val="single" w:color="auto" w:sz="4" w:space="0"/>
              <w:bottom w:val="single" w:color="auto" w:sz="4" w:space="0"/>
              <w:right w:val="single" w:color="auto" w:sz="4" w:space="0"/>
            </w:tcBorders>
            <w:vAlign w:val="center"/>
          </w:tcPr>
          <w:p w14:paraId="04E6F45F">
            <w:pPr>
              <w:pStyle w:val="8"/>
              <w:spacing w:before="0" w:beforeAutospacing="0" w:after="0" w:afterAutospacing="0"/>
              <w:jc w:val="center"/>
              <w:rPr>
                <w:rFonts w:ascii="仿宋_GB2312" w:hAnsi="Times New Roman" w:eastAsia="仿宋_GB2312"/>
              </w:rPr>
            </w:pPr>
            <w:r>
              <w:rPr>
                <w:rFonts w:hint="eastAsia" w:ascii="仿宋_GB2312" w:hAnsi="Times New Roman" w:eastAsia="仿宋_GB2312"/>
              </w:rPr>
              <w:t>单位</w:t>
            </w:r>
          </w:p>
        </w:tc>
        <w:tc>
          <w:tcPr>
            <w:tcW w:w="851" w:type="dxa"/>
            <w:tcBorders>
              <w:top w:val="single" w:color="auto" w:sz="4" w:space="0"/>
              <w:left w:val="single" w:color="auto" w:sz="4" w:space="0"/>
              <w:bottom w:val="single" w:color="auto" w:sz="4" w:space="0"/>
              <w:right w:val="single" w:color="auto" w:sz="4" w:space="0"/>
            </w:tcBorders>
            <w:vAlign w:val="center"/>
          </w:tcPr>
          <w:p w14:paraId="2B3996EA">
            <w:pPr>
              <w:pStyle w:val="8"/>
              <w:spacing w:before="0" w:beforeAutospacing="0" w:after="0" w:afterAutospacing="0"/>
              <w:jc w:val="center"/>
              <w:rPr>
                <w:rFonts w:ascii="仿宋_GB2312" w:hAnsi="Times New Roman" w:eastAsia="仿宋_GB2312"/>
              </w:rPr>
            </w:pPr>
            <w:r>
              <w:rPr>
                <w:rFonts w:hint="eastAsia" w:ascii="仿宋_GB2312" w:hAnsi="Times New Roman" w:eastAsia="仿宋_GB2312"/>
              </w:rPr>
              <w:t>数量</w:t>
            </w:r>
          </w:p>
        </w:tc>
        <w:tc>
          <w:tcPr>
            <w:tcW w:w="992" w:type="dxa"/>
            <w:tcBorders>
              <w:top w:val="single" w:color="auto" w:sz="4" w:space="0"/>
              <w:left w:val="single" w:color="auto" w:sz="4" w:space="0"/>
              <w:bottom w:val="single" w:color="auto" w:sz="4" w:space="0"/>
              <w:right w:val="single" w:color="auto" w:sz="4" w:space="0"/>
            </w:tcBorders>
            <w:vAlign w:val="center"/>
          </w:tcPr>
          <w:p w14:paraId="5B5F4909">
            <w:pPr>
              <w:pStyle w:val="8"/>
              <w:spacing w:before="0" w:beforeAutospacing="0" w:after="0" w:afterAutospacing="0"/>
              <w:jc w:val="center"/>
              <w:rPr>
                <w:rFonts w:ascii="仿宋_GB2312" w:hAnsi="Times New Roman" w:eastAsia="仿宋_GB2312"/>
              </w:rPr>
            </w:pPr>
            <w:r>
              <w:rPr>
                <w:rFonts w:hint="eastAsia" w:ascii="仿宋_GB2312" w:hAnsi="Times New Roman" w:eastAsia="仿宋_GB2312"/>
              </w:rPr>
              <w:t>单价</w:t>
            </w:r>
          </w:p>
        </w:tc>
        <w:tc>
          <w:tcPr>
            <w:tcW w:w="1134" w:type="dxa"/>
            <w:tcBorders>
              <w:top w:val="single" w:color="auto" w:sz="4" w:space="0"/>
              <w:left w:val="single" w:color="auto" w:sz="4" w:space="0"/>
              <w:bottom w:val="single" w:color="auto" w:sz="4" w:space="0"/>
              <w:right w:val="single" w:color="auto" w:sz="4" w:space="0"/>
            </w:tcBorders>
            <w:vAlign w:val="center"/>
          </w:tcPr>
          <w:p w14:paraId="7181B765">
            <w:pPr>
              <w:pStyle w:val="8"/>
              <w:spacing w:before="0" w:beforeAutospacing="0" w:after="0" w:afterAutospacing="0"/>
              <w:jc w:val="center"/>
              <w:rPr>
                <w:rFonts w:ascii="仿宋_GB2312" w:hAnsi="Times New Roman" w:eastAsia="仿宋_GB2312"/>
              </w:rPr>
            </w:pPr>
            <w:r>
              <w:rPr>
                <w:rFonts w:hint="eastAsia" w:ascii="仿宋_GB2312" w:hAnsi="Times New Roman" w:eastAsia="仿宋_GB2312"/>
              </w:rPr>
              <w:t>小计</w:t>
            </w:r>
          </w:p>
        </w:tc>
      </w:tr>
      <w:tr w14:paraId="4F486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072" w:type="dxa"/>
            <w:tcBorders>
              <w:top w:val="single" w:color="auto" w:sz="4" w:space="0"/>
              <w:left w:val="single" w:color="auto" w:sz="4" w:space="0"/>
              <w:bottom w:val="single" w:color="auto" w:sz="4" w:space="0"/>
              <w:right w:val="single" w:color="auto" w:sz="4" w:space="0"/>
            </w:tcBorders>
            <w:vAlign w:val="top"/>
          </w:tcPr>
          <w:p w14:paraId="0AE0691D">
            <w:pPr>
              <w:pStyle w:val="8"/>
              <w:spacing w:before="0" w:beforeAutospacing="0" w:after="0" w:afterAutospacing="0" w:line="338" w:lineRule="atLeast"/>
              <w:rPr>
                <w:rFonts w:ascii="仿宋_GB2312" w:hAnsi="Times New Roman" w:eastAsia="仿宋_GB2312"/>
              </w:rPr>
            </w:pPr>
            <w:r>
              <w:rPr>
                <w:rStyle w:val="12"/>
                <w:rFonts w:hint="eastAsia" w:asciiTheme="minorEastAsia" w:hAnsiTheme="minorEastAsia" w:eastAsiaTheme="minorEastAsia"/>
                <w:b w:val="0"/>
                <w:color w:val="333333"/>
              </w:rPr>
              <w:t>1</w:t>
            </w:r>
          </w:p>
        </w:tc>
        <w:tc>
          <w:tcPr>
            <w:tcW w:w="2268" w:type="dxa"/>
            <w:tcBorders>
              <w:top w:val="single" w:color="auto" w:sz="4" w:space="0"/>
              <w:left w:val="single" w:color="auto" w:sz="4" w:space="0"/>
              <w:bottom w:val="single" w:color="auto" w:sz="4" w:space="0"/>
              <w:right w:val="single" w:color="auto" w:sz="4" w:space="0"/>
            </w:tcBorders>
            <w:vAlign w:val="top"/>
          </w:tcPr>
          <w:p w14:paraId="5E2D4504">
            <w:pPr>
              <w:jc w:val="left"/>
              <w:rPr>
                <w:rFonts w:ascii="宋体" w:hAnsi="宋体" w:cs="宋体"/>
                <w:color w:val="000000"/>
                <w:kern w:val="0"/>
                <w:sz w:val="22"/>
              </w:rPr>
            </w:pPr>
            <w:r>
              <w:rPr>
                <w:rStyle w:val="12"/>
                <w:rFonts w:hint="eastAsia" w:cs="Times New Roman" w:asciiTheme="minorEastAsia" w:hAnsiTheme="minorEastAsia" w:eastAsiaTheme="minorEastAsia"/>
                <w:b w:val="0"/>
                <w:color w:val="333333"/>
                <w:kern w:val="0"/>
                <w:sz w:val="24"/>
                <w:szCs w:val="24"/>
                <w:lang w:val="en-US" w:eastAsia="zh-CN" w:bidi="ar-SA"/>
              </w:rPr>
              <w:t>云资源服务</w:t>
            </w:r>
          </w:p>
        </w:tc>
        <w:tc>
          <w:tcPr>
            <w:tcW w:w="6668" w:type="dxa"/>
            <w:tcBorders>
              <w:top w:val="single" w:color="auto" w:sz="4" w:space="0"/>
              <w:left w:val="single" w:color="auto" w:sz="4" w:space="0"/>
              <w:bottom w:val="single" w:color="auto" w:sz="4" w:space="0"/>
              <w:right w:val="single" w:color="auto" w:sz="4" w:space="0"/>
            </w:tcBorders>
            <w:vAlign w:val="top"/>
          </w:tcPr>
          <w:p w14:paraId="09BD8F3C">
            <w:pPr>
              <w:pStyle w:val="8"/>
              <w:spacing w:before="0" w:beforeAutospacing="0" w:after="0" w:afterAutospacing="0" w:line="338" w:lineRule="atLeast"/>
              <w:rPr>
                <w:rFonts w:ascii="宋体" w:hAnsi="宋体" w:cs="宋体"/>
                <w:color w:val="000000"/>
                <w:kern w:val="0"/>
                <w:sz w:val="22"/>
              </w:rPr>
            </w:pPr>
            <w:r>
              <w:rPr>
                <w:rStyle w:val="12"/>
                <w:rFonts w:hint="eastAsia" w:cs="Times New Roman" w:asciiTheme="minorEastAsia" w:hAnsiTheme="minorEastAsia" w:eastAsiaTheme="minorEastAsia"/>
                <w:b w:val="0"/>
                <w:color w:val="333333"/>
              </w:rPr>
              <w:t>保障</w:t>
            </w:r>
            <w:r>
              <w:rPr>
                <w:rStyle w:val="12"/>
                <w:rFonts w:hint="eastAsia" w:cs="Times New Roman" w:asciiTheme="minorEastAsia" w:hAnsiTheme="minorEastAsia" w:eastAsiaTheme="minorEastAsia"/>
                <w:b w:val="0"/>
                <w:color w:val="333333"/>
                <w:lang w:val="en-US" w:eastAsia="zh-CN"/>
              </w:rPr>
              <w:t>入学登记</w:t>
            </w:r>
            <w:r>
              <w:rPr>
                <w:rStyle w:val="12"/>
                <w:rFonts w:hint="eastAsia" w:cs="Times New Roman" w:asciiTheme="minorEastAsia" w:hAnsiTheme="minorEastAsia" w:eastAsiaTheme="minorEastAsia"/>
                <w:b w:val="0"/>
                <w:color w:val="333333"/>
              </w:rPr>
              <w:t>系统正常运行、并发使用所需的存储资源、</w:t>
            </w:r>
            <w:r>
              <w:rPr>
                <w:rStyle w:val="12"/>
                <w:rFonts w:hint="eastAsia" w:cs="Times New Roman" w:asciiTheme="minorEastAsia" w:hAnsiTheme="minorEastAsia" w:eastAsiaTheme="minorEastAsia"/>
                <w:b w:val="0"/>
                <w:color w:val="333333"/>
                <w:lang w:val="en-US" w:eastAsia="zh-CN"/>
              </w:rPr>
              <w:t>算力</w:t>
            </w:r>
            <w:r>
              <w:rPr>
                <w:rStyle w:val="12"/>
                <w:rFonts w:hint="eastAsia" w:cs="Times New Roman" w:asciiTheme="minorEastAsia" w:hAnsiTheme="minorEastAsia" w:eastAsiaTheme="minorEastAsia"/>
                <w:b w:val="0"/>
                <w:color w:val="333333"/>
              </w:rPr>
              <w:t>资源</w:t>
            </w:r>
            <w:r>
              <w:rPr>
                <w:rStyle w:val="12"/>
                <w:rFonts w:hint="eastAsia" w:cs="Times New Roman" w:asciiTheme="minorEastAsia" w:hAnsiTheme="minorEastAsia" w:eastAsiaTheme="minorEastAsia"/>
                <w:b w:val="0"/>
                <w:color w:val="333333"/>
                <w:lang w:eastAsia="zh-CN"/>
              </w:rPr>
              <w:t>、</w:t>
            </w:r>
            <w:r>
              <w:rPr>
                <w:rStyle w:val="12"/>
                <w:rFonts w:hint="eastAsia" w:cs="Times New Roman" w:asciiTheme="minorEastAsia" w:hAnsiTheme="minorEastAsia" w:eastAsiaTheme="minorEastAsia"/>
                <w:b w:val="0"/>
                <w:color w:val="333333"/>
                <w:lang w:val="en-US" w:eastAsia="zh-CN"/>
              </w:rPr>
              <w:t>云服务器资源</w:t>
            </w:r>
            <w:r>
              <w:rPr>
                <w:rStyle w:val="12"/>
                <w:rFonts w:hint="eastAsia" w:cs="Times New Roman" w:asciiTheme="minorEastAsia" w:hAnsiTheme="minorEastAsia" w:eastAsiaTheme="minorEastAsia"/>
                <w:b w:val="0"/>
                <w:color w:val="333333"/>
              </w:rPr>
              <w:t>和安全保障设施（部署在荔枝云上）。</w:t>
            </w:r>
          </w:p>
        </w:tc>
        <w:tc>
          <w:tcPr>
            <w:tcW w:w="850" w:type="dxa"/>
            <w:tcBorders>
              <w:top w:val="single" w:color="auto" w:sz="4" w:space="0"/>
              <w:left w:val="single" w:color="auto" w:sz="4" w:space="0"/>
              <w:bottom w:val="single" w:color="auto" w:sz="4" w:space="0"/>
              <w:right w:val="single" w:color="auto" w:sz="4" w:space="0"/>
            </w:tcBorders>
            <w:vAlign w:val="top"/>
          </w:tcPr>
          <w:p w14:paraId="482CB009">
            <w:pPr>
              <w:pStyle w:val="8"/>
              <w:spacing w:before="0" w:beforeAutospacing="0" w:after="0" w:afterAutospacing="0" w:line="338" w:lineRule="atLeast"/>
              <w:rPr>
                <w:rFonts w:ascii="宋体" w:hAnsi="宋体" w:cs="宋体"/>
                <w:color w:val="000000"/>
                <w:kern w:val="0"/>
                <w:sz w:val="22"/>
              </w:rPr>
            </w:pPr>
            <w:r>
              <w:rPr>
                <w:rStyle w:val="12"/>
                <w:rFonts w:hint="eastAsia" w:asciiTheme="minorEastAsia" w:hAnsiTheme="minorEastAsia" w:eastAsiaTheme="minorEastAsia"/>
                <w:b w:val="0"/>
                <w:color w:val="333333"/>
              </w:rPr>
              <w:t>项</w:t>
            </w:r>
          </w:p>
        </w:tc>
        <w:tc>
          <w:tcPr>
            <w:tcW w:w="851" w:type="dxa"/>
            <w:tcBorders>
              <w:top w:val="single" w:color="auto" w:sz="4" w:space="0"/>
              <w:left w:val="single" w:color="auto" w:sz="4" w:space="0"/>
              <w:bottom w:val="single" w:color="auto" w:sz="4" w:space="0"/>
              <w:right w:val="single" w:color="auto" w:sz="4" w:space="0"/>
            </w:tcBorders>
            <w:vAlign w:val="top"/>
          </w:tcPr>
          <w:p w14:paraId="756A2ECB">
            <w:pPr>
              <w:pStyle w:val="8"/>
              <w:spacing w:before="0" w:beforeAutospacing="0" w:after="0" w:afterAutospacing="0" w:line="338" w:lineRule="atLeast"/>
              <w:rPr>
                <w:rFonts w:ascii="仿宋_GB2312" w:hAnsi="Times New Roman" w:eastAsia="仿宋_GB2312"/>
              </w:rPr>
            </w:pPr>
            <w:r>
              <w:rPr>
                <w:rStyle w:val="12"/>
                <w:rFonts w:hint="eastAsia" w:asciiTheme="minorEastAsia" w:hAnsiTheme="minorEastAsia" w:eastAsiaTheme="minorEastAsia"/>
                <w:b w:val="0"/>
                <w:color w:val="333333"/>
              </w:rPr>
              <w:t>1</w:t>
            </w:r>
          </w:p>
        </w:tc>
        <w:tc>
          <w:tcPr>
            <w:tcW w:w="992" w:type="dxa"/>
            <w:tcBorders>
              <w:top w:val="single" w:color="auto" w:sz="4" w:space="0"/>
              <w:left w:val="single" w:color="auto" w:sz="4" w:space="0"/>
              <w:bottom w:val="single" w:color="auto" w:sz="4" w:space="0"/>
              <w:right w:val="single" w:color="auto" w:sz="4" w:space="0"/>
            </w:tcBorders>
            <w:vAlign w:val="center"/>
          </w:tcPr>
          <w:p w14:paraId="059226AC">
            <w:pPr>
              <w:pStyle w:val="8"/>
              <w:spacing w:before="0" w:beforeAutospacing="0" w:after="0" w:afterAutospacing="0"/>
              <w:jc w:val="center"/>
              <w:rPr>
                <w:rFonts w:ascii="仿宋_GB2312" w:hAnsi="Times New Roman" w:eastAsia="仿宋_GB2312"/>
              </w:rPr>
            </w:pPr>
          </w:p>
        </w:tc>
        <w:tc>
          <w:tcPr>
            <w:tcW w:w="1134" w:type="dxa"/>
            <w:tcBorders>
              <w:top w:val="single" w:color="auto" w:sz="4" w:space="0"/>
              <w:left w:val="single" w:color="auto" w:sz="4" w:space="0"/>
              <w:bottom w:val="single" w:color="auto" w:sz="4" w:space="0"/>
              <w:right w:val="single" w:color="auto" w:sz="4" w:space="0"/>
            </w:tcBorders>
            <w:vAlign w:val="center"/>
          </w:tcPr>
          <w:p w14:paraId="52E250F3">
            <w:pPr>
              <w:pStyle w:val="8"/>
              <w:spacing w:before="0" w:beforeAutospacing="0" w:after="0" w:afterAutospacing="0"/>
              <w:jc w:val="center"/>
              <w:rPr>
                <w:rFonts w:ascii="仿宋_GB2312" w:hAnsi="Times New Roman" w:eastAsia="仿宋_GB2312"/>
              </w:rPr>
            </w:pPr>
          </w:p>
        </w:tc>
      </w:tr>
      <w:tr w14:paraId="2D080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072" w:type="dxa"/>
            <w:tcBorders>
              <w:top w:val="single" w:color="auto" w:sz="4" w:space="0"/>
              <w:left w:val="single" w:color="auto" w:sz="4" w:space="0"/>
              <w:bottom w:val="single" w:color="auto" w:sz="4" w:space="0"/>
              <w:right w:val="single" w:color="auto" w:sz="4" w:space="0"/>
            </w:tcBorders>
            <w:vAlign w:val="top"/>
          </w:tcPr>
          <w:p w14:paraId="282B4DE7">
            <w:pPr>
              <w:pStyle w:val="8"/>
              <w:spacing w:before="0" w:beforeAutospacing="0" w:after="0" w:afterAutospacing="0" w:line="338" w:lineRule="atLeast"/>
              <w:rPr>
                <w:rFonts w:ascii="仿宋_GB2312" w:hAnsi="Times New Roman" w:eastAsia="仿宋_GB2312"/>
              </w:rPr>
            </w:pPr>
            <w:r>
              <w:rPr>
                <w:rStyle w:val="12"/>
                <w:rFonts w:hint="eastAsia" w:asciiTheme="minorEastAsia" w:hAnsiTheme="minorEastAsia" w:eastAsiaTheme="minorEastAsia"/>
                <w:b w:val="0"/>
                <w:color w:val="333333"/>
              </w:rPr>
              <w:t>2</w:t>
            </w:r>
          </w:p>
        </w:tc>
        <w:tc>
          <w:tcPr>
            <w:tcW w:w="2268" w:type="dxa"/>
            <w:tcBorders>
              <w:top w:val="single" w:color="auto" w:sz="4" w:space="0"/>
              <w:left w:val="single" w:color="auto" w:sz="4" w:space="0"/>
              <w:bottom w:val="single" w:color="auto" w:sz="4" w:space="0"/>
              <w:right w:val="single" w:color="auto" w:sz="4" w:space="0"/>
            </w:tcBorders>
            <w:vAlign w:val="top"/>
          </w:tcPr>
          <w:p w14:paraId="20586BBD">
            <w:pPr>
              <w:jc w:val="left"/>
              <w:rPr>
                <w:rFonts w:ascii="宋体" w:hAnsi="宋体" w:cs="宋体"/>
                <w:color w:val="000000"/>
                <w:kern w:val="0"/>
                <w:sz w:val="22"/>
              </w:rPr>
            </w:pPr>
            <w:r>
              <w:rPr>
                <w:rStyle w:val="12"/>
                <w:rFonts w:hint="eastAsia" w:cs="Times New Roman" w:asciiTheme="minorEastAsia" w:hAnsiTheme="minorEastAsia" w:eastAsiaTheme="minorEastAsia"/>
                <w:b w:val="0"/>
                <w:color w:val="333333"/>
                <w:kern w:val="0"/>
                <w:sz w:val="24"/>
                <w:szCs w:val="24"/>
                <w:lang w:val="en-US" w:eastAsia="zh-CN" w:bidi="ar-SA"/>
              </w:rPr>
              <w:t>运维服务</w:t>
            </w:r>
          </w:p>
        </w:tc>
        <w:tc>
          <w:tcPr>
            <w:tcW w:w="6668" w:type="dxa"/>
            <w:tcBorders>
              <w:top w:val="single" w:color="auto" w:sz="4" w:space="0"/>
              <w:left w:val="single" w:color="auto" w:sz="4" w:space="0"/>
              <w:bottom w:val="single" w:color="auto" w:sz="4" w:space="0"/>
              <w:right w:val="single" w:color="auto" w:sz="4" w:space="0"/>
            </w:tcBorders>
            <w:vAlign w:val="top"/>
          </w:tcPr>
          <w:p w14:paraId="7B29FCCF">
            <w:pPr>
              <w:pStyle w:val="8"/>
              <w:spacing w:before="0" w:beforeAutospacing="0" w:after="0" w:afterAutospacing="0" w:line="338" w:lineRule="atLeast"/>
              <w:rPr>
                <w:rFonts w:ascii="宋体" w:hAnsi="宋体" w:cs="宋体"/>
                <w:color w:val="000000"/>
                <w:kern w:val="0"/>
                <w:sz w:val="22"/>
              </w:rPr>
            </w:pPr>
            <w:r>
              <w:rPr>
                <w:rStyle w:val="12"/>
                <w:rFonts w:hint="eastAsia" w:cs="Times New Roman" w:asciiTheme="minorEastAsia" w:hAnsiTheme="minorEastAsia" w:eastAsiaTheme="minorEastAsia"/>
                <w:b w:val="0"/>
                <w:color w:val="333333"/>
              </w:rPr>
              <w:t>提供系统日常技术维护服务，保障</w:t>
            </w:r>
            <w:r>
              <w:rPr>
                <w:rStyle w:val="12"/>
                <w:rFonts w:hint="eastAsia" w:cs="Times New Roman" w:asciiTheme="minorEastAsia" w:hAnsiTheme="minorEastAsia" w:eastAsiaTheme="minorEastAsia"/>
                <w:b w:val="0"/>
                <w:color w:val="333333"/>
                <w:lang w:val="en-US" w:eastAsia="zh-CN"/>
              </w:rPr>
              <w:t>入学</w:t>
            </w:r>
            <w:r>
              <w:rPr>
                <w:rStyle w:val="12"/>
                <w:rFonts w:hint="eastAsia" w:cs="Times New Roman" w:asciiTheme="minorEastAsia" w:hAnsiTheme="minorEastAsia" w:eastAsiaTheme="minorEastAsia"/>
                <w:b w:val="0"/>
                <w:color w:val="333333"/>
              </w:rPr>
              <w:t>系统</w:t>
            </w:r>
            <w:r>
              <w:rPr>
                <w:rStyle w:val="12"/>
                <w:rFonts w:hint="eastAsia" w:cs="Times New Roman" w:asciiTheme="minorEastAsia" w:hAnsiTheme="minorEastAsia" w:eastAsiaTheme="minorEastAsia"/>
                <w:b w:val="0"/>
                <w:color w:val="333333"/>
                <w:lang w:val="en-US" w:eastAsia="zh-CN"/>
              </w:rPr>
              <w:t>可以</w:t>
            </w:r>
            <w:r>
              <w:rPr>
                <w:rStyle w:val="12"/>
                <w:rFonts w:hint="eastAsia" w:cs="Times New Roman" w:asciiTheme="minorEastAsia" w:hAnsiTheme="minorEastAsia" w:eastAsiaTheme="minorEastAsia"/>
                <w:b w:val="0"/>
                <w:color w:val="333333"/>
              </w:rPr>
              <w:t>正常运行，</w:t>
            </w:r>
            <w:r>
              <w:rPr>
                <w:rStyle w:val="12"/>
                <w:rFonts w:hint="eastAsia" w:cs="Times New Roman" w:asciiTheme="minorEastAsia" w:hAnsiTheme="minorEastAsia" w:eastAsiaTheme="minorEastAsia"/>
                <w:b w:val="0"/>
                <w:color w:val="333333"/>
                <w:lang w:val="en-US" w:eastAsia="zh-CN"/>
              </w:rPr>
              <w:t>家长可以提交入学登记信息，工作人员可以在后台查看信息，导出并进行审核。乙方应</w:t>
            </w:r>
            <w:r>
              <w:rPr>
                <w:rStyle w:val="12"/>
                <w:rFonts w:hint="eastAsia" w:cs="Times New Roman" w:asciiTheme="minorEastAsia" w:hAnsiTheme="minorEastAsia" w:eastAsiaTheme="minorEastAsia"/>
                <w:b w:val="0"/>
                <w:color w:val="333333"/>
              </w:rPr>
              <w:t>对存在的问题及时进行响应和处理。</w:t>
            </w:r>
          </w:p>
        </w:tc>
        <w:tc>
          <w:tcPr>
            <w:tcW w:w="850" w:type="dxa"/>
            <w:tcBorders>
              <w:top w:val="single" w:color="auto" w:sz="4" w:space="0"/>
              <w:left w:val="single" w:color="auto" w:sz="4" w:space="0"/>
              <w:bottom w:val="single" w:color="auto" w:sz="4" w:space="0"/>
              <w:right w:val="single" w:color="auto" w:sz="4" w:space="0"/>
            </w:tcBorders>
            <w:vAlign w:val="top"/>
          </w:tcPr>
          <w:p w14:paraId="14D49886">
            <w:pPr>
              <w:pStyle w:val="8"/>
              <w:spacing w:before="0" w:beforeAutospacing="0" w:after="0" w:afterAutospacing="0" w:line="338" w:lineRule="atLeast"/>
              <w:rPr>
                <w:rFonts w:ascii="宋体" w:hAnsi="宋体" w:cs="宋体"/>
                <w:color w:val="000000"/>
                <w:kern w:val="0"/>
                <w:sz w:val="22"/>
              </w:rPr>
            </w:pPr>
            <w:r>
              <w:rPr>
                <w:rStyle w:val="12"/>
                <w:rFonts w:hint="eastAsia" w:asciiTheme="minorEastAsia" w:hAnsiTheme="minorEastAsia" w:eastAsiaTheme="minorEastAsia"/>
                <w:b w:val="0"/>
                <w:color w:val="333333"/>
              </w:rPr>
              <w:t>项</w:t>
            </w:r>
          </w:p>
        </w:tc>
        <w:tc>
          <w:tcPr>
            <w:tcW w:w="851" w:type="dxa"/>
            <w:tcBorders>
              <w:top w:val="single" w:color="auto" w:sz="4" w:space="0"/>
              <w:left w:val="single" w:color="auto" w:sz="4" w:space="0"/>
              <w:bottom w:val="single" w:color="auto" w:sz="4" w:space="0"/>
              <w:right w:val="single" w:color="auto" w:sz="4" w:space="0"/>
            </w:tcBorders>
            <w:vAlign w:val="top"/>
          </w:tcPr>
          <w:p w14:paraId="3AEC01F4">
            <w:pPr>
              <w:pStyle w:val="8"/>
              <w:spacing w:before="0" w:beforeAutospacing="0" w:after="0" w:afterAutospacing="0" w:line="338" w:lineRule="atLeast"/>
              <w:rPr>
                <w:rFonts w:ascii="仿宋_GB2312" w:hAnsi="Times New Roman" w:eastAsia="仿宋_GB2312"/>
              </w:rPr>
            </w:pPr>
            <w:r>
              <w:rPr>
                <w:rStyle w:val="12"/>
                <w:rFonts w:hint="eastAsia" w:asciiTheme="minorEastAsia" w:hAnsiTheme="minorEastAsia" w:eastAsiaTheme="minorEastAsia"/>
                <w:b w:val="0"/>
                <w:color w:val="333333"/>
              </w:rPr>
              <w:t>1</w:t>
            </w:r>
          </w:p>
        </w:tc>
        <w:tc>
          <w:tcPr>
            <w:tcW w:w="992" w:type="dxa"/>
            <w:tcBorders>
              <w:top w:val="single" w:color="auto" w:sz="4" w:space="0"/>
              <w:left w:val="single" w:color="auto" w:sz="4" w:space="0"/>
              <w:bottom w:val="single" w:color="auto" w:sz="4" w:space="0"/>
              <w:right w:val="single" w:color="auto" w:sz="4" w:space="0"/>
            </w:tcBorders>
          </w:tcPr>
          <w:p w14:paraId="0B13CD1A">
            <w:pPr>
              <w:pStyle w:val="8"/>
              <w:spacing w:before="0" w:beforeAutospacing="0" w:after="0" w:afterAutospacing="0"/>
              <w:jc w:val="center"/>
              <w:rPr>
                <w:rFonts w:ascii="仿宋_GB2312" w:hAnsi="Times New Roman" w:eastAsia="仿宋_GB2312"/>
              </w:rPr>
            </w:pPr>
          </w:p>
        </w:tc>
        <w:tc>
          <w:tcPr>
            <w:tcW w:w="1134" w:type="dxa"/>
            <w:tcBorders>
              <w:top w:val="single" w:color="auto" w:sz="4" w:space="0"/>
              <w:left w:val="single" w:color="auto" w:sz="4" w:space="0"/>
              <w:bottom w:val="single" w:color="auto" w:sz="4" w:space="0"/>
              <w:right w:val="single" w:color="auto" w:sz="4" w:space="0"/>
            </w:tcBorders>
          </w:tcPr>
          <w:p w14:paraId="11B021A9">
            <w:pPr>
              <w:pStyle w:val="8"/>
              <w:spacing w:before="0" w:beforeAutospacing="0" w:after="0" w:afterAutospacing="0"/>
              <w:jc w:val="center"/>
              <w:rPr>
                <w:rFonts w:ascii="仿宋_GB2312" w:hAnsi="Times New Roman" w:eastAsia="仿宋_GB2312"/>
              </w:rPr>
            </w:pPr>
          </w:p>
        </w:tc>
      </w:tr>
      <w:tr w14:paraId="082CF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072" w:type="dxa"/>
            <w:tcBorders>
              <w:top w:val="single" w:color="auto" w:sz="4" w:space="0"/>
              <w:left w:val="single" w:color="auto" w:sz="4" w:space="0"/>
              <w:bottom w:val="single" w:color="auto" w:sz="4" w:space="0"/>
              <w:right w:val="single" w:color="auto" w:sz="4" w:space="0"/>
            </w:tcBorders>
          </w:tcPr>
          <w:p w14:paraId="2724B836">
            <w:pPr>
              <w:pStyle w:val="8"/>
              <w:spacing w:before="0" w:beforeAutospacing="0" w:after="0" w:afterAutospacing="0"/>
              <w:jc w:val="center"/>
              <w:rPr>
                <w:rFonts w:ascii="仿宋_GB2312" w:hAnsi="Times New Roman" w:eastAsia="仿宋_GB2312"/>
              </w:rPr>
            </w:pPr>
          </w:p>
        </w:tc>
        <w:tc>
          <w:tcPr>
            <w:tcW w:w="2268" w:type="dxa"/>
            <w:tcBorders>
              <w:top w:val="single" w:color="auto" w:sz="4" w:space="0"/>
              <w:left w:val="single" w:color="auto" w:sz="4" w:space="0"/>
              <w:bottom w:val="single" w:color="auto" w:sz="4" w:space="0"/>
              <w:right w:val="single" w:color="auto" w:sz="4" w:space="0"/>
            </w:tcBorders>
          </w:tcPr>
          <w:p w14:paraId="46BBBFCA">
            <w:pPr>
              <w:widowControl/>
              <w:jc w:val="center"/>
              <w:rPr>
                <w:rFonts w:ascii="宋体" w:hAnsi="宋体" w:cs="宋体"/>
                <w:color w:val="000000"/>
                <w:kern w:val="0"/>
                <w:sz w:val="22"/>
              </w:rPr>
            </w:pPr>
          </w:p>
        </w:tc>
        <w:tc>
          <w:tcPr>
            <w:tcW w:w="6668" w:type="dxa"/>
            <w:tcBorders>
              <w:top w:val="single" w:color="auto" w:sz="4" w:space="0"/>
              <w:left w:val="single" w:color="auto" w:sz="4" w:space="0"/>
              <w:bottom w:val="single" w:color="auto" w:sz="4" w:space="0"/>
              <w:right w:val="single" w:color="auto" w:sz="4" w:space="0"/>
            </w:tcBorders>
          </w:tcPr>
          <w:p w14:paraId="2BB98FDC">
            <w:pPr>
              <w:widowControl/>
              <w:jc w:val="left"/>
              <w:rPr>
                <w:rFonts w:ascii="宋体" w:hAnsi="宋体" w:cs="宋体"/>
                <w:color w:val="000000"/>
                <w:kern w:val="0"/>
                <w:sz w:val="22"/>
              </w:rPr>
            </w:pPr>
          </w:p>
        </w:tc>
        <w:tc>
          <w:tcPr>
            <w:tcW w:w="850" w:type="dxa"/>
            <w:tcBorders>
              <w:top w:val="single" w:color="auto" w:sz="4" w:space="0"/>
              <w:left w:val="single" w:color="auto" w:sz="4" w:space="0"/>
              <w:bottom w:val="single" w:color="auto" w:sz="4" w:space="0"/>
              <w:right w:val="single" w:color="auto" w:sz="4" w:space="0"/>
            </w:tcBorders>
            <w:vAlign w:val="center"/>
          </w:tcPr>
          <w:p w14:paraId="08D0BED8">
            <w:pPr>
              <w:widowControl/>
              <w:jc w:val="right"/>
              <w:rPr>
                <w:rFonts w:ascii="宋体" w:hAnsi="宋体" w:cs="宋体"/>
                <w:color w:val="000000"/>
                <w:kern w:val="0"/>
                <w:sz w:val="22"/>
              </w:rPr>
            </w:pPr>
          </w:p>
        </w:tc>
        <w:tc>
          <w:tcPr>
            <w:tcW w:w="851" w:type="dxa"/>
            <w:tcBorders>
              <w:top w:val="single" w:color="auto" w:sz="4" w:space="0"/>
              <w:left w:val="single" w:color="auto" w:sz="4" w:space="0"/>
              <w:bottom w:val="single" w:color="auto" w:sz="4" w:space="0"/>
              <w:right w:val="single" w:color="auto" w:sz="4" w:space="0"/>
            </w:tcBorders>
          </w:tcPr>
          <w:p w14:paraId="4B3628BA">
            <w:pPr>
              <w:pStyle w:val="8"/>
              <w:spacing w:before="0" w:beforeAutospacing="0" w:after="0" w:afterAutospacing="0"/>
              <w:jc w:val="center"/>
              <w:rPr>
                <w:rFonts w:ascii="仿宋_GB2312" w:hAnsi="Times New Roman" w:eastAsia="仿宋_GB2312"/>
              </w:rPr>
            </w:pPr>
          </w:p>
        </w:tc>
        <w:tc>
          <w:tcPr>
            <w:tcW w:w="992" w:type="dxa"/>
            <w:tcBorders>
              <w:top w:val="single" w:color="auto" w:sz="4" w:space="0"/>
              <w:left w:val="single" w:color="auto" w:sz="4" w:space="0"/>
              <w:bottom w:val="single" w:color="auto" w:sz="4" w:space="0"/>
              <w:right w:val="single" w:color="auto" w:sz="4" w:space="0"/>
            </w:tcBorders>
          </w:tcPr>
          <w:p w14:paraId="77C5539D">
            <w:pPr>
              <w:pStyle w:val="8"/>
              <w:spacing w:before="0" w:beforeAutospacing="0" w:after="0" w:afterAutospacing="0"/>
              <w:jc w:val="center"/>
              <w:rPr>
                <w:rFonts w:ascii="仿宋_GB2312" w:hAnsi="Times New Roman" w:eastAsia="仿宋_GB2312"/>
              </w:rPr>
            </w:pPr>
          </w:p>
        </w:tc>
        <w:tc>
          <w:tcPr>
            <w:tcW w:w="1134" w:type="dxa"/>
            <w:tcBorders>
              <w:top w:val="single" w:color="auto" w:sz="4" w:space="0"/>
              <w:left w:val="single" w:color="auto" w:sz="4" w:space="0"/>
              <w:bottom w:val="single" w:color="auto" w:sz="4" w:space="0"/>
              <w:right w:val="single" w:color="auto" w:sz="4" w:space="0"/>
            </w:tcBorders>
          </w:tcPr>
          <w:p w14:paraId="6825AB63">
            <w:pPr>
              <w:pStyle w:val="8"/>
              <w:spacing w:before="0" w:beforeAutospacing="0" w:after="0" w:afterAutospacing="0"/>
              <w:jc w:val="center"/>
              <w:rPr>
                <w:rFonts w:ascii="仿宋_GB2312" w:hAnsi="Times New Roman" w:eastAsia="仿宋_GB2312"/>
              </w:rPr>
            </w:pPr>
          </w:p>
        </w:tc>
      </w:tr>
      <w:tr w14:paraId="45EBE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072" w:type="dxa"/>
            <w:tcBorders>
              <w:top w:val="single" w:color="auto" w:sz="4" w:space="0"/>
              <w:left w:val="single" w:color="auto" w:sz="4" w:space="0"/>
              <w:bottom w:val="single" w:color="auto" w:sz="4" w:space="0"/>
              <w:right w:val="single" w:color="auto" w:sz="4" w:space="0"/>
            </w:tcBorders>
          </w:tcPr>
          <w:p w14:paraId="79C5FFE6">
            <w:pPr>
              <w:pStyle w:val="8"/>
              <w:spacing w:before="0" w:beforeAutospacing="0" w:after="0" w:afterAutospacing="0"/>
              <w:jc w:val="center"/>
              <w:rPr>
                <w:rFonts w:ascii="仿宋_GB2312" w:hAnsi="Times New Roman" w:eastAsia="仿宋_GB2312"/>
              </w:rPr>
            </w:pPr>
          </w:p>
        </w:tc>
        <w:tc>
          <w:tcPr>
            <w:tcW w:w="2268" w:type="dxa"/>
            <w:tcBorders>
              <w:top w:val="single" w:color="auto" w:sz="4" w:space="0"/>
              <w:left w:val="single" w:color="auto" w:sz="4" w:space="0"/>
              <w:bottom w:val="single" w:color="auto" w:sz="4" w:space="0"/>
              <w:right w:val="single" w:color="auto" w:sz="4" w:space="0"/>
            </w:tcBorders>
          </w:tcPr>
          <w:p w14:paraId="3BF70F25">
            <w:pPr>
              <w:widowControl/>
              <w:jc w:val="center"/>
              <w:rPr>
                <w:rFonts w:ascii="宋体" w:hAnsi="宋体" w:cs="宋体"/>
                <w:color w:val="000000"/>
                <w:kern w:val="0"/>
                <w:sz w:val="22"/>
              </w:rPr>
            </w:pPr>
          </w:p>
        </w:tc>
        <w:tc>
          <w:tcPr>
            <w:tcW w:w="6668" w:type="dxa"/>
            <w:tcBorders>
              <w:top w:val="single" w:color="auto" w:sz="4" w:space="0"/>
              <w:left w:val="single" w:color="auto" w:sz="4" w:space="0"/>
              <w:bottom w:val="single" w:color="auto" w:sz="4" w:space="0"/>
              <w:right w:val="single" w:color="auto" w:sz="4" w:space="0"/>
            </w:tcBorders>
          </w:tcPr>
          <w:p w14:paraId="100CCA32">
            <w:pPr>
              <w:widowControl/>
              <w:spacing w:line="400" w:lineRule="exact"/>
              <w:jc w:val="left"/>
              <w:rPr>
                <w:rFonts w:ascii="宋体" w:hAnsi="宋体" w:cs="宋体"/>
                <w:color w:val="000000"/>
                <w:kern w:val="0"/>
                <w:sz w:val="22"/>
              </w:rPr>
            </w:pPr>
          </w:p>
        </w:tc>
        <w:tc>
          <w:tcPr>
            <w:tcW w:w="850" w:type="dxa"/>
            <w:tcBorders>
              <w:top w:val="single" w:color="auto" w:sz="4" w:space="0"/>
              <w:left w:val="single" w:color="auto" w:sz="4" w:space="0"/>
              <w:bottom w:val="single" w:color="auto" w:sz="4" w:space="0"/>
              <w:right w:val="single" w:color="auto" w:sz="4" w:space="0"/>
            </w:tcBorders>
          </w:tcPr>
          <w:p w14:paraId="55B5AC24">
            <w:pPr>
              <w:pStyle w:val="8"/>
              <w:spacing w:before="0" w:beforeAutospacing="0" w:after="0" w:afterAutospacing="0" w:line="400" w:lineRule="exact"/>
              <w:jc w:val="center"/>
              <w:rPr>
                <w:rFonts w:ascii="仿宋_GB2312" w:hAnsi="Times New Roman" w:eastAsia="仿宋_GB2312"/>
              </w:rPr>
            </w:pPr>
          </w:p>
        </w:tc>
        <w:tc>
          <w:tcPr>
            <w:tcW w:w="851" w:type="dxa"/>
            <w:tcBorders>
              <w:top w:val="single" w:color="auto" w:sz="4" w:space="0"/>
              <w:left w:val="single" w:color="auto" w:sz="4" w:space="0"/>
              <w:bottom w:val="single" w:color="auto" w:sz="4" w:space="0"/>
              <w:right w:val="single" w:color="auto" w:sz="4" w:space="0"/>
            </w:tcBorders>
          </w:tcPr>
          <w:p w14:paraId="3599C1F6">
            <w:pPr>
              <w:pStyle w:val="8"/>
              <w:spacing w:before="0" w:beforeAutospacing="0" w:after="0" w:afterAutospacing="0" w:line="400" w:lineRule="exact"/>
              <w:jc w:val="center"/>
              <w:rPr>
                <w:rFonts w:ascii="仿宋_GB2312" w:hAnsi="Times New Roman" w:eastAsia="仿宋_GB2312"/>
              </w:rPr>
            </w:pPr>
          </w:p>
        </w:tc>
        <w:tc>
          <w:tcPr>
            <w:tcW w:w="992" w:type="dxa"/>
            <w:tcBorders>
              <w:top w:val="single" w:color="auto" w:sz="4" w:space="0"/>
              <w:left w:val="single" w:color="auto" w:sz="4" w:space="0"/>
              <w:bottom w:val="single" w:color="auto" w:sz="4" w:space="0"/>
              <w:right w:val="single" w:color="auto" w:sz="4" w:space="0"/>
            </w:tcBorders>
          </w:tcPr>
          <w:p w14:paraId="66B2CEE2">
            <w:pPr>
              <w:pStyle w:val="8"/>
              <w:spacing w:before="0" w:beforeAutospacing="0" w:after="0" w:afterAutospacing="0" w:line="400" w:lineRule="exact"/>
              <w:jc w:val="center"/>
              <w:rPr>
                <w:rFonts w:ascii="仿宋_GB2312" w:hAnsi="Times New Roman" w:eastAsia="仿宋_GB2312"/>
              </w:rPr>
            </w:pPr>
          </w:p>
        </w:tc>
        <w:tc>
          <w:tcPr>
            <w:tcW w:w="1134" w:type="dxa"/>
            <w:tcBorders>
              <w:top w:val="single" w:color="auto" w:sz="4" w:space="0"/>
              <w:left w:val="single" w:color="auto" w:sz="4" w:space="0"/>
              <w:bottom w:val="single" w:color="auto" w:sz="4" w:space="0"/>
              <w:right w:val="single" w:color="auto" w:sz="4" w:space="0"/>
            </w:tcBorders>
          </w:tcPr>
          <w:p w14:paraId="74B7B01B">
            <w:pPr>
              <w:pStyle w:val="8"/>
              <w:spacing w:before="0" w:beforeAutospacing="0" w:after="0" w:afterAutospacing="0" w:line="400" w:lineRule="exact"/>
              <w:jc w:val="center"/>
              <w:rPr>
                <w:rFonts w:ascii="仿宋_GB2312" w:hAnsi="Times New Roman" w:eastAsia="仿宋_GB2312"/>
              </w:rPr>
            </w:pPr>
          </w:p>
        </w:tc>
      </w:tr>
      <w:tr w14:paraId="54C44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072" w:type="dxa"/>
            <w:tcBorders>
              <w:top w:val="single" w:color="auto" w:sz="4" w:space="0"/>
              <w:left w:val="single" w:color="auto" w:sz="4" w:space="0"/>
              <w:bottom w:val="single" w:color="auto" w:sz="4" w:space="0"/>
              <w:right w:val="single" w:color="auto" w:sz="4" w:space="0"/>
            </w:tcBorders>
          </w:tcPr>
          <w:p w14:paraId="06F98A64">
            <w:pPr>
              <w:pStyle w:val="8"/>
              <w:spacing w:before="0" w:beforeAutospacing="0" w:after="0" w:afterAutospacing="0"/>
              <w:jc w:val="center"/>
              <w:rPr>
                <w:rFonts w:ascii="仿宋_GB2312" w:hAnsi="Times New Roman" w:eastAsia="仿宋_GB2312"/>
              </w:rPr>
            </w:pPr>
          </w:p>
        </w:tc>
        <w:tc>
          <w:tcPr>
            <w:tcW w:w="2268" w:type="dxa"/>
            <w:tcBorders>
              <w:top w:val="single" w:color="auto" w:sz="4" w:space="0"/>
              <w:left w:val="single" w:color="auto" w:sz="4" w:space="0"/>
              <w:bottom w:val="single" w:color="auto" w:sz="4" w:space="0"/>
              <w:right w:val="single" w:color="auto" w:sz="4" w:space="0"/>
            </w:tcBorders>
          </w:tcPr>
          <w:p w14:paraId="2E3EE583">
            <w:pPr>
              <w:widowControl/>
              <w:jc w:val="center"/>
              <w:rPr>
                <w:rFonts w:ascii="宋体" w:hAnsi="宋体" w:cs="宋体"/>
                <w:color w:val="000000"/>
                <w:kern w:val="0"/>
                <w:sz w:val="22"/>
              </w:rPr>
            </w:pPr>
          </w:p>
        </w:tc>
        <w:tc>
          <w:tcPr>
            <w:tcW w:w="6668" w:type="dxa"/>
            <w:tcBorders>
              <w:top w:val="single" w:color="auto" w:sz="4" w:space="0"/>
              <w:left w:val="single" w:color="auto" w:sz="4" w:space="0"/>
              <w:bottom w:val="single" w:color="auto" w:sz="4" w:space="0"/>
              <w:right w:val="single" w:color="auto" w:sz="4" w:space="0"/>
            </w:tcBorders>
          </w:tcPr>
          <w:p w14:paraId="3DF79B7F">
            <w:pPr>
              <w:widowControl/>
              <w:spacing w:line="400" w:lineRule="exact"/>
              <w:jc w:val="left"/>
              <w:rPr>
                <w:rFonts w:ascii="宋体" w:hAnsi="宋体" w:cs="宋体"/>
                <w:color w:val="000000"/>
                <w:kern w:val="0"/>
                <w:sz w:val="22"/>
              </w:rPr>
            </w:pPr>
          </w:p>
        </w:tc>
        <w:tc>
          <w:tcPr>
            <w:tcW w:w="850" w:type="dxa"/>
            <w:tcBorders>
              <w:top w:val="single" w:color="auto" w:sz="4" w:space="0"/>
              <w:left w:val="single" w:color="auto" w:sz="4" w:space="0"/>
              <w:bottom w:val="single" w:color="auto" w:sz="4" w:space="0"/>
              <w:right w:val="single" w:color="auto" w:sz="4" w:space="0"/>
            </w:tcBorders>
          </w:tcPr>
          <w:p w14:paraId="5F1526DC">
            <w:pPr>
              <w:pStyle w:val="8"/>
              <w:spacing w:before="0" w:beforeAutospacing="0" w:after="0" w:afterAutospacing="0" w:line="400" w:lineRule="exact"/>
              <w:jc w:val="center"/>
              <w:rPr>
                <w:rFonts w:ascii="仿宋_GB2312" w:hAnsi="Times New Roman" w:eastAsia="仿宋_GB2312"/>
              </w:rPr>
            </w:pPr>
          </w:p>
        </w:tc>
        <w:tc>
          <w:tcPr>
            <w:tcW w:w="851" w:type="dxa"/>
            <w:tcBorders>
              <w:top w:val="single" w:color="auto" w:sz="4" w:space="0"/>
              <w:left w:val="single" w:color="auto" w:sz="4" w:space="0"/>
              <w:bottom w:val="single" w:color="auto" w:sz="4" w:space="0"/>
              <w:right w:val="single" w:color="auto" w:sz="4" w:space="0"/>
            </w:tcBorders>
          </w:tcPr>
          <w:p w14:paraId="4980A9F3">
            <w:pPr>
              <w:pStyle w:val="8"/>
              <w:spacing w:before="0" w:beforeAutospacing="0" w:after="0" w:afterAutospacing="0" w:line="400" w:lineRule="exact"/>
              <w:jc w:val="center"/>
              <w:rPr>
                <w:rFonts w:ascii="仿宋_GB2312" w:hAnsi="Times New Roman" w:eastAsia="仿宋_GB2312"/>
              </w:rPr>
            </w:pPr>
          </w:p>
        </w:tc>
        <w:tc>
          <w:tcPr>
            <w:tcW w:w="992" w:type="dxa"/>
            <w:tcBorders>
              <w:top w:val="single" w:color="auto" w:sz="4" w:space="0"/>
              <w:left w:val="single" w:color="auto" w:sz="4" w:space="0"/>
              <w:bottom w:val="single" w:color="auto" w:sz="4" w:space="0"/>
              <w:right w:val="single" w:color="auto" w:sz="4" w:space="0"/>
            </w:tcBorders>
          </w:tcPr>
          <w:p w14:paraId="6804BBEC">
            <w:pPr>
              <w:pStyle w:val="8"/>
              <w:spacing w:before="0" w:beforeAutospacing="0" w:after="0" w:afterAutospacing="0" w:line="400" w:lineRule="exact"/>
              <w:jc w:val="center"/>
              <w:rPr>
                <w:rFonts w:ascii="仿宋_GB2312" w:hAnsi="Times New Roman" w:eastAsia="仿宋_GB2312"/>
              </w:rPr>
            </w:pPr>
          </w:p>
        </w:tc>
        <w:tc>
          <w:tcPr>
            <w:tcW w:w="1134" w:type="dxa"/>
            <w:tcBorders>
              <w:top w:val="single" w:color="auto" w:sz="4" w:space="0"/>
              <w:left w:val="single" w:color="auto" w:sz="4" w:space="0"/>
              <w:bottom w:val="single" w:color="auto" w:sz="4" w:space="0"/>
              <w:right w:val="single" w:color="auto" w:sz="4" w:space="0"/>
            </w:tcBorders>
          </w:tcPr>
          <w:p w14:paraId="18AA351D">
            <w:pPr>
              <w:pStyle w:val="8"/>
              <w:spacing w:before="0" w:beforeAutospacing="0" w:after="0" w:afterAutospacing="0" w:line="400" w:lineRule="exact"/>
              <w:jc w:val="center"/>
              <w:rPr>
                <w:rFonts w:ascii="仿宋_GB2312" w:hAnsi="Times New Roman" w:eastAsia="仿宋_GB2312"/>
              </w:rPr>
            </w:pPr>
          </w:p>
        </w:tc>
      </w:tr>
      <w:tr w14:paraId="6EA09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3835" w:type="dxa"/>
            <w:gridSpan w:val="7"/>
            <w:tcBorders>
              <w:top w:val="single" w:color="auto" w:sz="4" w:space="0"/>
              <w:left w:val="single" w:color="auto" w:sz="4" w:space="0"/>
              <w:bottom w:val="single" w:color="auto" w:sz="4" w:space="0"/>
              <w:right w:val="single" w:color="auto" w:sz="4" w:space="0"/>
            </w:tcBorders>
            <w:vAlign w:val="center"/>
          </w:tcPr>
          <w:p w14:paraId="09F09C16">
            <w:pPr>
              <w:pStyle w:val="8"/>
              <w:spacing w:before="0" w:beforeAutospacing="0" w:after="0" w:afterAutospacing="0"/>
              <w:rPr>
                <w:rFonts w:ascii="仿宋_GB2312" w:hAnsi="Times New Roman" w:eastAsia="仿宋_GB2312"/>
                <w:b/>
                <w:sz w:val="28"/>
                <w:szCs w:val="28"/>
              </w:rPr>
            </w:pPr>
            <w:r>
              <w:rPr>
                <w:rFonts w:hint="eastAsia" w:ascii="仿宋_GB2312" w:hAnsi="Times New Roman" w:eastAsia="仿宋_GB2312"/>
                <w:b/>
                <w:sz w:val="28"/>
                <w:szCs w:val="28"/>
              </w:rPr>
              <w:t>合计人民币（大写）：                                                （￥：           ）</w:t>
            </w:r>
          </w:p>
        </w:tc>
      </w:tr>
    </w:tbl>
    <w:p w14:paraId="2286274C">
      <w:pPr>
        <w:pStyle w:val="4"/>
        <w:kinsoku w:val="0"/>
        <w:topLinePunct/>
        <w:autoSpaceDE w:val="0"/>
        <w:autoSpaceDN w:val="0"/>
        <w:snapToGrid w:val="0"/>
        <w:ind w:right="210" w:firstLine="0"/>
        <w:rPr>
          <w:lang w:val="en-GB"/>
        </w:rPr>
      </w:pPr>
      <w:r>
        <w:rPr>
          <w:rFonts w:hint="eastAsia" w:ascii="宋体" w:hAnsi="宋体" w:cs="宋体"/>
          <w:szCs w:val="21"/>
        </w:rPr>
        <w:t xml:space="preserve">                    </w:t>
      </w:r>
      <w:r>
        <w:rPr>
          <w:rFonts w:hint="eastAsia" w:ascii="宋体" w:hAnsi="宋体"/>
          <w:sz w:val="28"/>
          <w:szCs w:val="28"/>
        </w:rPr>
        <w:t xml:space="preserve">投标人：（盖章）                         </w:t>
      </w:r>
      <w:r>
        <w:rPr>
          <w:rFonts w:hint="eastAsia" w:ascii="宋体" w:hAnsi="宋体" w:cs="宋体"/>
          <w:sz w:val="28"/>
          <w:szCs w:val="28"/>
        </w:rPr>
        <w:t>授权代表</w:t>
      </w:r>
      <w:r>
        <w:rPr>
          <w:rFonts w:hint="eastAsia" w:ascii="宋体" w:hAnsi="宋体"/>
          <w:sz w:val="28"/>
          <w:szCs w:val="28"/>
        </w:rPr>
        <w:t>（签字）：</w:t>
      </w:r>
      <w:bookmarkEnd w:id="4"/>
      <w:bookmarkEnd w:id="5"/>
    </w:p>
    <w:p w14:paraId="0F9E5306">
      <w:pPr>
        <w:rPr>
          <w:lang w:val="en-GB"/>
        </w:rPr>
      </w:pPr>
    </w:p>
    <w:bookmarkEnd w:id="0"/>
    <w:bookmarkEnd w:id="1"/>
    <w:bookmarkEnd w:id="2"/>
    <w:bookmarkEnd w:id="3"/>
    <w:p w14:paraId="47E3BA70">
      <w:pPr>
        <w:rPr>
          <w:lang w:val="en-GB"/>
        </w:rPr>
      </w:pPr>
      <w:bookmarkStart w:id="6" w:name="_GoBack"/>
      <w:bookmarkEnd w:id="6"/>
    </w:p>
    <w:sectPr>
      <w:headerReference r:id="rId5" w:type="default"/>
      <w:pgSz w:w="16839" w:h="11907" w:orient="landscape"/>
      <w:pgMar w:top="1800" w:right="1440" w:bottom="1800" w:left="1440" w:header="624" w:footer="851" w:gutter="0"/>
      <w:pgNumType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10022FF" w:usb1="C000E47F" w:usb2="00000029" w:usb3="00000000" w:csb0="200001DF" w:csb1="2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_GB2312">
    <w:altName w:val="Times New Roman"/>
    <w:panose1 w:val="00000000000000000000"/>
    <w:charset w:val="00"/>
    <w:family w:val="auto"/>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82B87">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9BB945"/>
    <w:multiLevelType w:val="singleLevel"/>
    <w:tmpl w:val="949BB945"/>
    <w:lvl w:ilvl="0" w:tentative="0">
      <w:start w:val="1"/>
      <w:numFmt w:val="decimal"/>
      <w:lvlText w:val="%1."/>
      <w:lvlJc w:val="left"/>
      <w:pPr>
        <w:ind w:left="425" w:hanging="425"/>
      </w:pPr>
      <w:rPr>
        <w:rFonts w:hint="default"/>
      </w:rPr>
    </w:lvl>
  </w:abstractNum>
  <w:abstractNum w:abstractNumId="1">
    <w:nsid w:val="960A53B5"/>
    <w:multiLevelType w:val="singleLevel"/>
    <w:tmpl w:val="960A53B5"/>
    <w:lvl w:ilvl="0" w:tentative="0">
      <w:start w:val="1"/>
      <w:numFmt w:val="decimal"/>
      <w:lvlText w:val="%1."/>
      <w:lvlJc w:val="left"/>
      <w:pPr>
        <w:ind w:left="425" w:hanging="425"/>
      </w:pPr>
      <w:rPr>
        <w:rFonts w:hint="default"/>
      </w:rPr>
    </w:lvl>
  </w:abstractNum>
  <w:abstractNum w:abstractNumId="2">
    <w:nsid w:val="A1E4FE39"/>
    <w:multiLevelType w:val="singleLevel"/>
    <w:tmpl w:val="A1E4FE39"/>
    <w:lvl w:ilvl="0" w:tentative="0">
      <w:start w:val="1"/>
      <w:numFmt w:val="decimal"/>
      <w:lvlText w:val="%1."/>
      <w:lvlJc w:val="left"/>
      <w:pPr>
        <w:ind w:left="425" w:hanging="425"/>
      </w:pPr>
      <w:rPr>
        <w:rFonts w:hint="default"/>
      </w:rPr>
    </w:lvl>
  </w:abstractNum>
  <w:abstractNum w:abstractNumId="3">
    <w:nsid w:val="BE7B0231"/>
    <w:multiLevelType w:val="singleLevel"/>
    <w:tmpl w:val="BE7B0231"/>
    <w:lvl w:ilvl="0" w:tentative="0">
      <w:start w:val="1"/>
      <w:numFmt w:val="decimal"/>
      <w:lvlText w:val="%1."/>
      <w:lvlJc w:val="left"/>
      <w:pPr>
        <w:ind w:left="425" w:hanging="425"/>
      </w:pPr>
      <w:rPr>
        <w:rFonts w:hint="default"/>
      </w:rPr>
    </w:lvl>
  </w:abstractNum>
  <w:abstractNum w:abstractNumId="4">
    <w:nsid w:val="3DE58723"/>
    <w:multiLevelType w:val="singleLevel"/>
    <w:tmpl w:val="3DE58723"/>
    <w:lvl w:ilvl="0" w:tentative="0">
      <w:start w:val="1"/>
      <w:numFmt w:val="decimal"/>
      <w:lvlText w:val="%1."/>
      <w:lvlJc w:val="left"/>
      <w:pPr>
        <w:ind w:left="425" w:hanging="425"/>
      </w:pPr>
      <w:rPr>
        <w:rFont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mM2E2OGEzZDA4YWYyOGMxNzQzNDZiMWQ4MGE5ODYifQ=="/>
  </w:docVars>
  <w:rsids>
    <w:rsidRoot w:val="00E04A23"/>
    <w:rsid w:val="00000250"/>
    <w:rsid w:val="000010A2"/>
    <w:rsid w:val="000011BD"/>
    <w:rsid w:val="000012F4"/>
    <w:rsid w:val="00001377"/>
    <w:rsid w:val="0000137D"/>
    <w:rsid w:val="000018B0"/>
    <w:rsid w:val="00002339"/>
    <w:rsid w:val="000024E3"/>
    <w:rsid w:val="000026A4"/>
    <w:rsid w:val="00003E70"/>
    <w:rsid w:val="00004341"/>
    <w:rsid w:val="00004ACA"/>
    <w:rsid w:val="0000549F"/>
    <w:rsid w:val="0000562C"/>
    <w:rsid w:val="00006962"/>
    <w:rsid w:val="00006D55"/>
    <w:rsid w:val="00007001"/>
    <w:rsid w:val="0000705E"/>
    <w:rsid w:val="0000738B"/>
    <w:rsid w:val="0000743A"/>
    <w:rsid w:val="0000757B"/>
    <w:rsid w:val="000075FA"/>
    <w:rsid w:val="00007F02"/>
    <w:rsid w:val="0001029C"/>
    <w:rsid w:val="00010B53"/>
    <w:rsid w:val="000113DE"/>
    <w:rsid w:val="000114F5"/>
    <w:rsid w:val="0001151B"/>
    <w:rsid w:val="000115D4"/>
    <w:rsid w:val="00012184"/>
    <w:rsid w:val="00012305"/>
    <w:rsid w:val="00012417"/>
    <w:rsid w:val="00012933"/>
    <w:rsid w:val="00012A87"/>
    <w:rsid w:val="00013A03"/>
    <w:rsid w:val="00013A7E"/>
    <w:rsid w:val="00014107"/>
    <w:rsid w:val="00014835"/>
    <w:rsid w:val="0001543F"/>
    <w:rsid w:val="000154BC"/>
    <w:rsid w:val="0001559C"/>
    <w:rsid w:val="0001631C"/>
    <w:rsid w:val="00017053"/>
    <w:rsid w:val="00017CB2"/>
    <w:rsid w:val="00017FF1"/>
    <w:rsid w:val="000203E7"/>
    <w:rsid w:val="00020B1E"/>
    <w:rsid w:val="00020F22"/>
    <w:rsid w:val="00023011"/>
    <w:rsid w:val="0002378E"/>
    <w:rsid w:val="00024791"/>
    <w:rsid w:val="00024EBB"/>
    <w:rsid w:val="0002555F"/>
    <w:rsid w:val="00025681"/>
    <w:rsid w:val="00025FE7"/>
    <w:rsid w:val="00026E77"/>
    <w:rsid w:val="00026E82"/>
    <w:rsid w:val="00026F32"/>
    <w:rsid w:val="00027379"/>
    <w:rsid w:val="000274E7"/>
    <w:rsid w:val="00027876"/>
    <w:rsid w:val="00027AE6"/>
    <w:rsid w:val="00030A45"/>
    <w:rsid w:val="00030B40"/>
    <w:rsid w:val="00030CB8"/>
    <w:rsid w:val="00032C2E"/>
    <w:rsid w:val="00032D04"/>
    <w:rsid w:val="00033A63"/>
    <w:rsid w:val="00033D78"/>
    <w:rsid w:val="00033F83"/>
    <w:rsid w:val="000342B5"/>
    <w:rsid w:val="00034DD7"/>
    <w:rsid w:val="00035214"/>
    <w:rsid w:val="000352F1"/>
    <w:rsid w:val="000356DA"/>
    <w:rsid w:val="00035913"/>
    <w:rsid w:val="00037156"/>
    <w:rsid w:val="000373F4"/>
    <w:rsid w:val="00037646"/>
    <w:rsid w:val="000376DB"/>
    <w:rsid w:val="000414CE"/>
    <w:rsid w:val="00042DC3"/>
    <w:rsid w:val="00042F7E"/>
    <w:rsid w:val="00043268"/>
    <w:rsid w:val="0004378C"/>
    <w:rsid w:val="00043A8F"/>
    <w:rsid w:val="00043E74"/>
    <w:rsid w:val="00044CB7"/>
    <w:rsid w:val="00045645"/>
    <w:rsid w:val="00046148"/>
    <w:rsid w:val="00046DBC"/>
    <w:rsid w:val="000477CB"/>
    <w:rsid w:val="0004782F"/>
    <w:rsid w:val="0005007E"/>
    <w:rsid w:val="00050221"/>
    <w:rsid w:val="00051B49"/>
    <w:rsid w:val="00053607"/>
    <w:rsid w:val="000536E0"/>
    <w:rsid w:val="00054B99"/>
    <w:rsid w:val="0005525D"/>
    <w:rsid w:val="00055D25"/>
    <w:rsid w:val="00055ED8"/>
    <w:rsid w:val="00056552"/>
    <w:rsid w:val="000565C0"/>
    <w:rsid w:val="000576A0"/>
    <w:rsid w:val="00057D05"/>
    <w:rsid w:val="00057DE5"/>
    <w:rsid w:val="00060772"/>
    <w:rsid w:val="00060CC5"/>
    <w:rsid w:val="000612AC"/>
    <w:rsid w:val="000617C9"/>
    <w:rsid w:val="00061E59"/>
    <w:rsid w:val="0006243C"/>
    <w:rsid w:val="00062566"/>
    <w:rsid w:val="0006264F"/>
    <w:rsid w:val="000640EA"/>
    <w:rsid w:val="00064192"/>
    <w:rsid w:val="00064778"/>
    <w:rsid w:val="00064F5D"/>
    <w:rsid w:val="0006604A"/>
    <w:rsid w:val="000660C9"/>
    <w:rsid w:val="000664CA"/>
    <w:rsid w:val="00066BAC"/>
    <w:rsid w:val="0006750D"/>
    <w:rsid w:val="0006780C"/>
    <w:rsid w:val="00070818"/>
    <w:rsid w:val="00070AA5"/>
    <w:rsid w:val="000712C9"/>
    <w:rsid w:val="0007163E"/>
    <w:rsid w:val="00071829"/>
    <w:rsid w:val="00072418"/>
    <w:rsid w:val="000725B4"/>
    <w:rsid w:val="00072F22"/>
    <w:rsid w:val="000739FC"/>
    <w:rsid w:val="00074111"/>
    <w:rsid w:val="000760DF"/>
    <w:rsid w:val="000767C5"/>
    <w:rsid w:val="000769EB"/>
    <w:rsid w:val="0007795E"/>
    <w:rsid w:val="00077EB8"/>
    <w:rsid w:val="00082280"/>
    <w:rsid w:val="00082B38"/>
    <w:rsid w:val="0008324F"/>
    <w:rsid w:val="000836D5"/>
    <w:rsid w:val="000846FD"/>
    <w:rsid w:val="00084C5D"/>
    <w:rsid w:val="00084E2D"/>
    <w:rsid w:val="0008502D"/>
    <w:rsid w:val="00086979"/>
    <w:rsid w:val="00086A56"/>
    <w:rsid w:val="0008703E"/>
    <w:rsid w:val="00087058"/>
    <w:rsid w:val="00087369"/>
    <w:rsid w:val="00087770"/>
    <w:rsid w:val="00087F49"/>
    <w:rsid w:val="000900E1"/>
    <w:rsid w:val="00090655"/>
    <w:rsid w:val="00090CFC"/>
    <w:rsid w:val="0009103F"/>
    <w:rsid w:val="000917F0"/>
    <w:rsid w:val="00092133"/>
    <w:rsid w:val="00092641"/>
    <w:rsid w:val="00092758"/>
    <w:rsid w:val="000944BD"/>
    <w:rsid w:val="00095134"/>
    <w:rsid w:val="000954E1"/>
    <w:rsid w:val="0009550C"/>
    <w:rsid w:val="0009559E"/>
    <w:rsid w:val="000960CD"/>
    <w:rsid w:val="000972CF"/>
    <w:rsid w:val="000A0C1C"/>
    <w:rsid w:val="000A0C3F"/>
    <w:rsid w:val="000A1D6A"/>
    <w:rsid w:val="000A2092"/>
    <w:rsid w:val="000A2866"/>
    <w:rsid w:val="000A2B66"/>
    <w:rsid w:val="000A2CB0"/>
    <w:rsid w:val="000A35CF"/>
    <w:rsid w:val="000A386C"/>
    <w:rsid w:val="000A4921"/>
    <w:rsid w:val="000A49DE"/>
    <w:rsid w:val="000A4ADC"/>
    <w:rsid w:val="000A5CF8"/>
    <w:rsid w:val="000A6264"/>
    <w:rsid w:val="000A64B9"/>
    <w:rsid w:val="000A66B6"/>
    <w:rsid w:val="000A6CEB"/>
    <w:rsid w:val="000A7AF4"/>
    <w:rsid w:val="000A7C0D"/>
    <w:rsid w:val="000B2EBF"/>
    <w:rsid w:val="000B34AB"/>
    <w:rsid w:val="000B3E4A"/>
    <w:rsid w:val="000B4002"/>
    <w:rsid w:val="000B4AAB"/>
    <w:rsid w:val="000B50C9"/>
    <w:rsid w:val="000B5596"/>
    <w:rsid w:val="000B5BC4"/>
    <w:rsid w:val="000B5ECF"/>
    <w:rsid w:val="000B6224"/>
    <w:rsid w:val="000B6EF9"/>
    <w:rsid w:val="000C0112"/>
    <w:rsid w:val="000C0723"/>
    <w:rsid w:val="000C12FF"/>
    <w:rsid w:val="000C1750"/>
    <w:rsid w:val="000C2A13"/>
    <w:rsid w:val="000C30F0"/>
    <w:rsid w:val="000C3602"/>
    <w:rsid w:val="000C3BD8"/>
    <w:rsid w:val="000C3D83"/>
    <w:rsid w:val="000C401D"/>
    <w:rsid w:val="000C42FA"/>
    <w:rsid w:val="000C47E0"/>
    <w:rsid w:val="000C4BE0"/>
    <w:rsid w:val="000C5D35"/>
    <w:rsid w:val="000C6619"/>
    <w:rsid w:val="000C7479"/>
    <w:rsid w:val="000C7C29"/>
    <w:rsid w:val="000C7F32"/>
    <w:rsid w:val="000D07C6"/>
    <w:rsid w:val="000D14CB"/>
    <w:rsid w:val="000D19E8"/>
    <w:rsid w:val="000D1DA1"/>
    <w:rsid w:val="000D2550"/>
    <w:rsid w:val="000D2934"/>
    <w:rsid w:val="000D318C"/>
    <w:rsid w:val="000D344D"/>
    <w:rsid w:val="000D3836"/>
    <w:rsid w:val="000D4794"/>
    <w:rsid w:val="000D640B"/>
    <w:rsid w:val="000D7070"/>
    <w:rsid w:val="000D7551"/>
    <w:rsid w:val="000D7765"/>
    <w:rsid w:val="000D791F"/>
    <w:rsid w:val="000D7BE6"/>
    <w:rsid w:val="000D7F40"/>
    <w:rsid w:val="000E0360"/>
    <w:rsid w:val="000E107D"/>
    <w:rsid w:val="000E18A6"/>
    <w:rsid w:val="000E19DB"/>
    <w:rsid w:val="000E1CF6"/>
    <w:rsid w:val="000E2399"/>
    <w:rsid w:val="000E363F"/>
    <w:rsid w:val="000E3A97"/>
    <w:rsid w:val="000E45FC"/>
    <w:rsid w:val="000E46AB"/>
    <w:rsid w:val="000E4D35"/>
    <w:rsid w:val="000E520A"/>
    <w:rsid w:val="000E5FF2"/>
    <w:rsid w:val="000E6635"/>
    <w:rsid w:val="000E6840"/>
    <w:rsid w:val="000E72A0"/>
    <w:rsid w:val="000F0345"/>
    <w:rsid w:val="000F0F7D"/>
    <w:rsid w:val="000F1BB1"/>
    <w:rsid w:val="000F1F72"/>
    <w:rsid w:val="000F24D6"/>
    <w:rsid w:val="000F2E6B"/>
    <w:rsid w:val="000F3444"/>
    <w:rsid w:val="000F3B58"/>
    <w:rsid w:val="000F430C"/>
    <w:rsid w:val="000F510E"/>
    <w:rsid w:val="000F5BF9"/>
    <w:rsid w:val="000F6C0A"/>
    <w:rsid w:val="000F6C60"/>
    <w:rsid w:val="000F6E0B"/>
    <w:rsid w:val="000F7482"/>
    <w:rsid w:val="000F7D77"/>
    <w:rsid w:val="001000FB"/>
    <w:rsid w:val="001003DE"/>
    <w:rsid w:val="00100577"/>
    <w:rsid w:val="00100F29"/>
    <w:rsid w:val="00101371"/>
    <w:rsid w:val="001015FD"/>
    <w:rsid w:val="0010190E"/>
    <w:rsid w:val="00101911"/>
    <w:rsid w:val="00101D1A"/>
    <w:rsid w:val="0010247B"/>
    <w:rsid w:val="00102531"/>
    <w:rsid w:val="0010298D"/>
    <w:rsid w:val="0010331B"/>
    <w:rsid w:val="0010347E"/>
    <w:rsid w:val="001041D4"/>
    <w:rsid w:val="00104C06"/>
    <w:rsid w:val="00105BBD"/>
    <w:rsid w:val="00106053"/>
    <w:rsid w:val="00106459"/>
    <w:rsid w:val="00106B7C"/>
    <w:rsid w:val="00106D62"/>
    <w:rsid w:val="00107BDB"/>
    <w:rsid w:val="00110A94"/>
    <w:rsid w:val="00111AE1"/>
    <w:rsid w:val="00112CCC"/>
    <w:rsid w:val="001135E3"/>
    <w:rsid w:val="001145E2"/>
    <w:rsid w:val="00114AC1"/>
    <w:rsid w:val="00114B68"/>
    <w:rsid w:val="00114C35"/>
    <w:rsid w:val="00114D0B"/>
    <w:rsid w:val="0011513E"/>
    <w:rsid w:val="00115927"/>
    <w:rsid w:val="00115F0D"/>
    <w:rsid w:val="00116639"/>
    <w:rsid w:val="001168C0"/>
    <w:rsid w:val="00116C15"/>
    <w:rsid w:val="001174DE"/>
    <w:rsid w:val="00117F2F"/>
    <w:rsid w:val="00120412"/>
    <w:rsid w:val="001208F7"/>
    <w:rsid w:val="001213CF"/>
    <w:rsid w:val="00121657"/>
    <w:rsid w:val="001216F6"/>
    <w:rsid w:val="001218D0"/>
    <w:rsid w:val="00122EE3"/>
    <w:rsid w:val="001239FB"/>
    <w:rsid w:val="00123AA3"/>
    <w:rsid w:val="001241D1"/>
    <w:rsid w:val="001247ED"/>
    <w:rsid w:val="00125071"/>
    <w:rsid w:val="00126221"/>
    <w:rsid w:val="001270C7"/>
    <w:rsid w:val="0012760B"/>
    <w:rsid w:val="001301BA"/>
    <w:rsid w:val="00130CC5"/>
    <w:rsid w:val="00131BE8"/>
    <w:rsid w:val="001327E7"/>
    <w:rsid w:val="001342D0"/>
    <w:rsid w:val="00134B94"/>
    <w:rsid w:val="001350F4"/>
    <w:rsid w:val="001354F8"/>
    <w:rsid w:val="00136240"/>
    <w:rsid w:val="001363F0"/>
    <w:rsid w:val="00136511"/>
    <w:rsid w:val="0013751A"/>
    <w:rsid w:val="001375F2"/>
    <w:rsid w:val="00137A28"/>
    <w:rsid w:val="001406E7"/>
    <w:rsid w:val="00140EC4"/>
    <w:rsid w:val="001413E8"/>
    <w:rsid w:val="00142843"/>
    <w:rsid w:val="00143303"/>
    <w:rsid w:val="00145077"/>
    <w:rsid w:val="00145604"/>
    <w:rsid w:val="0014561E"/>
    <w:rsid w:val="00145D4B"/>
    <w:rsid w:val="00146115"/>
    <w:rsid w:val="00146B2E"/>
    <w:rsid w:val="00146BB2"/>
    <w:rsid w:val="00146EBE"/>
    <w:rsid w:val="00147C1B"/>
    <w:rsid w:val="00147E9E"/>
    <w:rsid w:val="00150B8B"/>
    <w:rsid w:val="00150C2D"/>
    <w:rsid w:val="00152FEB"/>
    <w:rsid w:val="001538F9"/>
    <w:rsid w:val="00153A69"/>
    <w:rsid w:val="0015497D"/>
    <w:rsid w:val="00154F0B"/>
    <w:rsid w:val="00154F3D"/>
    <w:rsid w:val="00155FB0"/>
    <w:rsid w:val="00156081"/>
    <w:rsid w:val="0015631B"/>
    <w:rsid w:val="001569E5"/>
    <w:rsid w:val="00156AA2"/>
    <w:rsid w:val="00157835"/>
    <w:rsid w:val="001578E0"/>
    <w:rsid w:val="001600C7"/>
    <w:rsid w:val="00160205"/>
    <w:rsid w:val="001602D3"/>
    <w:rsid w:val="001606B1"/>
    <w:rsid w:val="00160F01"/>
    <w:rsid w:val="00161617"/>
    <w:rsid w:val="001619C6"/>
    <w:rsid w:val="00161C0F"/>
    <w:rsid w:val="001636A9"/>
    <w:rsid w:val="00163A64"/>
    <w:rsid w:val="00164402"/>
    <w:rsid w:val="00164E21"/>
    <w:rsid w:val="00165A7D"/>
    <w:rsid w:val="00165D20"/>
    <w:rsid w:val="0016672E"/>
    <w:rsid w:val="00166A04"/>
    <w:rsid w:val="00167E3E"/>
    <w:rsid w:val="001700F0"/>
    <w:rsid w:val="001704FC"/>
    <w:rsid w:val="00170A37"/>
    <w:rsid w:val="00171FC1"/>
    <w:rsid w:val="001721BA"/>
    <w:rsid w:val="00172D16"/>
    <w:rsid w:val="00172E87"/>
    <w:rsid w:val="00173DA6"/>
    <w:rsid w:val="00174382"/>
    <w:rsid w:val="00174805"/>
    <w:rsid w:val="00174CFC"/>
    <w:rsid w:val="00174FD5"/>
    <w:rsid w:val="00175657"/>
    <w:rsid w:val="00175C9A"/>
    <w:rsid w:val="00175E2B"/>
    <w:rsid w:val="00176146"/>
    <w:rsid w:val="0017655C"/>
    <w:rsid w:val="00176D94"/>
    <w:rsid w:val="00177EC1"/>
    <w:rsid w:val="001802C9"/>
    <w:rsid w:val="001805FE"/>
    <w:rsid w:val="00180665"/>
    <w:rsid w:val="001807B3"/>
    <w:rsid w:val="001807F7"/>
    <w:rsid w:val="00180D6C"/>
    <w:rsid w:val="0018127F"/>
    <w:rsid w:val="001820EA"/>
    <w:rsid w:val="00183A99"/>
    <w:rsid w:val="001841E6"/>
    <w:rsid w:val="00184208"/>
    <w:rsid w:val="00184227"/>
    <w:rsid w:val="00185393"/>
    <w:rsid w:val="00185747"/>
    <w:rsid w:val="001858BA"/>
    <w:rsid w:val="00186025"/>
    <w:rsid w:val="001862E6"/>
    <w:rsid w:val="00186707"/>
    <w:rsid w:val="00187B3C"/>
    <w:rsid w:val="00187E5A"/>
    <w:rsid w:val="001907B3"/>
    <w:rsid w:val="001908D4"/>
    <w:rsid w:val="001909A9"/>
    <w:rsid w:val="00190E64"/>
    <w:rsid w:val="00191777"/>
    <w:rsid w:val="00192020"/>
    <w:rsid w:val="00192458"/>
    <w:rsid w:val="001924A5"/>
    <w:rsid w:val="001925C8"/>
    <w:rsid w:val="001925F6"/>
    <w:rsid w:val="0019597C"/>
    <w:rsid w:val="00195EAB"/>
    <w:rsid w:val="00196084"/>
    <w:rsid w:val="001A046C"/>
    <w:rsid w:val="001A14E4"/>
    <w:rsid w:val="001A2D33"/>
    <w:rsid w:val="001A2DD0"/>
    <w:rsid w:val="001A3222"/>
    <w:rsid w:val="001A323A"/>
    <w:rsid w:val="001A3853"/>
    <w:rsid w:val="001A5940"/>
    <w:rsid w:val="001A5CD7"/>
    <w:rsid w:val="001A5E81"/>
    <w:rsid w:val="001A6A29"/>
    <w:rsid w:val="001B00EC"/>
    <w:rsid w:val="001B042B"/>
    <w:rsid w:val="001B0719"/>
    <w:rsid w:val="001B07A6"/>
    <w:rsid w:val="001B08E6"/>
    <w:rsid w:val="001B2308"/>
    <w:rsid w:val="001B254A"/>
    <w:rsid w:val="001B2DDA"/>
    <w:rsid w:val="001B4F60"/>
    <w:rsid w:val="001B7A8E"/>
    <w:rsid w:val="001C0847"/>
    <w:rsid w:val="001C0FCF"/>
    <w:rsid w:val="001C1B34"/>
    <w:rsid w:val="001C277F"/>
    <w:rsid w:val="001C27BC"/>
    <w:rsid w:val="001C2D27"/>
    <w:rsid w:val="001C2D99"/>
    <w:rsid w:val="001C399E"/>
    <w:rsid w:val="001C61BA"/>
    <w:rsid w:val="001C6437"/>
    <w:rsid w:val="001C648C"/>
    <w:rsid w:val="001C6A7E"/>
    <w:rsid w:val="001C712E"/>
    <w:rsid w:val="001C78F7"/>
    <w:rsid w:val="001C7A23"/>
    <w:rsid w:val="001D0628"/>
    <w:rsid w:val="001D0C26"/>
    <w:rsid w:val="001D18B5"/>
    <w:rsid w:val="001D1B47"/>
    <w:rsid w:val="001D2072"/>
    <w:rsid w:val="001D3508"/>
    <w:rsid w:val="001D3EA0"/>
    <w:rsid w:val="001D3F6B"/>
    <w:rsid w:val="001D41E2"/>
    <w:rsid w:val="001D5506"/>
    <w:rsid w:val="001D5D48"/>
    <w:rsid w:val="001D6A0C"/>
    <w:rsid w:val="001D6DFC"/>
    <w:rsid w:val="001D6FE8"/>
    <w:rsid w:val="001D77CE"/>
    <w:rsid w:val="001D795D"/>
    <w:rsid w:val="001E02EA"/>
    <w:rsid w:val="001E06F4"/>
    <w:rsid w:val="001E1A2C"/>
    <w:rsid w:val="001E1D95"/>
    <w:rsid w:val="001E2669"/>
    <w:rsid w:val="001E2741"/>
    <w:rsid w:val="001E27C8"/>
    <w:rsid w:val="001E30F6"/>
    <w:rsid w:val="001E3603"/>
    <w:rsid w:val="001E3769"/>
    <w:rsid w:val="001E46DE"/>
    <w:rsid w:val="001E470B"/>
    <w:rsid w:val="001E5039"/>
    <w:rsid w:val="001E5650"/>
    <w:rsid w:val="001E661D"/>
    <w:rsid w:val="001E6BEE"/>
    <w:rsid w:val="001E6D73"/>
    <w:rsid w:val="001E6DF7"/>
    <w:rsid w:val="001E6EB2"/>
    <w:rsid w:val="001F016A"/>
    <w:rsid w:val="001F0303"/>
    <w:rsid w:val="001F0ECB"/>
    <w:rsid w:val="001F3342"/>
    <w:rsid w:val="001F3BB1"/>
    <w:rsid w:val="001F42BB"/>
    <w:rsid w:val="001F4566"/>
    <w:rsid w:val="001F4921"/>
    <w:rsid w:val="001F4998"/>
    <w:rsid w:val="001F4D50"/>
    <w:rsid w:val="001F4D99"/>
    <w:rsid w:val="001F51F7"/>
    <w:rsid w:val="001F5628"/>
    <w:rsid w:val="001F60D6"/>
    <w:rsid w:val="001F6D92"/>
    <w:rsid w:val="001F757E"/>
    <w:rsid w:val="001F7901"/>
    <w:rsid w:val="001F7B87"/>
    <w:rsid w:val="001F7F4F"/>
    <w:rsid w:val="00200683"/>
    <w:rsid w:val="002007F2"/>
    <w:rsid w:val="002010AD"/>
    <w:rsid w:val="00201411"/>
    <w:rsid w:val="0020149D"/>
    <w:rsid w:val="0020159D"/>
    <w:rsid w:val="00201DBA"/>
    <w:rsid w:val="00201EC4"/>
    <w:rsid w:val="002021FA"/>
    <w:rsid w:val="002024E1"/>
    <w:rsid w:val="0020333E"/>
    <w:rsid w:val="002034B2"/>
    <w:rsid w:val="002038F3"/>
    <w:rsid w:val="00203969"/>
    <w:rsid w:val="00204412"/>
    <w:rsid w:val="00204888"/>
    <w:rsid w:val="00204927"/>
    <w:rsid w:val="00204E25"/>
    <w:rsid w:val="002051EA"/>
    <w:rsid w:val="00205226"/>
    <w:rsid w:val="00205B86"/>
    <w:rsid w:val="00206BEE"/>
    <w:rsid w:val="002076F5"/>
    <w:rsid w:val="0020799C"/>
    <w:rsid w:val="00207A04"/>
    <w:rsid w:val="00210B8E"/>
    <w:rsid w:val="00211BE2"/>
    <w:rsid w:val="00212353"/>
    <w:rsid w:val="002125F1"/>
    <w:rsid w:val="0021277B"/>
    <w:rsid w:val="00212991"/>
    <w:rsid w:val="00212E0A"/>
    <w:rsid w:val="00212EC8"/>
    <w:rsid w:val="00213CA2"/>
    <w:rsid w:val="00214B00"/>
    <w:rsid w:val="00215194"/>
    <w:rsid w:val="00215D91"/>
    <w:rsid w:val="00216315"/>
    <w:rsid w:val="00216676"/>
    <w:rsid w:val="00216A4A"/>
    <w:rsid w:val="0021763B"/>
    <w:rsid w:val="00217F3F"/>
    <w:rsid w:val="00220877"/>
    <w:rsid w:val="002211EA"/>
    <w:rsid w:val="00221B52"/>
    <w:rsid w:val="00221D74"/>
    <w:rsid w:val="002227C3"/>
    <w:rsid w:val="00222A80"/>
    <w:rsid w:val="00223556"/>
    <w:rsid w:val="002237A3"/>
    <w:rsid w:val="002237FD"/>
    <w:rsid w:val="00224720"/>
    <w:rsid w:val="002249C1"/>
    <w:rsid w:val="00224B82"/>
    <w:rsid w:val="00224BB9"/>
    <w:rsid w:val="00224D19"/>
    <w:rsid w:val="002250D0"/>
    <w:rsid w:val="00225832"/>
    <w:rsid w:val="00226CA3"/>
    <w:rsid w:val="002271D6"/>
    <w:rsid w:val="00227316"/>
    <w:rsid w:val="0022731E"/>
    <w:rsid w:val="0023008D"/>
    <w:rsid w:val="0023110F"/>
    <w:rsid w:val="00231213"/>
    <w:rsid w:val="00231429"/>
    <w:rsid w:val="0023203E"/>
    <w:rsid w:val="00232E29"/>
    <w:rsid w:val="00232ECA"/>
    <w:rsid w:val="00233633"/>
    <w:rsid w:val="00233D69"/>
    <w:rsid w:val="0023443D"/>
    <w:rsid w:val="0023449F"/>
    <w:rsid w:val="00234A45"/>
    <w:rsid w:val="00234AF1"/>
    <w:rsid w:val="00234BBC"/>
    <w:rsid w:val="00235D9F"/>
    <w:rsid w:val="00235FD1"/>
    <w:rsid w:val="002370BB"/>
    <w:rsid w:val="002371CE"/>
    <w:rsid w:val="00237708"/>
    <w:rsid w:val="00237E49"/>
    <w:rsid w:val="00237EAE"/>
    <w:rsid w:val="002401EC"/>
    <w:rsid w:val="00240283"/>
    <w:rsid w:val="002411D3"/>
    <w:rsid w:val="00241785"/>
    <w:rsid w:val="00241A02"/>
    <w:rsid w:val="00242677"/>
    <w:rsid w:val="00242C1A"/>
    <w:rsid w:val="00243ED4"/>
    <w:rsid w:val="00243FC6"/>
    <w:rsid w:val="002441BA"/>
    <w:rsid w:val="002441BD"/>
    <w:rsid w:val="002451B4"/>
    <w:rsid w:val="002455CC"/>
    <w:rsid w:val="00245B51"/>
    <w:rsid w:val="002470BD"/>
    <w:rsid w:val="00247835"/>
    <w:rsid w:val="00247BFE"/>
    <w:rsid w:val="00250CDC"/>
    <w:rsid w:val="00250D92"/>
    <w:rsid w:val="00252294"/>
    <w:rsid w:val="002524A9"/>
    <w:rsid w:val="002528AC"/>
    <w:rsid w:val="00254908"/>
    <w:rsid w:val="00255049"/>
    <w:rsid w:val="00256404"/>
    <w:rsid w:val="002565DE"/>
    <w:rsid w:val="00256A82"/>
    <w:rsid w:val="00256D72"/>
    <w:rsid w:val="0025705A"/>
    <w:rsid w:val="00260985"/>
    <w:rsid w:val="0026132F"/>
    <w:rsid w:val="00261346"/>
    <w:rsid w:val="00262360"/>
    <w:rsid w:val="00262503"/>
    <w:rsid w:val="0026269C"/>
    <w:rsid w:val="00262DBC"/>
    <w:rsid w:val="0026313B"/>
    <w:rsid w:val="00263212"/>
    <w:rsid w:val="00263432"/>
    <w:rsid w:val="0026346F"/>
    <w:rsid w:val="002634BF"/>
    <w:rsid w:val="00263933"/>
    <w:rsid w:val="00263C80"/>
    <w:rsid w:val="00264116"/>
    <w:rsid w:val="0026423A"/>
    <w:rsid w:val="002646A0"/>
    <w:rsid w:val="00264B69"/>
    <w:rsid w:val="002654FB"/>
    <w:rsid w:val="00265C70"/>
    <w:rsid w:val="0026694F"/>
    <w:rsid w:val="00266F3B"/>
    <w:rsid w:val="00267AB5"/>
    <w:rsid w:val="00271B2D"/>
    <w:rsid w:val="0027255D"/>
    <w:rsid w:val="00272A42"/>
    <w:rsid w:val="0027378E"/>
    <w:rsid w:val="00273979"/>
    <w:rsid w:val="00274BA3"/>
    <w:rsid w:val="00275611"/>
    <w:rsid w:val="00276A9B"/>
    <w:rsid w:val="00277C7B"/>
    <w:rsid w:val="0028050A"/>
    <w:rsid w:val="00280BB8"/>
    <w:rsid w:val="00282A5A"/>
    <w:rsid w:val="0028470E"/>
    <w:rsid w:val="00284A97"/>
    <w:rsid w:val="00284F71"/>
    <w:rsid w:val="00285162"/>
    <w:rsid w:val="00286434"/>
    <w:rsid w:val="0028697A"/>
    <w:rsid w:val="0028710F"/>
    <w:rsid w:val="002873B3"/>
    <w:rsid w:val="00290D22"/>
    <w:rsid w:val="00290E13"/>
    <w:rsid w:val="0029176D"/>
    <w:rsid w:val="00291C9E"/>
    <w:rsid w:val="00292416"/>
    <w:rsid w:val="00292A37"/>
    <w:rsid w:val="00292DDF"/>
    <w:rsid w:val="00293759"/>
    <w:rsid w:val="00294D98"/>
    <w:rsid w:val="00295143"/>
    <w:rsid w:val="002956C7"/>
    <w:rsid w:val="00296AD2"/>
    <w:rsid w:val="00296E77"/>
    <w:rsid w:val="00296FA1"/>
    <w:rsid w:val="00297534"/>
    <w:rsid w:val="00297A4F"/>
    <w:rsid w:val="00297B37"/>
    <w:rsid w:val="00297F05"/>
    <w:rsid w:val="002A063E"/>
    <w:rsid w:val="002A0727"/>
    <w:rsid w:val="002A152A"/>
    <w:rsid w:val="002A1B01"/>
    <w:rsid w:val="002A1EE0"/>
    <w:rsid w:val="002A20A7"/>
    <w:rsid w:val="002A2242"/>
    <w:rsid w:val="002A2B9C"/>
    <w:rsid w:val="002A3853"/>
    <w:rsid w:val="002A3CF1"/>
    <w:rsid w:val="002A4F76"/>
    <w:rsid w:val="002A54C5"/>
    <w:rsid w:val="002A5657"/>
    <w:rsid w:val="002A5DB8"/>
    <w:rsid w:val="002A6260"/>
    <w:rsid w:val="002A64A1"/>
    <w:rsid w:val="002A659F"/>
    <w:rsid w:val="002A6654"/>
    <w:rsid w:val="002A6CA2"/>
    <w:rsid w:val="002A6FD4"/>
    <w:rsid w:val="002B0372"/>
    <w:rsid w:val="002B0A4B"/>
    <w:rsid w:val="002B111D"/>
    <w:rsid w:val="002B12C4"/>
    <w:rsid w:val="002B13D4"/>
    <w:rsid w:val="002B1407"/>
    <w:rsid w:val="002B169E"/>
    <w:rsid w:val="002B1896"/>
    <w:rsid w:val="002B2794"/>
    <w:rsid w:val="002B2A8B"/>
    <w:rsid w:val="002B46FB"/>
    <w:rsid w:val="002B47E3"/>
    <w:rsid w:val="002B50D7"/>
    <w:rsid w:val="002B54C5"/>
    <w:rsid w:val="002B5890"/>
    <w:rsid w:val="002B6B93"/>
    <w:rsid w:val="002C02F1"/>
    <w:rsid w:val="002C093A"/>
    <w:rsid w:val="002C0B25"/>
    <w:rsid w:val="002C11F7"/>
    <w:rsid w:val="002C134E"/>
    <w:rsid w:val="002C1D3F"/>
    <w:rsid w:val="002C2591"/>
    <w:rsid w:val="002C2807"/>
    <w:rsid w:val="002C33A0"/>
    <w:rsid w:val="002C3896"/>
    <w:rsid w:val="002C3FD5"/>
    <w:rsid w:val="002C45AD"/>
    <w:rsid w:val="002C4CD5"/>
    <w:rsid w:val="002C4F53"/>
    <w:rsid w:val="002C5E16"/>
    <w:rsid w:val="002C61B3"/>
    <w:rsid w:val="002C637D"/>
    <w:rsid w:val="002C6409"/>
    <w:rsid w:val="002C6F72"/>
    <w:rsid w:val="002C7EF2"/>
    <w:rsid w:val="002D111E"/>
    <w:rsid w:val="002D1243"/>
    <w:rsid w:val="002D1648"/>
    <w:rsid w:val="002D1FE4"/>
    <w:rsid w:val="002D2683"/>
    <w:rsid w:val="002D270E"/>
    <w:rsid w:val="002D3EB3"/>
    <w:rsid w:val="002D414C"/>
    <w:rsid w:val="002D4A53"/>
    <w:rsid w:val="002D4FA6"/>
    <w:rsid w:val="002D5228"/>
    <w:rsid w:val="002D64F2"/>
    <w:rsid w:val="002D6FE4"/>
    <w:rsid w:val="002E02DE"/>
    <w:rsid w:val="002E0607"/>
    <w:rsid w:val="002E0EF6"/>
    <w:rsid w:val="002E1608"/>
    <w:rsid w:val="002E1626"/>
    <w:rsid w:val="002E1648"/>
    <w:rsid w:val="002E1E4F"/>
    <w:rsid w:val="002E1EBF"/>
    <w:rsid w:val="002E2857"/>
    <w:rsid w:val="002E2A84"/>
    <w:rsid w:val="002E2DBE"/>
    <w:rsid w:val="002E38FD"/>
    <w:rsid w:val="002E3A09"/>
    <w:rsid w:val="002E5D8C"/>
    <w:rsid w:val="002E60C2"/>
    <w:rsid w:val="002E63E1"/>
    <w:rsid w:val="002E647B"/>
    <w:rsid w:val="002E7B14"/>
    <w:rsid w:val="002F074D"/>
    <w:rsid w:val="002F082F"/>
    <w:rsid w:val="002F0BC8"/>
    <w:rsid w:val="002F2073"/>
    <w:rsid w:val="002F2C25"/>
    <w:rsid w:val="002F2EF4"/>
    <w:rsid w:val="002F36A9"/>
    <w:rsid w:val="002F3BCD"/>
    <w:rsid w:val="002F3F15"/>
    <w:rsid w:val="002F408E"/>
    <w:rsid w:val="002F415D"/>
    <w:rsid w:val="002F48B6"/>
    <w:rsid w:val="002F4BBE"/>
    <w:rsid w:val="002F5961"/>
    <w:rsid w:val="002F64A6"/>
    <w:rsid w:val="002F69BE"/>
    <w:rsid w:val="002F75CB"/>
    <w:rsid w:val="002F7AA8"/>
    <w:rsid w:val="003016E0"/>
    <w:rsid w:val="00301E1E"/>
    <w:rsid w:val="00302D41"/>
    <w:rsid w:val="00302DC1"/>
    <w:rsid w:val="00302EC2"/>
    <w:rsid w:val="003031DB"/>
    <w:rsid w:val="00304A61"/>
    <w:rsid w:val="003050AC"/>
    <w:rsid w:val="00305300"/>
    <w:rsid w:val="0030585F"/>
    <w:rsid w:val="003060D4"/>
    <w:rsid w:val="00306B4D"/>
    <w:rsid w:val="003073D3"/>
    <w:rsid w:val="00307808"/>
    <w:rsid w:val="00307914"/>
    <w:rsid w:val="00312175"/>
    <w:rsid w:val="003128C4"/>
    <w:rsid w:val="00313E0C"/>
    <w:rsid w:val="003145D2"/>
    <w:rsid w:val="00314D02"/>
    <w:rsid w:val="00317566"/>
    <w:rsid w:val="003175D5"/>
    <w:rsid w:val="00317941"/>
    <w:rsid w:val="00317C01"/>
    <w:rsid w:val="003209E9"/>
    <w:rsid w:val="00320A12"/>
    <w:rsid w:val="00320AFB"/>
    <w:rsid w:val="00320CBA"/>
    <w:rsid w:val="00320E76"/>
    <w:rsid w:val="00321179"/>
    <w:rsid w:val="003211A7"/>
    <w:rsid w:val="00321B4D"/>
    <w:rsid w:val="00321CC5"/>
    <w:rsid w:val="00323326"/>
    <w:rsid w:val="00323A6B"/>
    <w:rsid w:val="00323AD3"/>
    <w:rsid w:val="003241DB"/>
    <w:rsid w:val="00324723"/>
    <w:rsid w:val="003265EB"/>
    <w:rsid w:val="00327390"/>
    <w:rsid w:val="00327982"/>
    <w:rsid w:val="003279F2"/>
    <w:rsid w:val="003310EA"/>
    <w:rsid w:val="00331EF7"/>
    <w:rsid w:val="00332187"/>
    <w:rsid w:val="003323D0"/>
    <w:rsid w:val="00332BA1"/>
    <w:rsid w:val="00333B4D"/>
    <w:rsid w:val="00334202"/>
    <w:rsid w:val="0033522B"/>
    <w:rsid w:val="00335357"/>
    <w:rsid w:val="003363BD"/>
    <w:rsid w:val="003370C6"/>
    <w:rsid w:val="00337137"/>
    <w:rsid w:val="00337446"/>
    <w:rsid w:val="0033750E"/>
    <w:rsid w:val="00337776"/>
    <w:rsid w:val="00341CA8"/>
    <w:rsid w:val="00342AAF"/>
    <w:rsid w:val="00343F8D"/>
    <w:rsid w:val="003447E9"/>
    <w:rsid w:val="00344A61"/>
    <w:rsid w:val="00345202"/>
    <w:rsid w:val="00345AEB"/>
    <w:rsid w:val="00345E3C"/>
    <w:rsid w:val="00346BCD"/>
    <w:rsid w:val="00347686"/>
    <w:rsid w:val="003514CC"/>
    <w:rsid w:val="00351738"/>
    <w:rsid w:val="00351E67"/>
    <w:rsid w:val="00351F4E"/>
    <w:rsid w:val="00351FA0"/>
    <w:rsid w:val="003523C3"/>
    <w:rsid w:val="003531AE"/>
    <w:rsid w:val="00353409"/>
    <w:rsid w:val="003546B9"/>
    <w:rsid w:val="00356DA8"/>
    <w:rsid w:val="00357E2E"/>
    <w:rsid w:val="0036026F"/>
    <w:rsid w:val="003602C7"/>
    <w:rsid w:val="00360658"/>
    <w:rsid w:val="00360ADE"/>
    <w:rsid w:val="00361DC5"/>
    <w:rsid w:val="003625BA"/>
    <w:rsid w:val="00362B7B"/>
    <w:rsid w:val="0036473C"/>
    <w:rsid w:val="003647AB"/>
    <w:rsid w:val="00365469"/>
    <w:rsid w:val="00365705"/>
    <w:rsid w:val="00365D35"/>
    <w:rsid w:val="00366C15"/>
    <w:rsid w:val="00367054"/>
    <w:rsid w:val="00367431"/>
    <w:rsid w:val="00367443"/>
    <w:rsid w:val="00367A83"/>
    <w:rsid w:val="00367B43"/>
    <w:rsid w:val="00367C29"/>
    <w:rsid w:val="00370411"/>
    <w:rsid w:val="003705BB"/>
    <w:rsid w:val="003707E0"/>
    <w:rsid w:val="00370879"/>
    <w:rsid w:val="003709EE"/>
    <w:rsid w:val="00372356"/>
    <w:rsid w:val="00372C5C"/>
    <w:rsid w:val="003730D2"/>
    <w:rsid w:val="00374201"/>
    <w:rsid w:val="003743A8"/>
    <w:rsid w:val="00374876"/>
    <w:rsid w:val="00374DFF"/>
    <w:rsid w:val="003753CC"/>
    <w:rsid w:val="00380513"/>
    <w:rsid w:val="00380C0C"/>
    <w:rsid w:val="00380C79"/>
    <w:rsid w:val="0038111A"/>
    <w:rsid w:val="00381B09"/>
    <w:rsid w:val="00382E9C"/>
    <w:rsid w:val="003841F5"/>
    <w:rsid w:val="0038584B"/>
    <w:rsid w:val="00386016"/>
    <w:rsid w:val="003869B8"/>
    <w:rsid w:val="00386AEE"/>
    <w:rsid w:val="00386F44"/>
    <w:rsid w:val="00386FB4"/>
    <w:rsid w:val="0038716B"/>
    <w:rsid w:val="003874B8"/>
    <w:rsid w:val="0038751C"/>
    <w:rsid w:val="0038759D"/>
    <w:rsid w:val="00387EF8"/>
    <w:rsid w:val="00387F6E"/>
    <w:rsid w:val="0039012C"/>
    <w:rsid w:val="00390656"/>
    <w:rsid w:val="00390DD6"/>
    <w:rsid w:val="00391B05"/>
    <w:rsid w:val="0039204D"/>
    <w:rsid w:val="003920F9"/>
    <w:rsid w:val="0039219C"/>
    <w:rsid w:val="003924F3"/>
    <w:rsid w:val="0039278D"/>
    <w:rsid w:val="00393AEA"/>
    <w:rsid w:val="00393B4F"/>
    <w:rsid w:val="0039468E"/>
    <w:rsid w:val="00394E13"/>
    <w:rsid w:val="0039521D"/>
    <w:rsid w:val="00395A52"/>
    <w:rsid w:val="003968DB"/>
    <w:rsid w:val="00397EC0"/>
    <w:rsid w:val="003A0F8F"/>
    <w:rsid w:val="003A1331"/>
    <w:rsid w:val="003A1646"/>
    <w:rsid w:val="003A1982"/>
    <w:rsid w:val="003A20AF"/>
    <w:rsid w:val="003A2641"/>
    <w:rsid w:val="003A2939"/>
    <w:rsid w:val="003A2D77"/>
    <w:rsid w:val="003A3410"/>
    <w:rsid w:val="003A392F"/>
    <w:rsid w:val="003A4EE3"/>
    <w:rsid w:val="003A63B0"/>
    <w:rsid w:val="003A78F9"/>
    <w:rsid w:val="003B048C"/>
    <w:rsid w:val="003B0726"/>
    <w:rsid w:val="003B0829"/>
    <w:rsid w:val="003B12B2"/>
    <w:rsid w:val="003B32C5"/>
    <w:rsid w:val="003B39E8"/>
    <w:rsid w:val="003B3C7A"/>
    <w:rsid w:val="003B3F9E"/>
    <w:rsid w:val="003B49E9"/>
    <w:rsid w:val="003B6510"/>
    <w:rsid w:val="003B661E"/>
    <w:rsid w:val="003B7530"/>
    <w:rsid w:val="003C0870"/>
    <w:rsid w:val="003C17EC"/>
    <w:rsid w:val="003C185F"/>
    <w:rsid w:val="003C1C80"/>
    <w:rsid w:val="003C2D9A"/>
    <w:rsid w:val="003C2E88"/>
    <w:rsid w:val="003C2ED6"/>
    <w:rsid w:val="003C33E9"/>
    <w:rsid w:val="003C34B8"/>
    <w:rsid w:val="003C34D8"/>
    <w:rsid w:val="003C34FC"/>
    <w:rsid w:val="003C47FF"/>
    <w:rsid w:val="003C4BEB"/>
    <w:rsid w:val="003C4BF7"/>
    <w:rsid w:val="003C5522"/>
    <w:rsid w:val="003C5819"/>
    <w:rsid w:val="003C5BC8"/>
    <w:rsid w:val="003C6ACD"/>
    <w:rsid w:val="003D00BE"/>
    <w:rsid w:val="003D1169"/>
    <w:rsid w:val="003D12D7"/>
    <w:rsid w:val="003D15D0"/>
    <w:rsid w:val="003D1C19"/>
    <w:rsid w:val="003D2051"/>
    <w:rsid w:val="003D266C"/>
    <w:rsid w:val="003D3771"/>
    <w:rsid w:val="003D41BB"/>
    <w:rsid w:val="003D41EE"/>
    <w:rsid w:val="003D4CA8"/>
    <w:rsid w:val="003D56F7"/>
    <w:rsid w:val="003D61A2"/>
    <w:rsid w:val="003D61A9"/>
    <w:rsid w:val="003D643E"/>
    <w:rsid w:val="003D6709"/>
    <w:rsid w:val="003D6771"/>
    <w:rsid w:val="003D6C70"/>
    <w:rsid w:val="003E016C"/>
    <w:rsid w:val="003E04BF"/>
    <w:rsid w:val="003E0C53"/>
    <w:rsid w:val="003E0F16"/>
    <w:rsid w:val="003E0FF6"/>
    <w:rsid w:val="003E1F20"/>
    <w:rsid w:val="003E529D"/>
    <w:rsid w:val="003E5460"/>
    <w:rsid w:val="003E5887"/>
    <w:rsid w:val="003E6131"/>
    <w:rsid w:val="003E64CD"/>
    <w:rsid w:val="003E67BC"/>
    <w:rsid w:val="003E682F"/>
    <w:rsid w:val="003E6E18"/>
    <w:rsid w:val="003E7408"/>
    <w:rsid w:val="003F07D5"/>
    <w:rsid w:val="003F19FC"/>
    <w:rsid w:val="003F1F16"/>
    <w:rsid w:val="003F340C"/>
    <w:rsid w:val="003F49CE"/>
    <w:rsid w:val="003F5396"/>
    <w:rsid w:val="003F6A1E"/>
    <w:rsid w:val="003F6DD2"/>
    <w:rsid w:val="003F6EDA"/>
    <w:rsid w:val="003F7650"/>
    <w:rsid w:val="003F7B56"/>
    <w:rsid w:val="003F7D52"/>
    <w:rsid w:val="00400270"/>
    <w:rsid w:val="00400289"/>
    <w:rsid w:val="0040071E"/>
    <w:rsid w:val="00400748"/>
    <w:rsid w:val="004011FC"/>
    <w:rsid w:val="00401DCD"/>
    <w:rsid w:val="004033C6"/>
    <w:rsid w:val="00404078"/>
    <w:rsid w:val="004043E2"/>
    <w:rsid w:val="0040572C"/>
    <w:rsid w:val="004061EE"/>
    <w:rsid w:val="004076B6"/>
    <w:rsid w:val="00410376"/>
    <w:rsid w:val="004118FB"/>
    <w:rsid w:val="00411C1C"/>
    <w:rsid w:val="00411CC9"/>
    <w:rsid w:val="004122AA"/>
    <w:rsid w:val="0041259C"/>
    <w:rsid w:val="004139AE"/>
    <w:rsid w:val="00413FB6"/>
    <w:rsid w:val="0041412C"/>
    <w:rsid w:val="00414371"/>
    <w:rsid w:val="00414D9C"/>
    <w:rsid w:val="00414DC5"/>
    <w:rsid w:val="00415118"/>
    <w:rsid w:val="00416122"/>
    <w:rsid w:val="00416301"/>
    <w:rsid w:val="00416889"/>
    <w:rsid w:val="00416DAB"/>
    <w:rsid w:val="00420C3B"/>
    <w:rsid w:val="00421E2E"/>
    <w:rsid w:val="004226DE"/>
    <w:rsid w:val="004233D5"/>
    <w:rsid w:val="004245B5"/>
    <w:rsid w:val="00425E17"/>
    <w:rsid w:val="004264D6"/>
    <w:rsid w:val="0042662A"/>
    <w:rsid w:val="004268DD"/>
    <w:rsid w:val="00426F32"/>
    <w:rsid w:val="0042786A"/>
    <w:rsid w:val="00427F6C"/>
    <w:rsid w:val="00430A01"/>
    <w:rsid w:val="00430B85"/>
    <w:rsid w:val="00430FFD"/>
    <w:rsid w:val="0043131E"/>
    <w:rsid w:val="0043205B"/>
    <w:rsid w:val="00432496"/>
    <w:rsid w:val="004330A7"/>
    <w:rsid w:val="004350A5"/>
    <w:rsid w:val="00435F6C"/>
    <w:rsid w:val="0043676C"/>
    <w:rsid w:val="00436B7A"/>
    <w:rsid w:val="00436D07"/>
    <w:rsid w:val="00436D75"/>
    <w:rsid w:val="0044012E"/>
    <w:rsid w:val="00440D45"/>
    <w:rsid w:val="00441CEA"/>
    <w:rsid w:val="00442A5C"/>
    <w:rsid w:val="00443050"/>
    <w:rsid w:val="00443BA2"/>
    <w:rsid w:val="00443FAA"/>
    <w:rsid w:val="004443AF"/>
    <w:rsid w:val="00444DBF"/>
    <w:rsid w:val="004453E2"/>
    <w:rsid w:val="004457D3"/>
    <w:rsid w:val="00445F6A"/>
    <w:rsid w:val="00446400"/>
    <w:rsid w:val="00447069"/>
    <w:rsid w:val="00447B5D"/>
    <w:rsid w:val="00450970"/>
    <w:rsid w:val="00450C95"/>
    <w:rsid w:val="00451947"/>
    <w:rsid w:val="0045232D"/>
    <w:rsid w:val="0045276F"/>
    <w:rsid w:val="0045310A"/>
    <w:rsid w:val="004531D7"/>
    <w:rsid w:val="0045375B"/>
    <w:rsid w:val="004538CA"/>
    <w:rsid w:val="00454A7D"/>
    <w:rsid w:val="004555A2"/>
    <w:rsid w:val="00455994"/>
    <w:rsid w:val="00456119"/>
    <w:rsid w:val="00456576"/>
    <w:rsid w:val="00457EE4"/>
    <w:rsid w:val="00457F1F"/>
    <w:rsid w:val="004601E5"/>
    <w:rsid w:val="00460B7F"/>
    <w:rsid w:val="00461790"/>
    <w:rsid w:val="0046230D"/>
    <w:rsid w:val="00462677"/>
    <w:rsid w:val="00463405"/>
    <w:rsid w:val="0046365D"/>
    <w:rsid w:val="004639C0"/>
    <w:rsid w:val="004645F3"/>
    <w:rsid w:val="00464A15"/>
    <w:rsid w:val="00467030"/>
    <w:rsid w:val="0046783E"/>
    <w:rsid w:val="00467E70"/>
    <w:rsid w:val="00467F0D"/>
    <w:rsid w:val="0047045C"/>
    <w:rsid w:val="0047117B"/>
    <w:rsid w:val="0047196F"/>
    <w:rsid w:val="00471A91"/>
    <w:rsid w:val="0047235B"/>
    <w:rsid w:val="00472587"/>
    <w:rsid w:val="0047270C"/>
    <w:rsid w:val="004729A4"/>
    <w:rsid w:val="004731E3"/>
    <w:rsid w:val="004738D7"/>
    <w:rsid w:val="00474719"/>
    <w:rsid w:val="004752CF"/>
    <w:rsid w:val="004758A4"/>
    <w:rsid w:val="0047590F"/>
    <w:rsid w:val="00475BE0"/>
    <w:rsid w:val="00476274"/>
    <w:rsid w:val="00476586"/>
    <w:rsid w:val="00476EFE"/>
    <w:rsid w:val="004770DD"/>
    <w:rsid w:val="004778B2"/>
    <w:rsid w:val="00477E96"/>
    <w:rsid w:val="00480602"/>
    <w:rsid w:val="004813BB"/>
    <w:rsid w:val="00481892"/>
    <w:rsid w:val="00481C83"/>
    <w:rsid w:val="004822F6"/>
    <w:rsid w:val="004828AE"/>
    <w:rsid w:val="00482B89"/>
    <w:rsid w:val="00482CC8"/>
    <w:rsid w:val="004834EF"/>
    <w:rsid w:val="0048396C"/>
    <w:rsid w:val="004841A8"/>
    <w:rsid w:val="00485528"/>
    <w:rsid w:val="0048576F"/>
    <w:rsid w:val="00485790"/>
    <w:rsid w:val="004864E6"/>
    <w:rsid w:val="0048759D"/>
    <w:rsid w:val="00487DAC"/>
    <w:rsid w:val="00492983"/>
    <w:rsid w:val="00492B28"/>
    <w:rsid w:val="00493152"/>
    <w:rsid w:val="0049344A"/>
    <w:rsid w:val="00493FC3"/>
    <w:rsid w:val="00494054"/>
    <w:rsid w:val="00495C8D"/>
    <w:rsid w:val="00495E9E"/>
    <w:rsid w:val="004960FD"/>
    <w:rsid w:val="0049757D"/>
    <w:rsid w:val="0049774F"/>
    <w:rsid w:val="0049776D"/>
    <w:rsid w:val="004A0903"/>
    <w:rsid w:val="004A1130"/>
    <w:rsid w:val="004A1D86"/>
    <w:rsid w:val="004A2855"/>
    <w:rsid w:val="004A48FA"/>
    <w:rsid w:val="004A4BDB"/>
    <w:rsid w:val="004A5580"/>
    <w:rsid w:val="004A590F"/>
    <w:rsid w:val="004A5E66"/>
    <w:rsid w:val="004A6275"/>
    <w:rsid w:val="004A6B39"/>
    <w:rsid w:val="004A6C6F"/>
    <w:rsid w:val="004A7717"/>
    <w:rsid w:val="004B074B"/>
    <w:rsid w:val="004B0A66"/>
    <w:rsid w:val="004B1198"/>
    <w:rsid w:val="004B1C04"/>
    <w:rsid w:val="004B2399"/>
    <w:rsid w:val="004B27FD"/>
    <w:rsid w:val="004B33D9"/>
    <w:rsid w:val="004B3B66"/>
    <w:rsid w:val="004B3C59"/>
    <w:rsid w:val="004B3C7D"/>
    <w:rsid w:val="004B3E1E"/>
    <w:rsid w:val="004B3F86"/>
    <w:rsid w:val="004B5EA9"/>
    <w:rsid w:val="004B61DB"/>
    <w:rsid w:val="004B62F2"/>
    <w:rsid w:val="004B6C7B"/>
    <w:rsid w:val="004B7611"/>
    <w:rsid w:val="004B79D8"/>
    <w:rsid w:val="004C0BF7"/>
    <w:rsid w:val="004C0DCA"/>
    <w:rsid w:val="004C1E73"/>
    <w:rsid w:val="004C1F57"/>
    <w:rsid w:val="004C28B8"/>
    <w:rsid w:val="004C324B"/>
    <w:rsid w:val="004C357C"/>
    <w:rsid w:val="004C36DF"/>
    <w:rsid w:val="004C4572"/>
    <w:rsid w:val="004C51FF"/>
    <w:rsid w:val="004C5598"/>
    <w:rsid w:val="004C5E77"/>
    <w:rsid w:val="004C6E93"/>
    <w:rsid w:val="004C6FFC"/>
    <w:rsid w:val="004D0821"/>
    <w:rsid w:val="004D086A"/>
    <w:rsid w:val="004D0EC2"/>
    <w:rsid w:val="004D18BB"/>
    <w:rsid w:val="004D1F8F"/>
    <w:rsid w:val="004D2A91"/>
    <w:rsid w:val="004D30A8"/>
    <w:rsid w:val="004D34B9"/>
    <w:rsid w:val="004D36CE"/>
    <w:rsid w:val="004D4C85"/>
    <w:rsid w:val="004D5CF6"/>
    <w:rsid w:val="004D6720"/>
    <w:rsid w:val="004D6A58"/>
    <w:rsid w:val="004D6F82"/>
    <w:rsid w:val="004D73FC"/>
    <w:rsid w:val="004D7E34"/>
    <w:rsid w:val="004E0686"/>
    <w:rsid w:val="004E06F8"/>
    <w:rsid w:val="004E08A7"/>
    <w:rsid w:val="004E2369"/>
    <w:rsid w:val="004E26A4"/>
    <w:rsid w:val="004E273B"/>
    <w:rsid w:val="004E2907"/>
    <w:rsid w:val="004E2B06"/>
    <w:rsid w:val="004E31CA"/>
    <w:rsid w:val="004E3770"/>
    <w:rsid w:val="004E426A"/>
    <w:rsid w:val="004E5DD6"/>
    <w:rsid w:val="004E5E32"/>
    <w:rsid w:val="004E618E"/>
    <w:rsid w:val="004E67D9"/>
    <w:rsid w:val="004E7043"/>
    <w:rsid w:val="004E70BE"/>
    <w:rsid w:val="004E75BD"/>
    <w:rsid w:val="004F1C1C"/>
    <w:rsid w:val="004F2773"/>
    <w:rsid w:val="004F3063"/>
    <w:rsid w:val="004F3BD4"/>
    <w:rsid w:val="004F3E78"/>
    <w:rsid w:val="004F3FA0"/>
    <w:rsid w:val="004F48A5"/>
    <w:rsid w:val="004F4BD7"/>
    <w:rsid w:val="004F61BB"/>
    <w:rsid w:val="004F642C"/>
    <w:rsid w:val="004F6644"/>
    <w:rsid w:val="004F6701"/>
    <w:rsid w:val="004F6C55"/>
    <w:rsid w:val="004F7BF5"/>
    <w:rsid w:val="0050058B"/>
    <w:rsid w:val="005022B7"/>
    <w:rsid w:val="00502678"/>
    <w:rsid w:val="0050421D"/>
    <w:rsid w:val="00504AD1"/>
    <w:rsid w:val="005056F7"/>
    <w:rsid w:val="00505C97"/>
    <w:rsid w:val="00505E12"/>
    <w:rsid w:val="00506549"/>
    <w:rsid w:val="005065BF"/>
    <w:rsid w:val="00506A66"/>
    <w:rsid w:val="005070BB"/>
    <w:rsid w:val="00507EFD"/>
    <w:rsid w:val="00510573"/>
    <w:rsid w:val="0051057F"/>
    <w:rsid w:val="00510A50"/>
    <w:rsid w:val="00510F11"/>
    <w:rsid w:val="00511D5F"/>
    <w:rsid w:val="00512EC3"/>
    <w:rsid w:val="005131B6"/>
    <w:rsid w:val="0051333E"/>
    <w:rsid w:val="00513F1E"/>
    <w:rsid w:val="0051452D"/>
    <w:rsid w:val="005149DB"/>
    <w:rsid w:val="00515836"/>
    <w:rsid w:val="00515D71"/>
    <w:rsid w:val="0051600D"/>
    <w:rsid w:val="0051659B"/>
    <w:rsid w:val="0051676C"/>
    <w:rsid w:val="00516AD4"/>
    <w:rsid w:val="0051700E"/>
    <w:rsid w:val="00517273"/>
    <w:rsid w:val="005177E2"/>
    <w:rsid w:val="00517925"/>
    <w:rsid w:val="005202B7"/>
    <w:rsid w:val="005208EB"/>
    <w:rsid w:val="005213BA"/>
    <w:rsid w:val="005214A7"/>
    <w:rsid w:val="00521AF8"/>
    <w:rsid w:val="00522B4A"/>
    <w:rsid w:val="005232A8"/>
    <w:rsid w:val="0052382D"/>
    <w:rsid w:val="005247D5"/>
    <w:rsid w:val="0052538B"/>
    <w:rsid w:val="005253C0"/>
    <w:rsid w:val="005255BA"/>
    <w:rsid w:val="00525706"/>
    <w:rsid w:val="00525CEF"/>
    <w:rsid w:val="00525DE8"/>
    <w:rsid w:val="00527880"/>
    <w:rsid w:val="00527BB5"/>
    <w:rsid w:val="0053126B"/>
    <w:rsid w:val="005320C4"/>
    <w:rsid w:val="00533D59"/>
    <w:rsid w:val="0053486E"/>
    <w:rsid w:val="00534B1A"/>
    <w:rsid w:val="00534DC6"/>
    <w:rsid w:val="0053598A"/>
    <w:rsid w:val="00535C05"/>
    <w:rsid w:val="00536DE7"/>
    <w:rsid w:val="00537047"/>
    <w:rsid w:val="00537C2A"/>
    <w:rsid w:val="005406C2"/>
    <w:rsid w:val="00540A7E"/>
    <w:rsid w:val="0054199A"/>
    <w:rsid w:val="00541AAC"/>
    <w:rsid w:val="00541CF8"/>
    <w:rsid w:val="005423CC"/>
    <w:rsid w:val="00545161"/>
    <w:rsid w:val="00545475"/>
    <w:rsid w:val="00545A55"/>
    <w:rsid w:val="00545DF3"/>
    <w:rsid w:val="00545FFA"/>
    <w:rsid w:val="00546EAD"/>
    <w:rsid w:val="00546F5E"/>
    <w:rsid w:val="00547838"/>
    <w:rsid w:val="00547972"/>
    <w:rsid w:val="00551014"/>
    <w:rsid w:val="005511DC"/>
    <w:rsid w:val="00552E1D"/>
    <w:rsid w:val="00552E90"/>
    <w:rsid w:val="005530E5"/>
    <w:rsid w:val="00553663"/>
    <w:rsid w:val="005554E4"/>
    <w:rsid w:val="005569C8"/>
    <w:rsid w:val="00557070"/>
    <w:rsid w:val="0055721C"/>
    <w:rsid w:val="0056087E"/>
    <w:rsid w:val="00560AE2"/>
    <w:rsid w:val="00560FCA"/>
    <w:rsid w:val="005620D3"/>
    <w:rsid w:val="0056233D"/>
    <w:rsid w:val="00562B91"/>
    <w:rsid w:val="0056396C"/>
    <w:rsid w:val="00563A93"/>
    <w:rsid w:val="00563EFC"/>
    <w:rsid w:val="005648E3"/>
    <w:rsid w:val="00564E3B"/>
    <w:rsid w:val="0056588C"/>
    <w:rsid w:val="00565B34"/>
    <w:rsid w:val="005671EA"/>
    <w:rsid w:val="00567862"/>
    <w:rsid w:val="005701E4"/>
    <w:rsid w:val="005705E2"/>
    <w:rsid w:val="005715E3"/>
    <w:rsid w:val="00571885"/>
    <w:rsid w:val="00573643"/>
    <w:rsid w:val="0057392F"/>
    <w:rsid w:val="00573F07"/>
    <w:rsid w:val="00573F57"/>
    <w:rsid w:val="00574319"/>
    <w:rsid w:val="005746C0"/>
    <w:rsid w:val="005750CD"/>
    <w:rsid w:val="00575AE7"/>
    <w:rsid w:val="00575D0A"/>
    <w:rsid w:val="005764AC"/>
    <w:rsid w:val="005766FC"/>
    <w:rsid w:val="00576EAC"/>
    <w:rsid w:val="00577DA8"/>
    <w:rsid w:val="00580426"/>
    <w:rsid w:val="005805D5"/>
    <w:rsid w:val="0058093D"/>
    <w:rsid w:val="00580FBD"/>
    <w:rsid w:val="00581EE6"/>
    <w:rsid w:val="005824F2"/>
    <w:rsid w:val="005836A5"/>
    <w:rsid w:val="005840BA"/>
    <w:rsid w:val="005843A3"/>
    <w:rsid w:val="005850D0"/>
    <w:rsid w:val="00585B9C"/>
    <w:rsid w:val="00586163"/>
    <w:rsid w:val="00586C82"/>
    <w:rsid w:val="00587795"/>
    <w:rsid w:val="00587D94"/>
    <w:rsid w:val="005908F0"/>
    <w:rsid w:val="00591057"/>
    <w:rsid w:val="00591172"/>
    <w:rsid w:val="005918BC"/>
    <w:rsid w:val="00591F9F"/>
    <w:rsid w:val="005927BE"/>
    <w:rsid w:val="00592B66"/>
    <w:rsid w:val="005930F7"/>
    <w:rsid w:val="0059336F"/>
    <w:rsid w:val="005933D7"/>
    <w:rsid w:val="00593C6D"/>
    <w:rsid w:val="00594966"/>
    <w:rsid w:val="00594EA6"/>
    <w:rsid w:val="00595DAF"/>
    <w:rsid w:val="00596475"/>
    <w:rsid w:val="00596F51"/>
    <w:rsid w:val="00597239"/>
    <w:rsid w:val="005979B5"/>
    <w:rsid w:val="005A05F9"/>
    <w:rsid w:val="005A14F1"/>
    <w:rsid w:val="005A1B63"/>
    <w:rsid w:val="005A1F21"/>
    <w:rsid w:val="005A2950"/>
    <w:rsid w:val="005A3109"/>
    <w:rsid w:val="005A3A0D"/>
    <w:rsid w:val="005A4172"/>
    <w:rsid w:val="005A495F"/>
    <w:rsid w:val="005A55C2"/>
    <w:rsid w:val="005A5E57"/>
    <w:rsid w:val="005A5F13"/>
    <w:rsid w:val="005A6157"/>
    <w:rsid w:val="005A73FA"/>
    <w:rsid w:val="005A7679"/>
    <w:rsid w:val="005B06D7"/>
    <w:rsid w:val="005B09B8"/>
    <w:rsid w:val="005B0A22"/>
    <w:rsid w:val="005B1A11"/>
    <w:rsid w:val="005B1F28"/>
    <w:rsid w:val="005B1F2C"/>
    <w:rsid w:val="005B231E"/>
    <w:rsid w:val="005B27F5"/>
    <w:rsid w:val="005B3332"/>
    <w:rsid w:val="005B4065"/>
    <w:rsid w:val="005B6DAE"/>
    <w:rsid w:val="005B7265"/>
    <w:rsid w:val="005B77F2"/>
    <w:rsid w:val="005C08DB"/>
    <w:rsid w:val="005C0DFE"/>
    <w:rsid w:val="005C0E1A"/>
    <w:rsid w:val="005C1D8A"/>
    <w:rsid w:val="005C2898"/>
    <w:rsid w:val="005C305C"/>
    <w:rsid w:val="005C3484"/>
    <w:rsid w:val="005C37C9"/>
    <w:rsid w:val="005C39A0"/>
    <w:rsid w:val="005C64BA"/>
    <w:rsid w:val="005C6A19"/>
    <w:rsid w:val="005C7333"/>
    <w:rsid w:val="005C73F9"/>
    <w:rsid w:val="005C75ED"/>
    <w:rsid w:val="005C786E"/>
    <w:rsid w:val="005C7CDA"/>
    <w:rsid w:val="005D0178"/>
    <w:rsid w:val="005D150C"/>
    <w:rsid w:val="005D1631"/>
    <w:rsid w:val="005D1DDD"/>
    <w:rsid w:val="005D3987"/>
    <w:rsid w:val="005D46A8"/>
    <w:rsid w:val="005D54F5"/>
    <w:rsid w:val="005D5A4F"/>
    <w:rsid w:val="005D5BFF"/>
    <w:rsid w:val="005D5DF5"/>
    <w:rsid w:val="005D627E"/>
    <w:rsid w:val="005D75D2"/>
    <w:rsid w:val="005D77E8"/>
    <w:rsid w:val="005D7A8D"/>
    <w:rsid w:val="005D7DC3"/>
    <w:rsid w:val="005E07CD"/>
    <w:rsid w:val="005E16C4"/>
    <w:rsid w:val="005E1ED7"/>
    <w:rsid w:val="005E23F2"/>
    <w:rsid w:val="005E317C"/>
    <w:rsid w:val="005E3B81"/>
    <w:rsid w:val="005E4773"/>
    <w:rsid w:val="005E4B3A"/>
    <w:rsid w:val="005E4BCF"/>
    <w:rsid w:val="005E4DC1"/>
    <w:rsid w:val="005E5B4D"/>
    <w:rsid w:val="005E5C88"/>
    <w:rsid w:val="005E69E5"/>
    <w:rsid w:val="005E700C"/>
    <w:rsid w:val="005E71BE"/>
    <w:rsid w:val="005E764E"/>
    <w:rsid w:val="005E7E10"/>
    <w:rsid w:val="005F055E"/>
    <w:rsid w:val="005F0D54"/>
    <w:rsid w:val="005F0ECF"/>
    <w:rsid w:val="005F1904"/>
    <w:rsid w:val="005F218E"/>
    <w:rsid w:val="005F2267"/>
    <w:rsid w:val="005F29EE"/>
    <w:rsid w:val="005F2DD8"/>
    <w:rsid w:val="005F2E70"/>
    <w:rsid w:val="005F39A1"/>
    <w:rsid w:val="005F4455"/>
    <w:rsid w:val="005F485F"/>
    <w:rsid w:val="005F4DCF"/>
    <w:rsid w:val="005F4F38"/>
    <w:rsid w:val="005F6077"/>
    <w:rsid w:val="005F6099"/>
    <w:rsid w:val="005F6793"/>
    <w:rsid w:val="005F6DF2"/>
    <w:rsid w:val="005F71C9"/>
    <w:rsid w:val="005F769C"/>
    <w:rsid w:val="005F7E5C"/>
    <w:rsid w:val="00600031"/>
    <w:rsid w:val="00600A33"/>
    <w:rsid w:val="00600EC4"/>
    <w:rsid w:val="00601316"/>
    <w:rsid w:val="006015FB"/>
    <w:rsid w:val="006017AC"/>
    <w:rsid w:val="0060188A"/>
    <w:rsid w:val="00602704"/>
    <w:rsid w:val="0060279D"/>
    <w:rsid w:val="00602C52"/>
    <w:rsid w:val="00603272"/>
    <w:rsid w:val="0060333D"/>
    <w:rsid w:val="00604215"/>
    <w:rsid w:val="006043BA"/>
    <w:rsid w:val="006045B8"/>
    <w:rsid w:val="00604B8A"/>
    <w:rsid w:val="00604E7E"/>
    <w:rsid w:val="00605220"/>
    <w:rsid w:val="0060576E"/>
    <w:rsid w:val="006059D1"/>
    <w:rsid w:val="00606472"/>
    <w:rsid w:val="00606A19"/>
    <w:rsid w:val="006105A1"/>
    <w:rsid w:val="00610D72"/>
    <w:rsid w:val="00610FD2"/>
    <w:rsid w:val="00611026"/>
    <w:rsid w:val="0061146C"/>
    <w:rsid w:val="0061169A"/>
    <w:rsid w:val="00611D6B"/>
    <w:rsid w:val="0061203C"/>
    <w:rsid w:val="00613614"/>
    <w:rsid w:val="006150A4"/>
    <w:rsid w:val="006150CB"/>
    <w:rsid w:val="00615546"/>
    <w:rsid w:val="006155E0"/>
    <w:rsid w:val="00615796"/>
    <w:rsid w:val="00615825"/>
    <w:rsid w:val="00615AA3"/>
    <w:rsid w:val="00616C0D"/>
    <w:rsid w:val="0061728E"/>
    <w:rsid w:val="0061750F"/>
    <w:rsid w:val="00617949"/>
    <w:rsid w:val="00617C4E"/>
    <w:rsid w:val="006203CF"/>
    <w:rsid w:val="00620DBF"/>
    <w:rsid w:val="00622118"/>
    <w:rsid w:val="00622202"/>
    <w:rsid w:val="0062304F"/>
    <w:rsid w:val="00624AAF"/>
    <w:rsid w:val="00624D1B"/>
    <w:rsid w:val="006269B6"/>
    <w:rsid w:val="006270DD"/>
    <w:rsid w:val="0062760F"/>
    <w:rsid w:val="0062764E"/>
    <w:rsid w:val="00627B1E"/>
    <w:rsid w:val="00630C6E"/>
    <w:rsid w:val="00631700"/>
    <w:rsid w:val="0063221D"/>
    <w:rsid w:val="00633140"/>
    <w:rsid w:val="006338EE"/>
    <w:rsid w:val="00633B95"/>
    <w:rsid w:val="00633BAE"/>
    <w:rsid w:val="00633CC4"/>
    <w:rsid w:val="00633ED7"/>
    <w:rsid w:val="00635695"/>
    <w:rsid w:val="006356D5"/>
    <w:rsid w:val="006356F4"/>
    <w:rsid w:val="00636ADF"/>
    <w:rsid w:val="00636B63"/>
    <w:rsid w:val="00637B8A"/>
    <w:rsid w:val="00637C0D"/>
    <w:rsid w:val="00637F50"/>
    <w:rsid w:val="0064003F"/>
    <w:rsid w:val="006407A1"/>
    <w:rsid w:val="006409C9"/>
    <w:rsid w:val="0064174E"/>
    <w:rsid w:val="00642B2F"/>
    <w:rsid w:val="00643AFC"/>
    <w:rsid w:val="0064425C"/>
    <w:rsid w:val="00644703"/>
    <w:rsid w:val="00644DC8"/>
    <w:rsid w:val="006455D6"/>
    <w:rsid w:val="00645C95"/>
    <w:rsid w:val="00647018"/>
    <w:rsid w:val="006471B3"/>
    <w:rsid w:val="00647722"/>
    <w:rsid w:val="0064785C"/>
    <w:rsid w:val="00650CE1"/>
    <w:rsid w:val="00650E1B"/>
    <w:rsid w:val="006520A6"/>
    <w:rsid w:val="006525C8"/>
    <w:rsid w:val="00652DF5"/>
    <w:rsid w:val="00652FF1"/>
    <w:rsid w:val="00653776"/>
    <w:rsid w:val="006552C4"/>
    <w:rsid w:val="006554E9"/>
    <w:rsid w:val="006556CE"/>
    <w:rsid w:val="00655B3F"/>
    <w:rsid w:val="006602A4"/>
    <w:rsid w:val="00660BB1"/>
    <w:rsid w:val="00660FCC"/>
    <w:rsid w:val="0066158B"/>
    <w:rsid w:val="00661CB3"/>
    <w:rsid w:val="00661E65"/>
    <w:rsid w:val="00661F6E"/>
    <w:rsid w:val="00662129"/>
    <w:rsid w:val="00663200"/>
    <w:rsid w:val="00663A9B"/>
    <w:rsid w:val="006643B4"/>
    <w:rsid w:val="006665B3"/>
    <w:rsid w:val="00666B81"/>
    <w:rsid w:val="006679C1"/>
    <w:rsid w:val="00667D07"/>
    <w:rsid w:val="006700CE"/>
    <w:rsid w:val="00670499"/>
    <w:rsid w:val="006704A9"/>
    <w:rsid w:val="00670B7B"/>
    <w:rsid w:val="006712FF"/>
    <w:rsid w:val="00671A09"/>
    <w:rsid w:val="00672148"/>
    <w:rsid w:val="00672271"/>
    <w:rsid w:val="00672AC4"/>
    <w:rsid w:val="00673107"/>
    <w:rsid w:val="006731E6"/>
    <w:rsid w:val="006737A8"/>
    <w:rsid w:val="00673B44"/>
    <w:rsid w:val="0067466F"/>
    <w:rsid w:val="00674A7D"/>
    <w:rsid w:val="00674E6A"/>
    <w:rsid w:val="0067583D"/>
    <w:rsid w:val="00676241"/>
    <w:rsid w:val="00676BEE"/>
    <w:rsid w:val="00676ED9"/>
    <w:rsid w:val="00677377"/>
    <w:rsid w:val="00677832"/>
    <w:rsid w:val="00677853"/>
    <w:rsid w:val="00680557"/>
    <w:rsid w:val="006806F5"/>
    <w:rsid w:val="006826D6"/>
    <w:rsid w:val="006829BF"/>
    <w:rsid w:val="0068334E"/>
    <w:rsid w:val="0068451C"/>
    <w:rsid w:val="006847FA"/>
    <w:rsid w:val="00684A7C"/>
    <w:rsid w:val="006858CA"/>
    <w:rsid w:val="00685F9F"/>
    <w:rsid w:val="0068612E"/>
    <w:rsid w:val="00686A7C"/>
    <w:rsid w:val="00686C88"/>
    <w:rsid w:val="00687099"/>
    <w:rsid w:val="0068780D"/>
    <w:rsid w:val="00687DAA"/>
    <w:rsid w:val="00691443"/>
    <w:rsid w:val="00691C08"/>
    <w:rsid w:val="0069225E"/>
    <w:rsid w:val="006925F4"/>
    <w:rsid w:val="00692A3B"/>
    <w:rsid w:val="00692FBA"/>
    <w:rsid w:val="00693735"/>
    <w:rsid w:val="00693878"/>
    <w:rsid w:val="00693DCA"/>
    <w:rsid w:val="00694554"/>
    <w:rsid w:val="00695534"/>
    <w:rsid w:val="006964FE"/>
    <w:rsid w:val="006968AE"/>
    <w:rsid w:val="006A0CD9"/>
    <w:rsid w:val="006A0DD9"/>
    <w:rsid w:val="006A16B5"/>
    <w:rsid w:val="006A1917"/>
    <w:rsid w:val="006A2435"/>
    <w:rsid w:val="006A2D3D"/>
    <w:rsid w:val="006A306B"/>
    <w:rsid w:val="006A39B1"/>
    <w:rsid w:val="006A3F71"/>
    <w:rsid w:val="006A43B4"/>
    <w:rsid w:val="006A48DF"/>
    <w:rsid w:val="006A4AEE"/>
    <w:rsid w:val="006A663A"/>
    <w:rsid w:val="006A79CD"/>
    <w:rsid w:val="006B0229"/>
    <w:rsid w:val="006B0707"/>
    <w:rsid w:val="006B074D"/>
    <w:rsid w:val="006B1945"/>
    <w:rsid w:val="006B2344"/>
    <w:rsid w:val="006B2C5E"/>
    <w:rsid w:val="006B2C8C"/>
    <w:rsid w:val="006B35B7"/>
    <w:rsid w:val="006B3B27"/>
    <w:rsid w:val="006B4747"/>
    <w:rsid w:val="006B4A15"/>
    <w:rsid w:val="006B5318"/>
    <w:rsid w:val="006B5659"/>
    <w:rsid w:val="006B5DBC"/>
    <w:rsid w:val="006B76A8"/>
    <w:rsid w:val="006B785D"/>
    <w:rsid w:val="006B7C51"/>
    <w:rsid w:val="006B7CAE"/>
    <w:rsid w:val="006B7F05"/>
    <w:rsid w:val="006C028E"/>
    <w:rsid w:val="006C1D64"/>
    <w:rsid w:val="006C27EE"/>
    <w:rsid w:val="006C38C7"/>
    <w:rsid w:val="006C3A3C"/>
    <w:rsid w:val="006C3A6F"/>
    <w:rsid w:val="006C45D8"/>
    <w:rsid w:val="006C47DD"/>
    <w:rsid w:val="006C4A10"/>
    <w:rsid w:val="006C51AB"/>
    <w:rsid w:val="006C5796"/>
    <w:rsid w:val="006C72BF"/>
    <w:rsid w:val="006C75B4"/>
    <w:rsid w:val="006C76F0"/>
    <w:rsid w:val="006C7707"/>
    <w:rsid w:val="006C7EE4"/>
    <w:rsid w:val="006D0958"/>
    <w:rsid w:val="006D1440"/>
    <w:rsid w:val="006D1C16"/>
    <w:rsid w:val="006D3D87"/>
    <w:rsid w:val="006D44C2"/>
    <w:rsid w:val="006D517D"/>
    <w:rsid w:val="006D6DCC"/>
    <w:rsid w:val="006D73AA"/>
    <w:rsid w:val="006E016B"/>
    <w:rsid w:val="006E0571"/>
    <w:rsid w:val="006E05CC"/>
    <w:rsid w:val="006E09EE"/>
    <w:rsid w:val="006E0B6C"/>
    <w:rsid w:val="006E114B"/>
    <w:rsid w:val="006E19EB"/>
    <w:rsid w:val="006E2D13"/>
    <w:rsid w:val="006E2D40"/>
    <w:rsid w:val="006E3510"/>
    <w:rsid w:val="006E372C"/>
    <w:rsid w:val="006E3AFE"/>
    <w:rsid w:val="006E4517"/>
    <w:rsid w:val="006E4777"/>
    <w:rsid w:val="006E489D"/>
    <w:rsid w:val="006E62DF"/>
    <w:rsid w:val="006E661D"/>
    <w:rsid w:val="006E6C3A"/>
    <w:rsid w:val="006F03DC"/>
    <w:rsid w:val="006F093A"/>
    <w:rsid w:val="006F190A"/>
    <w:rsid w:val="006F1994"/>
    <w:rsid w:val="006F1C41"/>
    <w:rsid w:val="006F1E65"/>
    <w:rsid w:val="006F2084"/>
    <w:rsid w:val="006F2283"/>
    <w:rsid w:val="006F2AC6"/>
    <w:rsid w:val="006F2D01"/>
    <w:rsid w:val="006F32FB"/>
    <w:rsid w:val="006F35AA"/>
    <w:rsid w:val="006F3BCC"/>
    <w:rsid w:val="006F3C3B"/>
    <w:rsid w:val="006F3CF4"/>
    <w:rsid w:val="006F3FC2"/>
    <w:rsid w:val="006F49BC"/>
    <w:rsid w:val="006F4D34"/>
    <w:rsid w:val="006F4F97"/>
    <w:rsid w:val="006F4FA7"/>
    <w:rsid w:val="006F5557"/>
    <w:rsid w:val="006F6151"/>
    <w:rsid w:val="006F639F"/>
    <w:rsid w:val="006F63FB"/>
    <w:rsid w:val="006F674F"/>
    <w:rsid w:val="006F6E7F"/>
    <w:rsid w:val="006F6EE1"/>
    <w:rsid w:val="0070046B"/>
    <w:rsid w:val="00700C16"/>
    <w:rsid w:val="00701566"/>
    <w:rsid w:val="007020B4"/>
    <w:rsid w:val="00702B0A"/>
    <w:rsid w:val="00702ED9"/>
    <w:rsid w:val="00703365"/>
    <w:rsid w:val="007034C4"/>
    <w:rsid w:val="00703AED"/>
    <w:rsid w:val="00705474"/>
    <w:rsid w:val="007055B8"/>
    <w:rsid w:val="00705BBB"/>
    <w:rsid w:val="0070615D"/>
    <w:rsid w:val="00707690"/>
    <w:rsid w:val="0070769A"/>
    <w:rsid w:val="0070786D"/>
    <w:rsid w:val="0070796F"/>
    <w:rsid w:val="00710AC1"/>
    <w:rsid w:val="00710E61"/>
    <w:rsid w:val="007114CE"/>
    <w:rsid w:val="00711827"/>
    <w:rsid w:val="007129BF"/>
    <w:rsid w:val="0071360E"/>
    <w:rsid w:val="00714CCF"/>
    <w:rsid w:val="00715ED4"/>
    <w:rsid w:val="00716FA0"/>
    <w:rsid w:val="00717589"/>
    <w:rsid w:val="007175A6"/>
    <w:rsid w:val="0071760D"/>
    <w:rsid w:val="00720AD7"/>
    <w:rsid w:val="00721777"/>
    <w:rsid w:val="00721A7E"/>
    <w:rsid w:val="00722EB4"/>
    <w:rsid w:val="00723006"/>
    <w:rsid w:val="0072361C"/>
    <w:rsid w:val="00724513"/>
    <w:rsid w:val="007251DA"/>
    <w:rsid w:val="007264BE"/>
    <w:rsid w:val="00727938"/>
    <w:rsid w:val="00727AD1"/>
    <w:rsid w:val="00727B90"/>
    <w:rsid w:val="00730038"/>
    <w:rsid w:val="00730255"/>
    <w:rsid w:val="007310F6"/>
    <w:rsid w:val="0073118F"/>
    <w:rsid w:val="00731D3D"/>
    <w:rsid w:val="007327FB"/>
    <w:rsid w:val="0073334D"/>
    <w:rsid w:val="0073352A"/>
    <w:rsid w:val="0073479F"/>
    <w:rsid w:val="0073598F"/>
    <w:rsid w:val="00735F58"/>
    <w:rsid w:val="00736CDD"/>
    <w:rsid w:val="0073797F"/>
    <w:rsid w:val="00737A0F"/>
    <w:rsid w:val="00737A56"/>
    <w:rsid w:val="00737B93"/>
    <w:rsid w:val="00737CBC"/>
    <w:rsid w:val="007401CC"/>
    <w:rsid w:val="00740C8A"/>
    <w:rsid w:val="007410F5"/>
    <w:rsid w:val="00741DAB"/>
    <w:rsid w:val="007431EB"/>
    <w:rsid w:val="00743AB8"/>
    <w:rsid w:val="0074435B"/>
    <w:rsid w:val="00744F7A"/>
    <w:rsid w:val="00745CEF"/>
    <w:rsid w:val="0074621F"/>
    <w:rsid w:val="00746710"/>
    <w:rsid w:val="00746CDA"/>
    <w:rsid w:val="00746E10"/>
    <w:rsid w:val="00746FA3"/>
    <w:rsid w:val="00747774"/>
    <w:rsid w:val="00747E90"/>
    <w:rsid w:val="00750347"/>
    <w:rsid w:val="0075048B"/>
    <w:rsid w:val="00750F1D"/>
    <w:rsid w:val="0075103A"/>
    <w:rsid w:val="00751175"/>
    <w:rsid w:val="00751436"/>
    <w:rsid w:val="0075157E"/>
    <w:rsid w:val="007521BD"/>
    <w:rsid w:val="007529E9"/>
    <w:rsid w:val="00752A13"/>
    <w:rsid w:val="007557CD"/>
    <w:rsid w:val="0075657D"/>
    <w:rsid w:val="00756EFE"/>
    <w:rsid w:val="00756FD6"/>
    <w:rsid w:val="007575CA"/>
    <w:rsid w:val="00757E44"/>
    <w:rsid w:val="00757FFA"/>
    <w:rsid w:val="00760912"/>
    <w:rsid w:val="00760F48"/>
    <w:rsid w:val="007622C2"/>
    <w:rsid w:val="007632E2"/>
    <w:rsid w:val="007633BB"/>
    <w:rsid w:val="00763491"/>
    <w:rsid w:val="00764615"/>
    <w:rsid w:val="007649F0"/>
    <w:rsid w:val="00764EDC"/>
    <w:rsid w:val="00765D42"/>
    <w:rsid w:val="00765E56"/>
    <w:rsid w:val="00765EDF"/>
    <w:rsid w:val="0076617F"/>
    <w:rsid w:val="00767122"/>
    <w:rsid w:val="00767C96"/>
    <w:rsid w:val="0077037F"/>
    <w:rsid w:val="00770F31"/>
    <w:rsid w:val="00771927"/>
    <w:rsid w:val="007719DE"/>
    <w:rsid w:val="00771D96"/>
    <w:rsid w:val="00771F67"/>
    <w:rsid w:val="00772602"/>
    <w:rsid w:val="00772D3E"/>
    <w:rsid w:val="00773139"/>
    <w:rsid w:val="00773D7A"/>
    <w:rsid w:val="00773EEC"/>
    <w:rsid w:val="007745C3"/>
    <w:rsid w:val="00774819"/>
    <w:rsid w:val="00774A0A"/>
    <w:rsid w:val="007752DD"/>
    <w:rsid w:val="007752E2"/>
    <w:rsid w:val="00775ED5"/>
    <w:rsid w:val="00776E86"/>
    <w:rsid w:val="007770C9"/>
    <w:rsid w:val="007779CA"/>
    <w:rsid w:val="00777E7B"/>
    <w:rsid w:val="00777EE4"/>
    <w:rsid w:val="00780908"/>
    <w:rsid w:val="00780BBF"/>
    <w:rsid w:val="00780C8E"/>
    <w:rsid w:val="00780DFC"/>
    <w:rsid w:val="00781224"/>
    <w:rsid w:val="0078148B"/>
    <w:rsid w:val="00781778"/>
    <w:rsid w:val="007825F8"/>
    <w:rsid w:val="00782DDC"/>
    <w:rsid w:val="00783C20"/>
    <w:rsid w:val="007848BA"/>
    <w:rsid w:val="00784A30"/>
    <w:rsid w:val="00784C39"/>
    <w:rsid w:val="00784D03"/>
    <w:rsid w:val="00785A5B"/>
    <w:rsid w:val="007864E1"/>
    <w:rsid w:val="0078753C"/>
    <w:rsid w:val="0078781E"/>
    <w:rsid w:val="00787BAE"/>
    <w:rsid w:val="00790068"/>
    <w:rsid w:val="00790468"/>
    <w:rsid w:val="0079087C"/>
    <w:rsid w:val="007912AF"/>
    <w:rsid w:val="007915F3"/>
    <w:rsid w:val="007917A7"/>
    <w:rsid w:val="0079199E"/>
    <w:rsid w:val="00792CC8"/>
    <w:rsid w:val="00793587"/>
    <w:rsid w:val="00793591"/>
    <w:rsid w:val="0079365F"/>
    <w:rsid w:val="00793E86"/>
    <w:rsid w:val="007949EF"/>
    <w:rsid w:val="00794DEE"/>
    <w:rsid w:val="0079573A"/>
    <w:rsid w:val="00795F14"/>
    <w:rsid w:val="00795F55"/>
    <w:rsid w:val="00796453"/>
    <w:rsid w:val="00796806"/>
    <w:rsid w:val="00797DF0"/>
    <w:rsid w:val="00797F46"/>
    <w:rsid w:val="007A06B9"/>
    <w:rsid w:val="007A1420"/>
    <w:rsid w:val="007A1700"/>
    <w:rsid w:val="007A1C0D"/>
    <w:rsid w:val="007A2422"/>
    <w:rsid w:val="007A30E3"/>
    <w:rsid w:val="007A3A09"/>
    <w:rsid w:val="007A3AF8"/>
    <w:rsid w:val="007A4182"/>
    <w:rsid w:val="007A485F"/>
    <w:rsid w:val="007A536C"/>
    <w:rsid w:val="007A6673"/>
    <w:rsid w:val="007A6867"/>
    <w:rsid w:val="007A68CE"/>
    <w:rsid w:val="007A69B6"/>
    <w:rsid w:val="007A6CD4"/>
    <w:rsid w:val="007B123C"/>
    <w:rsid w:val="007B1262"/>
    <w:rsid w:val="007B1F14"/>
    <w:rsid w:val="007B23B4"/>
    <w:rsid w:val="007B3D7F"/>
    <w:rsid w:val="007B42AA"/>
    <w:rsid w:val="007B444A"/>
    <w:rsid w:val="007B4B24"/>
    <w:rsid w:val="007B5480"/>
    <w:rsid w:val="007B54DE"/>
    <w:rsid w:val="007B5703"/>
    <w:rsid w:val="007B6F75"/>
    <w:rsid w:val="007B7412"/>
    <w:rsid w:val="007B74D1"/>
    <w:rsid w:val="007B7DE0"/>
    <w:rsid w:val="007B7FDD"/>
    <w:rsid w:val="007C03B9"/>
    <w:rsid w:val="007C056F"/>
    <w:rsid w:val="007C05BF"/>
    <w:rsid w:val="007C0FA6"/>
    <w:rsid w:val="007C16AA"/>
    <w:rsid w:val="007C327C"/>
    <w:rsid w:val="007C3514"/>
    <w:rsid w:val="007C3EC1"/>
    <w:rsid w:val="007C3F8E"/>
    <w:rsid w:val="007C409C"/>
    <w:rsid w:val="007C4931"/>
    <w:rsid w:val="007C599E"/>
    <w:rsid w:val="007C68EE"/>
    <w:rsid w:val="007C72EF"/>
    <w:rsid w:val="007C79EC"/>
    <w:rsid w:val="007D0511"/>
    <w:rsid w:val="007D0689"/>
    <w:rsid w:val="007D07C4"/>
    <w:rsid w:val="007D11C7"/>
    <w:rsid w:val="007D1802"/>
    <w:rsid w:val="007D27D5"/>
    <w:rsid w:val="007D31FA"/>
    <w:rsid w:val="007D38F8"/>
    <w:rsid w:val="007D4865"/>
    <w:rsid w:val="007D623F"/>
    <w:rsid w:val="007D66FD"/>
    <w:rsid w:val="007D6D72"/>
    <w:rsid w:val="007D6E12"/>
    <w:rsid w:val="007D6F4D"/>
    <w:rsid w:val="007D7CB6"/>
    <w:rsid w:val="007D7E8F"/>
    <w:rsid w:val="007E018E"/>
    <w:rsid w:val="007E2906"/>
    <w:rsid w:val="007E3C39"/>
    <w:rsid w:val="007E3D18"/>
    <w:rsid w:val="007E3E87"/>
    <w:rsid w:val="007E3F67"/>
    <w:rsid w:val="007E422F"/>
    <w:rsid w:val="007E43E0"/>
    <w:rsid w:val="007E57B5"/>
    <w:rsid w:val="007E6D9D"/>
    <w:rsid w:val="007E6F53"/>
    <w:rsid w:val="007E6F54"/>
    <w:rsid w:val="007E7C26"/>
    <w:rsid w:val="007E7F40"/>
    <w:rsid w:val="007F045D"/>
    <w:rsid w:val="007F0CA1"/>
    <w:rsid w:val="007F0EF6"/>
    <w:rsid w:val="007F1D85"/>
    <w:rsid w:val="007F3670"/>
    <w:rsid w:val="007F40EB"/>
    <w:rsid w:val="007F5F86"/>
    <w:rsid w:val="007F62BA"/>
    <w:rsid w:val="007F62E8"/>
    <w:rsid w:val="007F63C0"/>
    <w:rsid w:val="007F6F43"/>
    <w:rsid w:val="007F7210"/>
    <w:rsid w:val="007F7FA0"/>
    <w:rsid w:val="00800CF9"/>
    <w:rsid w:val="00801C2F"/>
    <w:rsid w:val="00802E96"/>
    <w:rsid w:val="00804501"/>
    <w:rsid w:val="0080563B"/>
    <w:rsid w:val="0080604A"/>
    <w:rsid w:val="00806435"/>
    <w:rsid w:val="00806BD8"/>
    <w:rsid w:val="00807007"/>
    <w:rsid w:val="008070EB"/>
    <w:rsid w:val="00810DCC"/>
    <w:rsid w:val="008110B2"/>
    <w:rsid w:val="008110E5"/>
    <w:rsid w:val="00811802"/>
    <w:rsid w:val="008120F1"/>
    <w:rsid w:val="0081219C"/>
    <w:rsid w:val="008126BE"/>
    <w:rsid w:val="00813E01"/>
    <w:rsid w:val="00814E9D"/>
    <w:rsid w:val="00814FA8"/>
    <w:rsid w:val="00815395"/>
    <w:rsid w:val="0081639F"/>
    <w:rsid w:val="0081670A"/>
    <w:rsid w:val="008168B7"/>
    <w:rsid w:val="00816A6B"/>
    <w:rsid w:val="0082026C"/>
    <w:rsid w:val="00820288"/>
    <w:rsid w:val="00820323"/>
    <w:rsid w:val="0082067B"/>
    <w:rsid w:val="00820A47"/>
    <w:rsid w:val="00820F1D"/>
    <w:rsid w:val="00821149"/>
    <w:rsid w:val="00821E40"/>
    <w:rsid w:val="00822DB0"/>
    <w:rsid w:val="00822FCA"/>
    <w:rsid w:val="008231CF"/>
    <w:rsid w:val="00823C7F"/>
    <w:rsid w:val="00825B22"/>
    <w:rsid w:val="00825DB7"/>
    <w:rsid w:val="00826021"/>
    <w:rsid w:val="0082620C"/>
    <w:rsid w:val="00826646"/>
    <w:rsid w:val="008268E1"/>
    <w:rsid w:val="00827319"/>
    <w:rsid w:val="008275BA"/>
    <w:rsid w:val="008277E0"/>
    <w:rsid w:val="00827A59"/>
    <w:rsid w:val="008305AD"/>
    <w:rsid w:val="00830A6B"/>
    <w:rsid w:val="008314FE"/>
    <w:rsid w:val="00833651"/>
    <w:rsid w:val="00833C53"/>
    <w:rsid w:val="00834269"/>
    <w:rsid w:val="0083431A"/>
    <w:rsid w:val="008345C2"/>
    <w:rsid w:val="00834937"/>
    <w:rsid w:val="00834BCF"/>
    <w:rsid w:val="00834BD9"/>
    <w:rsid w:val="00834C1A"/>
    <w:rsid w:val="00834F98"/>
    <w:rsid w:val="0083507F"/>
    <w:rsid w:val="00835F18"/>
    <w:rsid w:val="00836351"/>
    <w:rsid w:val="00836EF2"/>
    <w:rsid w:val="008414EB"/>
    <w:rsid w:val="0084164A"/>
    <w:rsid w:val="00841FF7"/>
    <w:rsid w:val="008445E4"/>
    <w:rsid w:val="008446FC"/>
    <w:rsid w:val="008448DB"/>
    <w:rsid w:val="00844B8D"/>
    <w:rsid w:val="008456B9"/>
    <w:rsid w:val="0084572F"/>
    <w:rsid w:val="00845C48"/>
    <w:rsid w:val="00846445"/>
    <w:rsid w:val="00846480"/>
    <w:rsid w:val="00846805"/>
    <w:rsid w:val="00846A6E"/>
    <w:rsid w:val="00846C5B"/>
    <w:rsid w:val="00846DBF"/>
    <w:rsid w:val="008505A3"/>
    <w:rsid w:val="00850866"/>
    <w:rsid w:val="00850CC0"/>
    <w:rsid w:val="00850DFA"/>
    <w:rsid w:val="00850EB8"/>
    <w:rsid w:val="0085153E"/>
    <w:rsid w:val="00851C2C"/>
    <w:rsid w:val="008520BA"/>
    <w:rsid w:val="008530FD"/>
    <w:rsid w:val="00853577"/>
    <w:rsid w:val="00853AB7"/>
    <w:rsid w:val="00854E2C"/>
    <w:rsid w:val="00855194"/>
    <w:rsid w:val="00855EC7"/>
    <w:rsid w:val="00856A27"/>
    <w:rsid w:val="00857961"/>
    <w:rsid w:val="00857EBE"/>
    <w:rsid w:val="00857FDF"/>
    <w:rsid w:val="00857FE8"/>
    <w:rsid w:val="008606C5"/>
    <w:rsid w:val="008607FB"/>
    <w:rsid w:val="00860C4E"/>
    <w:rsid w:val="00861023"/>
    <w:rsid w:val="008625FD"/>
    <w:rsid w:val="0086355B"/>
    <w:rsid w:val="0086492F"/>
    <w:rsid w:val="00864D80"/>
    <w:rsid w:val="00864DAE"/>
    <w:rsid w:val="00865CC0"/>
    <w:rsid w:val="008667DB"/>
    <w:rsid w:val="008670C3"/>
    <w:rsid w:val="00867B8F"/>
    <w:rsid w:val="00870741"/>
    <w:rsid w:val="00870970"/>
    <w:rsid w:val="00870ED1"/>
    <w:rsid w:val="00871088"/>
    <w:rsid w:val="00872351"/>
    <w:rsid w:val="00872376"/>
    <w:rsid w:val="00872819"/>
    <w:rsid w:val="00872C4D"/>
    <w:rsid w:val="008732FE"/>
    <w:rsid w:val="008749E8"/>
    <w:rsid w:val="0087520E"/>
    <w:rsid w:val="008752D8"/>
    <w:rsid w:val="00875465"/>
    <w:rsid w:val="00875736"/>
    <w:rsid w:val="00875CC7"/>
    <w:rsid w:val="00876659"/>
    <w:rsid w:val="008767CF"/>
    <w:rsid w:val="0087685E"/>
    <w:rsid w:val="008773A7"/>
    <w:rsid w:val="00880CD2"/>
    <w:rsid w:val="00880E18"/>
    <w:rsid w:val="0088182F"/>
    <w:rsid w:val="00881CF9"/>
    <w:rsid w:val="008829BD"/>
    <w:rsid w:val="00882A3D"/>
    <w:rsid w:val="008832F2"/>
    <w:rsid w:val="00883645"/>
    <w:rsid w:val="00884077"/>
    <w:rsid w:val="0088487B"/>
    <w:rsid w:val="00885198"/>
    <w:rsid w:val="0088594F"/>
    <w:rsid w:val="00885A60"/>
    <w:rsid w:val="00885FBD"/>
    <w:rsid w:val="0088635D"/>
    <w:rsid w:val="008867B5"/>
    <w:rsid w:val="00886A78"/>
    <w:rsid w:val="00886C6F"/>
    <w:rsid w:val="0088790B"/>
    <w:rsid w:val="00887E5A"/>
    <w:rsid w:val="00890238"/>
    <w:rsid w:val="00891102"/>
    <w:rsid w:val="00891D4F"/>
    <w:rsid w:val="00893942"/>
    <w:rsid w:val="00894B90"/>
    <w:rsid w:val="00894D6F"/>
    <w:rsid w:val="00894EAC"/>
    <w:rsid w:val="00895EE9"/>
    <w:rsid w:val="00896797"/>
    <w:rsid w:val="00896B4C"/>
    <w:rsid w:val="00896DA2"/>
    <w:rsid w:val="008A0C58"/>
    <w:rsid w:val="008A0D17"/>
    <w:rsid w:val="008A1370"/>
    <w:rsid w:val="008A1502"/>
    <w:rsid w:val="008A1D03"/>
    <w:rsid w:val="008A21B5"/>
    <w:rsid w:val="008A2543"/>
    <w:rsid w:val="008A290E"/>
    <w:rsid w:val="008A29D2"/>
    <w:rsid w:val="008A412B"/>
    <w:rsid w:val="008A4558"/>
    <w:rsid w:val="008A4BB6"/>
    <w:rsid w:val="008A4CD8"/>
    <w:rsid w:val="008A59C5"/>
    <w:rsid w:val="008A5C56"/>
    <w:rsid w:val="008A5D6E"/>
    <w:rsid w:val="008A6A70"/>
    <w:rsid w:val="008A79D5"/>
    <w:rsid w:val="008A7B4D"/>
    <w:rsid w:val="008B05D9"/>
    <w:rsid w:val="008B08E2"/>
    <w:rsid w:val="008B0976"/>
    <w:rsid w:val="008B1A32"/>
    <w:rsid w:val="008B2222"/>
    <w:rsid w:val="008B28B5"/>
    <w:rsid w:val="008B3D32"/>
    <w:rsid w:val="008B4242"/>
    <w:rsid w:val="008B4657"/>
    <w:rsid w:val="008B5413"/>
    <w:rsid w:val="008B6E88"/>
    <w:rsid w:val="008B741F"/>
    <w:rsid w:val="008C00CC"/>
    <w:rsid w:val="008C0284"/>
    <w:rsid w:val="008C085E"/>
    <w:rsid w:val="008C2207"/>
    <w:rsid w:val="008C4833"/>
    <w:rsid w:val="008C5137"/>
    <w:rsid w:val="008C5A03"/>
    <w:rsid w:val="008C6FBC"/>
    <w:rsid w:val="008C74A7"/>
    <w:rsid w:val="008C7E6B"/>
    <w:rsid w:val="008C7E6E"/>
    <w:rsid w:val="008D00B2"/>
    <w:rsid w:val="008D0220"/>
    <w:rsid w:val="008D0222"/>
    <w:rsid w:val="008D095B"/>
    <w:rsid w:val="008D0BA3"/>
    <w:rsid w:val="008D0D43"/>
    <w:rsid w:val="008D1001"/>
    <w:rsid w:val="008D17A0"/>
    <w:rsid w:val="008D1B8F"/>
    <w:rsid w:val="008D1F7E"/>
    <w:rsid w:val="008D25A9"/>
    <w:rsid w:val="008D2AE9"/>
    <w:rsid w:val="008D2B53"/>
    <w:rsid w:val="008D2BE5"/>
    <w:rsid w:val="008D302A"/>
    <w:rsid w:val="008D34D8"/>
    <w:rsid w:val="008D45E1"/>
    <w:rsid w:val="008D5B5C"/>
    <w:rsid w:val="008D5CD7"/>
    <w:rsid w:val="008D6132"/>
    <w:rsid w:val="008D61DC"/>
    <w:rsid w:val="008D65D2"/>
    <w:rsid w:val="008D68DB"/>
    <w:rsid w:val="008D6CA2"/>
    <w:rsid w:val="008D7746"/>
    <w:rsid w:val="008D78B9"/>
    <w:rsid w:val="008E03CA"/>
    <w:rsid w:val="008E0628"/>
    <w:rsid w:val="008E31C7"/>
    <w:rsid w:val="008E33A4"/>
    <w:rsid w:val="008E34D4"/>
    <w:rsid w:val="008E367D"/>
    <w:rsid w:val="008E378B"/>
    <w:rsid w:val="008E3AAB"/>
    <w:rsid w:val="008E51A6"/>
    <w:rsid w:val="008E610F"/>
    <w:rsid w:val="008E7E4D"/>
    <w:rsid w:val="008E7FEF"/>
    <w:rsid w:val="008F0381"/>
    <w:rsid w:val="008F0F62"/>
    <w:rsid w:val="008F14B6"/>
    <w:rsid w:val="008F1563"/>
    <w:rsid w:val="008F190C"/>
    <w:rsid w:val="008F1C0D"/>
    <w:rsid w:val="008F25A2"/>
    <w:rsid w:val="008F280D"/>
    <w:rsid w:val="008F2E91"/>
    <w:rsid w:val="008F306E"/>
    <w:rsid w:val="008F36B1"/>
    <w:rsid w:val="008F3A51"/>
    <w:rsid w:val="008F3FF4"/>
    <w:rsid w:val="008F44B3"/>
    <w:rsid w:val="008F4676"/>
    <w:rsid w:val="008F4763"/>
    <w:rsid w:val="008F4996"/>
    <w:rsid w:val="008F5C70"/>
    <w:rsid w:val="008F5DA8"/>
    <w:rsid w:val="008F6732"/>
    <w:rsid w:val="008F677E"/>
    <w:rsid w:val="008F6F17"/>
    <w:rsid w:val="008F7998"/>
    <w:rsid w:val="008F7C4F"/>
    <w:rsid w:val="009000BD"/>
    <w:rsid w:val="009002C5"/>
    <w:rsid w:val="00900A88"/>
    <w:rsid w:val="00900B95"/>
    <w:rsid w:val="00900BDF"/>
    <w:rsid w:val="00900D3F"/>
    <w:rsid w:val="009013A0"/>
    <w:rsid w:val="00901AF9"/>
    <w:rsid w:val="00902DB1"/>
    <w:rsid w:val="0090316A"/>
    <w:rsid w:val="009034D6"/>
    <w:rsid w:val="00903744"/>
    <w:rsid w:val="009037AC"/>
    <w:rsid w:val="009039AE"/>
    <w:rsid w:val="00904031"/>
    <w:rsid w:val="0090447D"/>
    <w:rsid w:val="00904AC1"/>
    <w:rsid w:val="009058D8"/>
    <w:rsid w:val="00905A1C"/>
    <w:rsid w:val="00905BD2"/>
    <w:rsid w:val="00905FCD"/>
    <w:rsid w:val="00906F02"/>
    <w:rsid w:val="0090733A"/>
    <w:rsid w:val="00907B17"/>
    <w:rsid w:val="009107E7"/>
    <w:rsid w:val="00911319"/>
    <w:rsid w:val="00911DA3"/>
    <w:rsid w:val="00912BAD"/>
    <w:rsid w:val="00913045"/>
    <w:rsid w:val="00913BF1"/>
    <w:rsid w:val="00913CC5"/>
    <w:rsid w:val="00914294"/>
    <w:rsid w:val="00914EE6"/>
    <w:rsid w:val="00915AE2"/>
    <w:rsid w:val="00915DDE"/>
    <w:rsid w:val="00916213"/>
    <w:rsid w:val="00916E41"/>
    <w:rsid w:val="00917C7A"/>
    <w:rsid w:val="00920002"/>
    <w:rsid w:val="0092167C"/>
    <w:rsid w:val="0092197F"/>
    <w:rsid w:val="00921BA2"/>
    <w:rsid w:val="00922F93"/>
    <w:rsid w:val="00924028"/>
    <w:rsid w:val="009245BC"/>
    <w:rsid w:val="00924B89"/>
    <w:rsid w:val="00925EF8"/>
    <w:rsid w:val="0092634C"/>
    <w:rsid w:val="00926C24"/>
    <w:rsid w:val="0092750F"/>
    <w:rsid w:val="00927921"/>
    <w:rsid w:val="009300E6"/>
    <w:rsid w:val="0093045D"/>
    <w:rsid w:val="00930473"/>
    <w:rsid w:val="009307AC"/>
    <w:rsid w:val="009309E0"/>
    <w:rsid w:val="00932328"/>
    <w:rsid w:val="0093281F"/>
    <w:rsid w:val="0093305F"/>
    <w:rsid w:val="00933721"/>
    <w:rsid w:val="009338F7"/>
    <w:rsid w:val="00934221"/>
    <w:rsid w:val="0093513C"/>
    <w:rsid w:val="009351E0"/>
    <w:rsid w:val="00935350"/>
    <w:rsid w:val="00935AFE"/>
    <w:rsid w:val="00936329"/>
    <w:rsid w:val="009368BF"/>
    <w:rsid w:val="00936CDD"/>
    <w:rsid w:val="0093775B"/>
    <w:rsid w:val="00937ADC"/>
    <w:rsid w:val="009404C7"/>
    <w:rsid w:val="009407FE"/>
    <w:rsid w:val="00941369"/>
    <w:rsid w:val="009419AA"/>
    <w:rsid w:val="00941AAC"/>
    <w:rsid w:val="009428C0"/>
    <w:rsid w:val="0094295C"/>
    <w:rsid w:val="00942A67"/>
    <w:rsid w:val="00942B71"/>
    <w:rsid w:val="00942C58"/>
    <w:rsid w:val="009432CC"/>
    <w:rsid w:val="00943795"/>
    <w:rsid w:val="00943859"/>
    <w:rsid w:val="00943E7F"/>
    <w:rsid w:val="009444F7"/>
    <w:rsid w:val="00944FA6"/>
    <w:rsid w:val="0094546A"/>
    <w:rsid w:val="00945E3A"/>
    <w:rsid w:val="00946207"/>
    <w:rsid w:val="00946216"/>
    <w:rsid w:val="009464F6"/>
    <w:rsid w:val="00946830"/>
    <w:rsid w:val="00947D87"/>
    <w:rsid w:val="00950098"/>
    <w:rsid w:val="009506EF"/>
    <w:rsid w:val="009510C4"/>
    <w:rsid w:val="00951C07"/>
    <w:rsid w:val="00951EBC"/>
    <w:rsid w:val="00951FBC"/>
    <w:rsid w:val="00953459"/>
    <w:rsid w:val="00953DC3"/>
    <w:rsid w:val="00954329"/>
    <w:rsid w:val="00954816"/>
    <w:rsid w:val="00955609"/>
    <w:rsid w:val="00955B58"/>
    <w:rsid w:val="00955E17"/>
    <w:rsid w:val="00955E51"/>
    <w:rsid w:val="00956270"/>
    <w:rsid w:val="00956493"/>
    <w:rsid w:val="00956796"/>
    <w:rsid w:val="00956E11"/>
    <w:rsid w:val="009579C8"/>
    <w:rsid w:val="00957D29"/>
    <w:rsid w:val="00957E5F"/>
    <w:rsid w:val="00957EE3"/>
    <w:rsid w:val="00960D96"/>
    <w:rsid w:val="009619AE"/>
    <w:rsid w:val="00962231"/>
    <w:rsid w:val="00962615"/>
    <w:rsid w:val="00963622"/>
    <w:rsid w:val="009638C6"/>
    <w:rsid w:val="00963D6A"/>
    <w:rsid w:val="009640BF"/>
    <w:rsid w:val="0096421B"/>
    <w:rsid w:val="00964350"/>
    <w:rsid w:val="00964388"/>
    <w:rsid w:val="00964B42"/>
    <w:rsid w:val="00964E93"/>
    <w:rsid w:val="00964EDE"/>
    <w:rsid w:val="00964FDC"/>
    <w:rsid w:val="0096569E"/>
    <w:rsid w:val="0096762C"/>
    <w:rsid w:val="00967824"/>
    <w:rsid w:val="0097032C"/>
    <w:rsid w:val="00970A1C"/>
    <w:rsid w:val="00970DAB"/>
    <w:rsid w:val="00970DDA"/>
    <w:rsid w:val="009711C2"/>
    <w:rsid w:val="00971426"/>
    <w:rsid w:val="00971A53"/>
    <w:rsid w:val="00973C2E"/>
    <w:rsid w:val="00974CD3"/>
    <w:rsid w:val="00975611"/>
    <w:rsid w:val="009758AB"/>
    <w:rsid w:val="0097598B"/>
    <w:rsid w:val="0097674A"/>
    <w:rsid w:val="00976CCF"/>
    <w:rsid w:val="00977C81"/>
    <w:rsid w:val="00980787"/>
    <w:rsid w:val="00981240"/>
    <w:rsid w:val="00981551"/>
    <w:rsid w:val="0098238F"/>
    <w:rsid w:val="009845BF"/>
    <w:rsid w:val="00985A29"/>
    <w:rsid w:val="00986136"/>
    <w:rsid w:val="00987141"/>
    <w:rsid w:val="009879FF"/>
    <w:rsid w:val="00990A7B"/>
    <w:rsid w:val="009914C4"/>
    <w:rsid w:val="009914F1"/>
    <w:rsid w:val="00991D65"/>
    <w:rsid w:val="00992A26"/>
    <w:rsid w:val="009936FA"/>
    <w:rsid w:val="00993846"/>
    <w:rsid w:val="00993D2E"/>
    <w:rsid w:val="00994291"/>
    <w:rsid w:val="00994DDA"/>
    <w:rsid w:val="009962D0"/>
    <w:rsid w:val="009966F5"/>
    <w:rsid w:val="00997C81"/>
    <w:rsid w:val="00997C82"/>
    <w:rsid w:val="009A005B"/>
    <w:rsid w:val="009A0784"/>
    <w:rsid w:val="009A0DD4"/>
    <w:rsid w:val="009A1191"/>
    <w:rsid w:val="009A1335"/>
    <w:rsid w:val="009A2ABB"/>
    <w:rsid w:val="009A2B7D"/>
    <w:rsid w:val="009A3AFE"/>
    <w:rsid w:val="009A5834"/>
    <w:rsid w:val="009A5F72"/>
    <w:rsid w:val="009A6C0C"/>
    <w:rsid w:val="009A6F3B"/>
    <w:rsid w:val="009A75FA"/>
    <w:rsid w:val="009A7E3C"/>
    <w:rsid w:val="009B0580"/>
    <w:rsid w:val="009B0687"/>
    <w:rsid w:val="009B087D"/>
    <w:rsid w:val="009B0F4B"/>
    <w:rsid w:val="009B0FCF"/>
    <w:rsid w:val="009B1008"/>
    <w:rsid w:val="009B218D"/>
    <w:rsid w:val="009B24FD"/>
    <w:rsid w:val="009B2691"/>
    <w:rsid w:val="009B3997"/>
    <w:rsid w:val="009B3BD9"/>
    <w:rsid w:val="009B41B7"/>
    <w:rsid w:val="009B4711"/>
    <w:rsid w:val="009B5DDA"/>
    <w:rsid w:val="009B60FC"/>
    <w:rsid w:val="009B63FB"/>
    <w:rsid w:val="009B65E4"/>
    <w:rsid w:val="009B6B5F"/>
    <w:rsid w:val="009B7099"/>
    <w:rsid w:val="009B78BC"/>
    <w:rsid w:val="009C07FB"/>
    <w:rsid w:val="009C090A"/>
    <w:rsid w:val="009C0FE1"/>
    <w:rsid w:val="009C1280"/>
    <w:rsid w:val="009C1834"/>
    <w:rsid w:val="009C1CD4"/>
    <w:rsid w:val="009C2EE4"/>
    <w:rsid w:val="009C3020"/>
    <w:rsid w:val="009C32CB"/>
    <w:rsid w:val="009C3689"/>
    <w:rsid w:val="009C3C06"/>
    <w:rsid w:val="009C3CEF"/>
    <w:rsid w:val="009C416F"/>
    <w:rsid w:val="009C483F"/>
    <w:rsid w:val="009C496C"/>
    <w:rsid w:val="009C5DF0"/>
    <w:rsid w:val="009C6DF6"/>
    <w:rsid w:val="009C76F9"/>
    <w:rsid w:val="009C7790"/>
    <w:rsid w:val="009C7A51"/>
    <w:rsid w:val="009C7F5E"/>
    <w:rsid w:val="009D10BE"/>
    <w:rsid w:val="009D159B"/>
    <w:rsid w:val="009D168E"/>
    <w:rsid w:val="009D2650"/>
    <w:rsid w:val="009D27C7"/>
    <w:rsid w:val="009D2C0C"/>
    <w:rsid w:val="009D355B"/>
    <w:rsid w:val="009D39DE"/>
    <w:rsid w:val="009D3DD2"/>
    <w:rsid w:val="009D495F"/>
    <w:rsid w:val="009D5396"/>
    <w:rsid w:val="009D543A"/>
    <w:rsid w:val="009D56A8"/>
    <w:rsid w:val="009D7276"/>
    <w:rsid w:val="009D7460"/>
    <w:rsid w:val="009D7856"/>
    <w:rsid w:val="009D7F83"/>
    <w:rsid w:val="009E1394"/>
    <w:rsid w:val="009E14BB"/>
    <w:rsid w:val="009E1C8A"/>
    <w:rsid w:val="009E21D5"/>
    <w:rsid w:val="009E224D"/>
    <w:rsid w:val="009E2DAE"/>
    <w:rsid w:val="009E3D44"/>
    <w:rsid w:val="009E3D9E"/>
    <w:rsid w:val="009E616B"/>
    <w:rsid w:val="009E6FE2"/>
    <w:rsid w:val="009E7073"/>
    <w:rsid w:val="009F01DD"/>
    <w:rsid w:val="009F0619"/>
    <w:rsid w:val="009F14E7"/>
    <w:rsid w:val="009F289F"/>
    <w:rsid w:val="009F370A"/>
    <w:rsid w:val="009F3788"/>
    <w:rsid w:val="009F3B35"/>
    <w:rsid w:val="009F45A8"/>
    <w:rsid w:val="009F4ACD"/>
    <w:rsid w:val="009F5C70"/>
    <w:rsid w:val="009F6453"/>
    <w:rsid w:val="009F65D5"/>
    <w:rsid w:val="009F69BD"/>
    <w:rsid w:val="009F6D13"/>
    <w:rsid w:val="009F7ADA"/>
    <w:rsid w:val="00A00E7F"/>
    <w:rsid w:val="00A01050"/>
    <w:rsid w:val="00A02C51"/>
    <w:rsid w:val="00A03062"/>
    <w:rsid w:val="00A0311C"/>
    <w:rsid w:val="00A03594"/>
    <w:rsid w:val="00A04250"/>
    <w:rsid w:val="00A05040"/>
    <w:rsid w:val="00A059BC"/>
    <w:rsid w:val="00A059BF"/>
    <w:rsid w:val="00A064F0"/>
    <w:rsid w:val="00A0655A"/>
    <w:rsid w:val="00A066C1"/>
    <w:rsid w:val="00A06EB2"/>
    <w:rsid w:val="00A07850"/>
    <w:rsid w:val="00A07F53"/>
    <w:rsid w:val="00A10B2E"/>
    <w:rsid w:val="00A1147F"/>
    <w:rsid w:val="00A11CC5"/>
    <w:rsid w:val="00A11D1D"/>
    <w:rsid w:val="00A12064"/>
    <w:rsid w:val="00A1221F"/>
    <w:rsid w:val="00A12333"/>
    <w:rsid w:val="00A12ED7"/>
    <w:rsid w:val="00A13A6E"/>
    <w:rsid w:val="00A13FEA"/>
    <w:rsid w:val="00A14209"/>
    <w:rsid w:val="00A14782"/>
    <w:rsid w:val="00A15B25"/>
    <w:rsid w:val="00A16D6B"/>
    <w:rsid w:val="00A170B0"/>
    <w:rsid w:val="00A171C3"/>
    <w:rsid w:val="00A17237"/>
    <w:rsid w:val="00A172AB"/>
    <w:rsid w:val="00A1759F"/>
    <w:rsid w:val="00A17B8C"/>
    <w:rsid w:val="00A17B92"/>
    <w:rsid w:val="00A17FC4"/>
    <w:rsid w:val="00A216DB"/>
    <w:rsid w:val="00A21730"/>
    <w:rsid w:val="00A219AC"/>
    <w:rsid w:val="00A22404"/>
    <w:rsid w:val="00A225A9"/>
    <w:rsid w:val="00A24611"/>
    <w:rsid w:val="00A248EE"/>
    <w:rsid w:val="00A24E64"/>
    <w:rsid w:val="00A25007"/>
    <w:rsid w:val="00A267F9"/>
    <w:rsid w:val="00A2730B"/>
    <w:rsid w:val="00A27741"/>
    <w:rsid w:val="00A27BCE"/>
    <w:rsid w:val="00A27F6F"/>
    <w:rsid w:val="00A3082A"/>
    <w:rsid w:val="00A30D1E"/>
    <w:rsid w:val="00A30EAA"/>
    <w:rsid w:val="00A3179D"/>
    <w:rsid w:val="00A31ADB"/>
    <w:rsid w:val="00A31D49"/>
    <w:rsid w:val="00A320BC"/>
    <w:rsid w:val="00A3250D"/>
    <w:rsid w:val="00A32746"/>
    <w:rsid w:val="00A329B1"/>
    <w:rsid w:val="00A33385"/>
    <w:rsid w:val="00A33695"/>
    <w:rsid w:val="00A337C2"/>
    <w:rsid w:val="00A3435A"/>
    <w:rsid w:val="00A355DA"/>
    <w:rsid w:val="00A360B8"/>
    <w:rsid w:val="00A361EE"/>
    <w:rsid w:val="00A36490"/>
    <w:rsid w:val="00A36E47"/>
    <w:rsid w:val="00A36FAA"/>
    <w:rsid w:val="00A37438"/>
    <w:rsid w:val="00A37E82"/>
    <w:rsid w:val="00A40636"/>
    <w:rsid w:val="00A40C25"/>
    <w:rsid w:val="00A40EA2"/>
    <w:rsid w:val="00A411D2"/>
    <w:rsid w:val="00A41C07"/>
    <w:rsid w:val="00A426C7"/>
    <w:rsid w:val="00A427CB"/>
    <w:rsid w:val="00A43896"/>
    <w:rsid w:val="00A4475D"/>
    <w:rsid w:val="00A4588B"/>
    <w:rsid w:val="00A4617F"/>
    <w:rsid w:val="00A4633E"/>
    <w:rsid w:val="00A465BD"/>
    <w:rsid w:val="00A46C08"/>
    <w:rsid w:val="00A46ED2"/>
    <w:rsid w:val="00A47B67"/>
    <w:rsid w:val="00A47D72"/>
    <w:rsid w:val="00A47DB3"/>
    <w:rsid w:val="00A47DD1"/>
    <w:rsid w:val="00A47DF5"/>
    <w:rsid w:val="00A503F7"/>
    <w:rsid w:val="00A52B46"/>
    <w:rsid w:val="00A5314C"/>
    <w:rsid w:val="00A5373D"/>
    <w:rsid w:val="00A54BBF"/>
    <w:rsid w:val="00A558C0"/>
    <w:rsid w:val="00A560B4"/>
    <w:rsid w:val="00A56406"/>
    <w:rsid w:val="00A56705"/>
    <w:rsid w:val="00A56741"/>
    <w:rsid w:val="00A56D43"/>
    <w:rsid w:val="00A5716A"/>
    <w:rsid w:val="00A57BDF"/>
    <w:rsid w:val="00A601E4"/>
    <w:rsid w:val="00A61418"/>
    <w:rsid w:val="00A61573"/>
    <w:rsid w:val="00A623EF"/>
    <w:rsid w:val="00A626BC"/>
    <w:rsid w:val="00A6373D"/>
    <w:rsid w:val="00A6397C"/>
    <w:rsid w:val="00A64307"/>
    <w:rsid w:val="00A643D1"/>
    <w:rsid w:val="00A65220"/>
    <w:rsid w:val="00A65A37"/>
    <w:rsid w:val="00A65EB5"/>
    <w:rsid w:val="00A663B1"/>
    <w:rsid w:val="00A66B95"/>
    <w:rsid w:val="00A66F46"/>
    <w:rsid w:val="00A67176"/>
    <w:rsid w:val="00A67630"/>
    <w:rsid w:val="00A70048"/>
    <w:rsid w:val="00A705C2"/>
    <w:rsid w:val="00A7077C"/>
    <w:rsid w:val="00A7173E"/>
    <w:rsid w:val="00A71849"/>
    <w:rsid w:val="00A719D2"/>
    <w:rsid w:val="00A71A32"/>
    <w:rsid w:val="00A71E34"/>
    <w:rsid w:val="00A7204E"/>
    <w:rsid w:val="00A720AD"/>
    <w:rsid w:val="00A73D27"/>
    <w:rsid w:val="00A74566"/>
    <w:rsid w:val="00A74578"/>
    <w:rsid w:val="00A74BA2"/>
    <w:rsid w:val="00A751A6"/>
    <w:rsid w:val="00A75352"/>
    <w:rsid w:val="00A767C5"/>
    <w:rsid w:val="00A767FA"/>
    <w:rsid w:val="00A77867"/>
    <w:rsid w:val="00A77A27"/>
    <w:rsid w:val="00A77D7D"/>
    <w:rsid w:val="00A802FE"/>
    <w:rsid w:val="00A804DE"/>
    <w:rsid w:val="00A8075E"/>
    <w:rsid w:val="00A81E22"/>
    <w:rsid w:val="00A8212C"/>
    <w:rsid w:val="00A8297D"/>
    <w:rsid w:val="00A82F42"/>
    <w:rsid w:val="00A840A3"/>
    <w:rsid w:val="00A840A8"/>
    <w:rsid w:val="00A86C85"/>
    <w:rsid w:val="00A86D8F"/>
    <w:rsid w:val="00A87EA9"/>
    <w:rsid w:val="00A90A11"/>
    <w:rsid w:val="00A90CC5"/>
    <w:rsid w:val="00A90E82"/>
    <w:rsid w:val="00A91091"/>
    <w:rsid w:val="00A91517"/>
    <w:rsid w:val="00A91C82"/>
    <w:rsid w:val="00A92934"/>
    <w:rsid w:val="00A92A1B"/>
    <w:rsid w:val="00A9499B"/>
    <w:rsid w:val="00A94F80"/>
    <w:rsid w:val="00A94FFA"/>
    <w:rsid w:val="00A950EF"/>
    <w:rsid w:val="00A9599E"/>
    <w:rsid w:val="00A96460"/>
    <w:rsid w:val="00A965B9"/>
    <w:rsid w:val="00A9697C"/>
    <w:rsid w:val="00A96E2C"/>
    <w:rsid w:val="00A96EF5"/>
    <w:rsid w:val="00A971BA"/>
    <w:rsid w:val="00A977DE"/>
    <w:rsid w:val="00A97A7A"/>
    <w:rsid w:val="00AA00E5"/>
    <w:rsid w:val="00AA0213"/>
    <w:rsid w:val="00AA03EF"/>
    <w:rsid w:val="00AA25DC"/>
    <w:rsid w:val="00AA2D28"/>
    <w:rsid w:val="00AA3401"/>
    <w:rsid w:val="00AA3FF9"/>
    <w:rsid w:val="00AA4A8B"/>
    <w:rsid w:val="00AA5721"/>
    <w:rsid w:val="00AA628F"/>
    <w:rsid w:val="00AA6AA0"/>
    <w:rsid w:val="00AA7A46"/>
    <w:rsid w:val="00AB0110"/>
    <w:rsid w:val="00AB1986"/>
    <w:rsid w:val="00AB2017"/>
    <w:rsid w:val="00AB3EDC"/>
    <w:rsid w:val="00AB447D"/>
    <w:rsid w:val="00AB4C26"/>
    <w:rsid w:val="00AB511B"/>
    <w:rsid w:val="00AB53F4"/>
    <w:rsid w:val="00AB5EEA"/>
    <w:rsid w:val="00AB6A7A"/>
    <w:rsid w:val="00AC0822"/>
    <w:rsid w:val="00AC0D1D"/>
    <w:rsid w:val="00AC0F16"/>
    <w:rsid w:val="00AC1714"/>
    <w:rsid w:val="00AC188F"/>
    <w:rsid w:val="00AC19E9"/>
    <w:rsid w:val="00AC1A92"/>
    <w:rsid w:val="00AC1E61"/>
    <w:rsid w:val="00AC212E"/>
    <w:rsid w:val="00AC336A"/>
    <w:rsid w:val="00AC387C"/>
    <w:rsid w:val="00AC3A19"/>
    <w:rsid w:val="00AC3CCC"/>
    <w:rsid w:val="00AC3EAF"/>
    <w:rsid w:val="00AC4270"/>
    <w:rsid w:val="00AC4D10"/>
    <w:rsid w:val="00AC5EB3"/>
    <w:rsid w:val="00AC6080"/>
    <w:rsid w:val="00AC67A1"/>
    <w:rsid w:val="00AC7926"/>
    <w:rsid w:val="00AC7F58"/>
    <w:rsid w:val="00AD0DF7"/>
    <w:rsid w:val="00AD0FF1"/>
    <w:rsid w:val="00AD0FF7"/>
    <w:rsid w:val="00AD12A2"/>
    <w:rsid w:val="00AD140F"/>
    <w:rsid w:val="00AD153F"/>
    <w:rsid w:val="00AD1942"/>
    <w:rsid w:val="00AD2D9D"/>
    <w:rsid w:val="00AD4631"/>
    <w:rsid w:val="00AD4856"/>
    <w:rsid w:val="00AD485A"/>
    <w:rsid w:val="00AD4E44"/>
    <w:rsid w:val="00AD55AF"/>
    <w:rsid w:val="00AD5C82"/>
    <w:rsid w:val="00AD602F"/>
    <w:rsid w:val="00AD62FD"/>
    <w:rsid w:val="00AD6B69"/>
    <w:rsid w:val="00AE0075"/>
    <w:rsid w:val="00AE0A14"/>
    <w:rsid w:val="00AE0C54"/>
    <w:rsid w:val="00AE130A"/>
    <w:rsid w:val="00AE2B6C"/>
    <w:rsid w:val="00AE3016"/>
    <w:rsid w:val="00AE3406"/>
    <w:rsid w:val="00AE3E8A"/>
    <w:rsid w:val="00AE3F85"/>
    <w:rsid w:val="00AE559D"/>
    <w:rsid w:val="00AE5AC0"/>
    <w:rsid w:val="00AE610B"/>
    <w:rsid w:val="00AE6D3A"/>
    <w:rsid w:val="00AE76F1"/>
    <w:rsid w:val="00AE7740"/>
    <w:rsid w:val="00AF0CA0"/>
    <w:rsid w:val="00AF0F63"/>
    <w:rsid w:val="00AF1C7C"/>
    <w:rsid w:val="00AF1DFA"/>
    <w:rsid w:val="00AF232B"/>
    <w:rsid w:val="00AF2C86"/>
    <w:rsid w:val="00AF2FD5"/>
    <w:rsid w:val="00AF318E"/>
    <w:rsid w:val="00AF47EF"/>
    <w:rsid w:val="00AF4AB8"/>
    <w:rsid w:val="00AF6053"/>
    <w:rsid w:val="00AF6163"/>
    <w:rsid w:val="00AF73B8"/>
    <w:rsid w:val="00AF73B9"/>
    <w:rsid w:val="00B0013E"/>
    <w:rsid w:val="00B00868"/>
    <w:rsid w:val="00B00EBB"/>
    <w:rsid w:val="00B02581"/>
    <w:rsid w:val="00B02C9C"/>
    <w:rsid w:val="00B033A9"/>
    <w:rsid w:val="00B04E87"/>
    <w:rsid w:val="00B057F0"/>
    <w:rsid w:val="00B05CED"/>
    <w:rsid w:val="00B0654F"/>
    <w:rsid w:val="00B067F6"/>
    <w:rsid w:val="00B077FA"/>
    <w:rsid w:val="00B10E6F"/>
    <w:rsid w:val="00B111BB"/>
    <w:rsid w:val="00B116B0"/>
    <w:rsid w:val="00B11DF2"/>
    <w:rsid w:val="00B12670"/>
    <w:rsid w:val="00B1284E"/>
    <w:rsid w:val="00B1290F"/>
    <w:rsid w:val="00B12A87"/>
    <w:rsid w:val="00B12FD6"/>
    <w:rsid w:val="00B13D50"/>
    <w:rsid w:val="00B15D37"/>
    <w:rsid w:val="00B15F39"/>
    <w:rsid w:val="00B161BA"/>
    <w:rsid w:val="00B164B8"/>
    <w:rsid w:val="00B1672F"/>
    <w:rsid w:val="00B16B72"/>
    <w:rsid w:val="00B16DE4"/>
    <w:rsid w:val="00B177BB"/>
    <w:rsid w:val="00B17936"/>
    <w:rsid w:val="00B203F5"/>
    <w:rsid w:val="00B205D6"/>
    <w:rsid w:val="00B21574"/>
    <w:rsid w:val="00B21B0D"/>
    <w:rsid w:val="00B22622"/>
    <w:rsid w:val="00B22845"/>
    <w:rsid w:val="00B23412"/>
    <w:rsid w:val="00B239E9"/>
    <w:rsid w:val="00B25B5D"/>
    <w:rsid w:val="00B25DFC"/>
    <w:rsid w:val="00B25E85"/>
    <w:rsid w:val="00B26133"/>
    <w:rsid w:val="00B265D6"/>
    <w:rsid w:val="00B26D0F"/>
    <w:rsid w:val="00B27587"/>
    <w:rsid w:val="00B279D7"/>
    <w:rsid w:val="00B27DD4"/>
    <w:rsid w:val="00B30073"/>
    <w:rsid w:val="00B30D89"/>
    <w:rsid w:val="00B3191F"/>
    <w:rsid w:val="00B31F4B"/>
    <w:rsid w:val="00B3321E"/>
    <w:rsid w:val="00B33843"/>
    <w:rsid w:val="00B339FE"/>
    <w:rsid w:val="00B34CF2"/>
    <w:rsid w:val="00B35069"/>
    <w:rsid w:val="00B367B0"/>
    <w:rsid w:val="00B36C01"/>
    <w:rsid w:val="00B373C1"/>
    <w:rsid w:val="00B37AFE"/>
    <w:rsid w:val="00B400B2"/>
    <w:rsid w:val="00B401DC"/>
    <w:rsid w:val="00B40530"/>
    <w:rsid w:val="00B40DD7"/>
    <w:rsid w:val="00B419AF"/>
    <w:rsid w:val="00B41E78"/>
    <w:rsid w:val="00B4299B"/>
    <w:rsid w:val="00B42B27"/>
    <w:rsid w:val="00B431F3"/>
    <w:rsid w:val="00B434B8"/>
    <w:rsid w:val="00B43E83"/>
    <w:rsid w:val="00B44A0C"/>
    <w:rsid w:val="00B44ED9"/>
    <w:rsid w:val="00B4582D"/>
    <w:rsid w:val="00B45A59"/>
    <w:rsid w:val="00B45B33"/>
    <w:rsid w:val="00B45B92"/>
    <w:rsid w:val="00B46A8E"/>
    <w:rsid w:val="00B46FA3"/>
    <w:rsid w:val="00B470FC"/>
    <w:rsid w:val="00B47968"/>
    <w:rsid w:val="00B502B3"/>
    <w:rsid w:val="00B5055A"/>
    <w:rsid w:val="00B50B01"/>
    <w:rsid w:val="00B51156"/>
    <w:rsid w:val="00B522E8"/>
    <w:rsid w:val="00B5273C"/>
    <w:rsid w:val="00B53252"/>
    <w:rsid w:val="00B5395C"/>
    <w:rsid w:val="00B53B40"/>
    <w:rsid w:val="00B5514E"/>
    <w:rsid w:val="00B551B8"/>
    <w:rsid w:val="00B55D27"/>
    <w:rsid w:val="00B561E8"/>
    <w:rsid w:val="00B5632F"/>
    <w:rsid w:val="00B5689C"/>
    <w:rsid w:val="00B569F2"/>
    <w:rsid w:val="00B56D94"/>
    <w:rsid w:val="00B6114C"/>
    <w:rsid w:val="00B614B4"/>
    <w:rsid w:val="00B61775"/>
    <w:rsid w:val="00B61C95"/>
    <w:rsid w:val="00B623AF"/>
    <w:rsid w:val="00B628A0"/>
    <w:rsid w:val="00B62BA1"/>
    <w:rsid w:val="00B62D64"/>
    <w:rsid w:val="00B62EBE"/>
    <w:rsid w:val="00B6310E"/>
    <w:rsid w:val="00B63141"/>
    <w:rsid w:val="00B6461D"/>
    <w:rsid w:val="00B64A9C"/>
    <w:rsid w:val="00B64C0B"/>
    <w:rsid w:val="00B64CBD"/>
    <w:rsid w:val="00B64F06"/>
    <w:rsid w:val="00B64F6E"/>
    <w:rsid w:val="00B65083"/>
    <w:rsid w:val="00B65AD5"/>
    <w:rsid w:val="00B65C8C"/>
    <w:rsid w:val="00B65D50"/>
    <w:rsid w:val="00B65D66"/>
    <w:rsid w:val="00B65D69"/>
    <w:rsid w:val="00B67CD0"/>
    <w:rsid w:val="00B7178D"/>
    <w:rsid w:val="00B71F82"/>
    <w:rsid w:val="00B72216"/>
    <w:rsid w:val="00B725A4"/>
    <w:rsid w:val="00B72D46"/>
    <w:rsid w:val="00B73005"/>
    <w:rsid w:val="00B73E09"/>
    <w:rsid w:val="00B73EF1"/>
    <w:rsid w:val="00B73FA1"/>
    <w:rsid w:val="00B74232"/>
    <w:rsid w:val="00B74442"/>
    <w:rsid w:val="00B76322"/>
    <w:rsid w:val="00B763C6"/>
    <w:rsid w:val="00B7659C"/>
    <w:rsid w:val="00B77A18"/>
    <w:rsid w:val="00B80239"/>
    <w:rsid w:val="00B80246"/>
    <w:rsid w:val="00B80869"/>
    <w:rsid w:val="00B80F59"/>
    <w:rsid w:val="00B81099"/>
    <w:rsid w:val="00B814E5"/>
    <w:rsid w:val="00B82023"/>
    <w:rsid w:val="00B822F1"/>
    <w:rsid w:val="00B8266E"/>
    <w:rsid w:val="00B82754"/>
    <w:rsid w:val="00B8319E"/>
    <w:rsid w:val="00B835F1"/>
    <w:rsid w:val="00B83E46"/>
    <w:rsid w:val="00B848DE"/>
    <w:rsid w:val="00B84D7E"/>
    <w:rsid w:val="00B856D8"/>
    <w:rsid w:val="00B860E3"/>
    <w:rsid w:val="00B8635D"/>
    <w:rsid w:val="00B868AC"/>
    <w:rsid w:val="00B86B54"/>
    <w:rsid w:val="00B908F2"/>
    <w:rsid w:val="00B90D22"/>
    <w:rsid w:val="00B914C2"/>
    <w:rsid w:val="00B91A42"/>
    <w:rsid w:val="00B91DAE"/>
    <w:rsid w:val="00B92D0D"/>
    <w:rsid w:val="00B9324B"/>
    <w:rsid w:val="00B932F0"/>
    <w:rsid w:val="00B93660"/>
    <w:rsid w:val="00B94053"/>
    <w:rsid w:val="00B9442A"/>
    <w:rsid w:val="00B95949"/>
    <w:rsid w:val="00B95BE2"/>
    <w:rsid w:val="00B96374"/>
    <w:rsid w:val="00B96C7F"/>
    <w:rsid w:val="00B96F5B"/>
    <w:rsid w:val="00B97683"/>
    <w:rsid w:val="00BA05D8"/>
    <w:rsid w:val="00BA0B84"/>
    <w:rsid w:val="00BA0FF8"/>
    <w:rsid w:val="00BA12A4"/>
    <w:rsid w:val="00BA1951"/>
    <w:rsid w:val="00BA2838"/>
    <w:rsid w:val="00BA30A1"/>
    <w:rsid w:val="00BA3653"/>
    <w:rsid w:val="00BA4168"/>
    <w:rsid w:val="00BA420A"/>
    <w:rsid w:val="00BA42E6"/>
    <w:rsid w:val="00BA507C"/>
    <w:rsid w:val="00BA5511"/>
    <w:rsid w:val="00BA6399"/>
    <w:rsid w:val="00BA6AC9"/>
    <w:rsid w:val="00BA727C"/>
    <w:rsid w:val="00BB079C"/>
    <w:rsid w:val="00BB0F76"/>
    <w:rsid w:val="00BB1C10"/>
    <w:rsid w:val="00BB2C47"/>
    <w:rsid w:val="00BB3254"/>
    <w:rsid w:val="00BB37DC"/>
    <w:rsid w:val="00BB3B21"/>
    <w:rsid w:val="00BB548A"/>
    <w:rsid w:val="00BB5552"/>
    <w:rsid w:val="00BB6039"/>
    <w:rsid w:val="00BB6319"/>
    <w:rsid w:val="00BB63BE"/>
    <w:rsid w:val="00BB6B05"/>
    <w:rsid w:val="00BB755C"/>
    <w:rsid w:val="00BC0AD1"/>
    <w:rsid w:val="00BC1700"/>
    <w:rsid w:val="00BC1BC2"/>
    <w:rsid w:val="00BC3346"/>
    <w:rsid w:val="00BC3B7D"/>
    <w:rsid w:val="00BC5C71"/>
    <w:rsid w:val="00BC5E3E"/>
    <w:rsid w:val="00BC605A"/>
    <w:rsid w:val="00BC68CC"/>
    <w:rsid w:val="00BC69F1"/>
    <w:rsid w:val="00BC6BD2"/>
    <w:rsid w:val="00BC716E"/>
    <w:rsid w:val="00BC71B7"/>
    <w:rsid w:val="00BD0176"/>
    <w:rsid w:val="00BD09C9"/>
    <w:rsid w:val="00BD1FB3"/>
    <w:rsid w:val="00BD2CC9"/>
    <w:rsid w:val="00BD2CDC"/>
    <w:rsid w:val="00BD30A5"/>
    <w:rsid w:val="00BD3E96"/>
    <w:rsid w:val="00BD4169"/>
    <w:rsid w:val="00BD48CD"/>
    <w:rsid w:val="00BD4E8F"/>
    <w:rsid w:val="00BD5BD4"/>
    <w:rsid w:val="00BD6860"/>
    <w:rsid w:val="00BD6B4C"/>
    <w:rsid w:val="00BD6C3A"/>
    <w:rsid w:val="00BD6E70"/>
    <w:rsid w:val="00BD752F"/>
    <w:rsid w:val="00BD786F"/>
    <w:rsid w:val="00BD7B95"/>
    <w:rsid w:val="00BE04D6"/>
    <w:rsid w:val="00BE0D74"/>
    <w:rsid w:val="00BE10A7"/>
    <w:rsid w:val="00BE1361"/>
    <w:rsid w:val="00BE1A37"/>
    <w:rsid w:val="00BE1AB1"/>
    <w:rsid w:val="00BE25A9"/>
    <w:rsid w:val="00BE28B7"/>
    <w:rsid w:val="00BE2E06"/>
    <w:rsid w:val="00BE3C90"/>
    <w:rsid w:val="00BE4118"/>
    <w:rsid w:val="00BE4304"/>
    <w:rsid w:val="00BE4A5F"/>
    <w:rsid w:val="00BE4AE7"/>
    <w:rsid w:val="00BE59BE"/>
    <w:rsid w:val="00BE628C"/>
    <w:rsid w:val="00BE6C75"/>
    <w:rsid w:val="00BE6DD1"/>
    <w:rsid w:val="00BF0136"/>
    <w:rsid w:val="00BF036D"/>
    <w:rsid w:val="00BF0566"/>
    <w:rsid w:val="00BF103B"/>
    <w:rsid w:val="00BF1ADD"/>
    <w:rsid w:val="00BF3314"/>
    <w:rsid w:val="00BF379D"/>
    <w:rsid w:val="00BF38DA"/>
    <w:rsid w:val="00BF4867"/>
    <w:rsid w:val="00BF56FB"/>
    <w:rsid w:val="00BF5774"/>
    <w:rsid w:val="00BF58D2"/>
    <w:rsid w:val="00BF6D13"/>
    <w:rsid w:val="00BF763A"/>
    <w:rsid w:val="00BF7832"/>
    <w:rsid w:val="00C00686"/>
    <w:rsid w:val="00C006DA"/>
    <w:rsid w:val="00C0102B"/>
    <w:rsid w:val="00C0139F"/>
    <w:rsid w:val="00C02224"/>
    <w:rsid w:val="00C02AF8"/>
    <w:rsid w:val="00C03650"/>
    <w:rsid w:val="00C0391E"/>
    <w:rsid w:val="00C05056"/>
    <w:rsid w:val="00C053E3"/>
    <w:rsid w:val="00C05B99"/>
    <w:rsid w:val="00C06911"/>
    <w:rsid w:val="00C06929"/>
    <w:rsid w:val="00C06C60"/>
    <w:rsid w:val="00C07489"/>
    <w:rsid w:val="00C10130"/>
    <w:rsid w:val="00C13599"/>
    <w:rsid w:val="00C13A4B"/>
    <w:rsid w:val="00C14456"/>
    <w:rsid w:val="00C14573"/>
    <w:rsid w:val="00C14F03"/>
    <w:rsid w:val="00C1505F"/>
    <w:rsid w:val="00C152D1"/>
    <w:rsid w:val="00C16101"/>
    <w:rsid w:val="00C1610A"/>
    <w:rsid w:val="00C163B5"/>
    <w:rsid w:val="00C176D7"/>
    <w:rsid w:val="00C17BA1"/>
    <w:rsid w:val="00C2086B"/>
    <w:rsid w:val="00C2095F"/>
    <w:rsid w:val="00C21315"/>
    <w:rsid w:val="00C21C49"/>
    <w:rsid w:val="00C22452"/>
    <w:rsid w:val="00C22632"/>
    <w:rsid w:val="00C22748"/>
    <w:rsid w:val="00C22BA9"/>
    <w:rsid w:val="00C2401C"/>
    <w:rsid w:val="00C24A2C"/>
    <w:rsid w:val="00C2577A"/>
    <w:rsid w:val="00C25DD2"/>
    <w:rsid w:val="00C26A58"/>
    <w:rsid w:val="00C304BF"/>
    <w:rsid w:val="00C305CB"/>
    <w:rsid w:val="00C30D21"/>
    <w:rsid w:val="00C32A34"/>
    <w:rsid w:val="00C34CB7"/>
    <w:rsid w:val="00C352D3"/>
    <w:rsid w:val="00C355EC"/>
    <w:rsid w:val="00C35A80"/>
    <w:rsid w:val="00C3622A"/>
    <w:rsid w:val="00C36977"/>
    <w:rsid w:val="00C37695"/>
    <w:rsid w:val="00C37776"/>
    <w:rsid w:val="00C37C97"/>
    <w:rsid w:val="00C408FA"/>
    <w:rsid w:val="00C40BD2"/>
    <w:rsid w:val="00C40F0B"/>
    <w:rsid w:val="00C40FCA"/>
    <w:rsid w:val="00C41049"/>
    <w:rsid w:val="00C41DD2"/>
    <w:rsid w:val="00C41E28"/>
    <w:rsid w:val="00C41E4C"/>
    <w:rsid w:val="00C41F9A"/>
    <w:rsid w:val="00C41FEE"/>
    <w:rsid w:val="00C42187"/>
    <w:rsid w:val="00C42A6E"/>
    <w:rsid w:val="00C445B4"/>
    <w:rsid w:val="00C445FC"/>
    <w:rsid w:val="00C44AAE"/>
    <w:rsid w:val="00C450E4"/>
    <w:rsid w:val="00C45C95"/>
    <w:rsid w:val="00C45FFD"/>
    <w:rsid w:val="00C4677E"/>
    <w:rsid w:val="00C51779"/>
    <w:rsid w:val="00C5219D"/>
    <w:rsid w:val="00C52518"/>
    <w:rsid w:val="00C5255A"/>
    <w:rsid w:val="00C52BDA"/>
    <w:rsid w:val="00C52F80"/>
    <w:rsid w:val="00C53322"/>
    <w:rsid w:val="00C541DE"/>
    <w:rsid w:val="00C542BC"/>
    <w:rsid w:val="00C55B59"/>
    <w:rsid w:val="00C55CD1"/>
    <w:rsid w:val="00C55D22"/>
    <w:rsid w:val="00C560F0"/>
    <w:rsid w:val="00C56D66"/>
    <w:rsid w:val="00C5763C"/>
    <w:rsid w:val="00C5770D"/>
    <w:rsid w:val="00C60B54"/>
    <w:rsid w:val="00C60D84"/>
    <w:rsid w:val="00C61043"/>
    <w:rsid w:val="00C611D8"/>
    <w:rsid w:val="00C6170E"/>
    <w:rsid w:val="00C6174E"/>
    <w:rsid w:val="00C61EF2"/>
    <w:rsid w:val="00C620D0"/>
    <w:rsid w:val="00C623D2"/>
    <w:rsid w:val="00C6262A"/>
    <w:rsid w:val="00C6265F"/>
    <w:rsid w:val="00C62D53"/>
    <w:rsid w:val="00C62D7F"/>
    <w:rsid w:val="00C643CD"/>
    <w:rsid w:val="00C64461"/>
    <w:rsid w:val="00C650B7"/>
    <w:rsid w:val="00C6583E"/>
    <w:rsid w:val="00C6659D"/>
    <w:rsid w:val="00C66D84"/>
    <w:rsid w:val="00C66DF7"/>
    <w:rsid w:val="00C71216"/>
    <w:rsid w:val="00C713CB"/>
    <w:rsid w:val="00C7155C"/>
    <w:rsid w:val="00C71849"/>
    <w:rsid w:val="00C71EA6"/>
    <w:rsid w:val="00C72FDE"/>
    <w:rsid w:val="00C73821"/>
    <w:rsid w:val="00C73DB1"/>
    <w:rsid w:val="00C741E1"/>
    <w:rsid w:val="00C74FC5"/>
    <w:rsid w:val="00C7511F"/>
    <w:rsid w:val="00C75EEC"/>
    <w:rsid w:val="00C7617F"/>
    <w:rsid w:val="00C76485"/>
    <w:rsid w:val="00C7650D"/>
    <w:rsid w:val="00C7676B"/>
    <w:rsid w:val="00C774B7"/>
    <w:rsid w:val="00C80047"/>
    <w:rsid w:val="00C80734"/>
    <w:rsid w:val="00C80F39"/>
    <w:rsid w:val="00C80FF3"/>
    <w:rsid w:val="00C810B3"/>
    <w:rsid w:val="00C8130F"/>
    <w:rsid w:val="00C8145B"/>
    <w:rsid w:val="00C81F61"/>
    <w:rsid w:val="00C82A40"/>
    <w:rsid w:val="00C82C6C"/>
    <w:rsid w:val="00C83012"/>
    <w:rsid w:val="00C8319D"/>
    <w:rsid w:val="00C83C48"/>
    <w:rsid w:val="00C84A56"/>
    <w:rsid w:val="00C8539D"/>
    <w:rsid w:val="00C86F49"/>
    <w:rsid w:val="00C87577"/>
    <w:rsid w:val="00C87C9E"/>
    <w:rsid w:val="00C87E82"/>
    <w:rsid w:val="00C87FE6"/>
    <w:rsid w:val="00C90990"/>
    <w:rsid w:val="00C91417"/>
    <w:rsid w:val="00C9144D"/>
    <w:rsid w:val="00C915BC"/>
    <w:rsid w:val="00C91B6D"/>
    <w:rsid w:val="00C9252D"/>
    <w:rsid w:val="00C93621"/>
    <w:rsid w:val="00C9485A"/>
    <w:rsid w:val="00C94F34"/>
    <w:rsid w:val="00C95312"/>
    <w:rsid w:val="00C95992"/>
    <w:rsid w:val="00C96F12"/>
    <w:rsid w:val="00CA0330"/>
    <w:rsid w:val="00CA2C05"/>
    <w:rsid w:val="00CA38D5"/>
    <w:rsid w:val="00CA3B3B"/>
    <w:rsid w:val="00CA3F6E"/>
    <w:rsid w:val="00CA4132"/>
    <w:rsid w:val="00CA4B16"/>
    <w:rsid w:val="00CA4BD7"/>
    <w:rsid w:val="00CA5197"/>
    <w:rsid w:val="00CA5A9B"/>
    <w:rsid w:val="00CA5B20"/>
    <w:rsid w:val="00CA5E91"/>
    <w:rsid w:val="00CA63B8"/>
    <w:rsid w:val="00CA6819"/>
    <w:rsid w:val="00CA689B"/>
    <w:rsid w:val="00CA6918"/>
    <w:rsid w:val="00CA7636"/>
    <w:rsid w:val="00CA7A34"/>
    <w:rsid w:val="00CB008F"/>
    <w:rsid w:val="00CB0177"/>
    <w:rsid w:val="00CB0451"/>
    <w:rsid w:val="00CB11F6"/>
    <w:rsid w:val="00CB12E0"/>
    <w:rsid w:val="00CB2889"/>
    <w:rsid w:val="00CB28D1"/>
    <w:rsid w:val="00CB2A09"/>
    <w:rsid w:val="00CB2C55"/>
    <w:rsid w:val="00CB3500"/>
    <w:rsid w:val="00CB4508"/>
    <w:rsid w:val="00CB45B0"/>
    <w:rsid w:val="00CB5365"/>
    <w:rsid w:val="00CB5C96"/>
    <w:rsid w:val="00CB6384"/>
    <w:rsid w:val="00CB647B"/>
    <w:rsid w:val="00CB661B"/>
    <w:rsid w:val="00CB7396"/>
    <w:rsid w:val="00CB73E1"/>
    <w:rsid w:val="00CB764B"/>
    <w:rsid w:val="00CB7C7C"/>
    <w:rsid w:val="00CC03A9"/>
    <w:rsid w:val="00CC0441"/>
    <w:rsid w:val="00CC177E"/>
    <w:rsid w:val="00CC18C9"/>
    <w:rsid w:val="00CC1C0E"/>
    <w:rsid w:val="00CC1C4C"/>
    <w:rsid w:val="00CC1D97"/>
    <w:rsid w:val="00CC1E8F"/>
    <w:rsid w:val="00CC28D6"/>
    <w:rsid w:val="00CC2999"/>
    <w:rsid w:val="00CC2B57"/>
    <w:rsid w:val="00CC30F3"/>
    <w:rsid w:val="00CC52FD"/>
    <w:rsid w:val="00CC58D2"/>
    <w:rsid w:val="00CC6483"/>
    <w:rsid w:val="00CC7282"/>
    <w:rsid w:val="00CC79E2"/>
    <w:rsid w:val="00CD14AB"/>
    <w:rsid w:val="00CD1CE9"/>
    <w:rsid w:val="00CD289C"/>
    <w:rsid w:val="00CD2925"/>
    <w:rsid w:val="00CD304A"/>
    <w:rsid w:val="00CD34AB"/>
    <w:rsid w:val="00CD3849"/>
    <w:rsid w:val="00CD3986"/>
    <w:rsid w:val="00CD4C07"/>
    <w:rsid w:val="00CD5749"/>
    <w:rsid w:val="00CD585A"/>
    <w:rsid w:val="00CD6033"/>
    <w:rsid w:val="00CD6776"/>
    <w:rsid w:val="00CD6F36"/>
    <w:rsid w:val="00CD7362"/>
    <w:rsid w:val="00CD75CC"/>
    <w:rsid w:val="00CD7D6E"/>
    <w:rsid w:val="00CE00EB"/>
    <w:rsid w:val="00CE024A"/>
    <w:rsid w:val="00CE10B9"/>
    <w:rsid w:val="00CE1132"/>
    <w:rsid w:val="00CE15C9"/>
    <w:rsid w:val="00CE1BBC"/>
    <w:rsid w:val="00CE1DA7"/>
    <w:rsid w:val="00CE217F"/>
    <w:rsid w:val="00CE26B2"/>
    <w:rsid w:val="00CE3917"/>
    <w:rsid w:val="00CE3F60"/>
    <w:rsid w:val="00CE3F70"/>
    <w:rsid w:val="00CE4BA6"/>
    <w:rsid w:val="00CE5475"/>
    <w:rsid w:val="00CE7226"/>
    <w:rsid w:val="00CE7250"/>
    <w:rsid w:val="00CE7259"/>
    <w:rsid w:val="00CE763C"/>
    <w:rsid w:val="00CE7FA1"/>
    <w:rsid w:val="00CF092B"/>
    <w:rsid w:val="00CF0B45"/>
    <w:rsid w:val="00CF0E2A"/>
    <w:rsid w:val="00CF0E2E"/>
    <w:rsid w:val="00CF16F3"/>
    <w:rsid w:val="00CF1854"/>
    <w:rsid w:val="00CF19F3"/>
    <w:rsid w:val="00CF2493"/>
    <w:rsid w:val="00CF2691"/>
    <w:rsid w:val="00CF2DC6"/>
    <w:rsid w:val="00CF40A3"/>
    <w:rsid w:val="00CF4256"/>
    <w:rsid w:val="00CF54AC"/>
    <w:rsid w:val="00CF6FFC"/>
    <w:rsid w:val="00CF7752"/>
    <w:rsid w:val="00CF7894"/>
    <w:rsid w:val="00D00065"/>
    <w:rsid w:val="00D002AB"/>
    <w:rsid w:val="00D0055F"/>
    <w:rsid w:val="00D00A76"/>
    <w:rsid w:val="00D011E2"/>
    <w:rsid w:val="00D01645"/>
    <w:rsid w:val="00D01D95"/>
    <w:rsid w:val="00D01F31"/>
    <w:rsid w:val="00D02519"/>
    <w:rsid w:val="00D03852"/>
    <w:rsid w:val="00D03859"/>
    <w:rsid w:val="00D04735"/>
    <w:rsid w:val="00D0569B"/>
    <w:rsid w:val="00D059E1"/>
    <w:rsid w:val="00D060D7"/>
    <w:rsid w:val="00D07C95"/>
    <w:rsid w:val="00D10861"/>
    <w:rsid w:val="00D10E84"/>
    <w:rsid w:val="00D116F4"/>
    <w:rsid w:val="00D11F12"/>
    <w:rsid w:val="00D11F76"/>
    <w:rsid w:val="00D13211"/>
    <w:rsid w:val="00D13944"/>
    <w:rsid w:val="00D13FEF"/>
    <w:rsid w:val="00D14550"/>
    <w:rsid w:val="00D1498C"/>
    <w:rsid w:val="00D14C04"/>
    <w:rsid w:val="00D14E6E"/>
    <w:rsid w:val="00D14F4C"/>
    <w:rsid w:val="00D14FC8"/>
    <w:rsid w:val="00D1599D"/>
    <w:rsid w:val="00D1656D"/>
    <w:rsid w:val="00D166C7"/>
    <w:rsid w:val="00D16E27"/>
    <w:rsid w:val="00D17AEA"/>
    <w:rsid w:val="00D17B87"/>
    <w:rsid w:val="00D17E83"/>
    <w:rsid w:val="00D17FD5"/>
    <w:rsid w:val="00D2084B"/>
    <w:rsid w:val="00D211F5"/>
    <w:rsid w:val="00D21448"/>
    <w:rsid w:val="00D21982"/>
    <w:rsid w:val="00D22FC9"/>
    <w:rsid w:val="00D23404"/>
    <w:rsid w:val="00D23A57"/>
    <w:rsid w:val="00D24D41"/>
    <w:rsid w:val="00D25719"/>
    <w:rsid w:val="00D25C39"/>
    <w:rsid w:val="00D26805"/>
    <w:rsid w:val="00D27226"/>
    <w:rsid w:val="00D27383"/>
    <w:rsid w:val="00D27446"/>
    <w:rsid w:val="00D305C7"/>
    <w:rsid w:val="00D30DA9"/>
    <w:rsid w:val="00D30E1F"/>
    <w:rsid w:val="00D310DD"/>
    <w:rsid w:val="00D318D1"/>
    <w:rsid w:val="00D32C40"/>
    <w:rsid w:val="00D341D0"/>
    <w:rsid w:val="00D354B6"/>
    <w:rsid w:val="00D35BB7"/>
    <w:rsid w:val="00D35FAE"/>
    <w:rsid w:val="00D361D1"/>
    <w:rsid w:val="00D37297"/>
    <w:rsid w:val="00D37EBA"/>
    <w:rsid w:val="00D411FA"/>
    <w:rsid w:val="00D412CD"/>
    <w:rsid w:val="00D41417"/>
    <w:rsid w:val="00D42232"/>
    <w:rsid w:val="00D431DA"/>
    <w:rsid w:val="00D44547"/>
    <w:rsid w:val="00D446DD"/>
    <w:rsid w:val="00D45888"/>
    <w:rsid w:val="00D45B6F"/>
    <w:rsid w:val="00D50B7C"/>
    <w:rsid w:val="00D50CBB"/>
    <w:rsid w:val="00D50D6D"/>
    <w:rsid w:val="00D513ED"/>
    <w:rsid w:val="00D5218C"/>
    <w:rsid w:val="00D52601"/>
    <w:rsid w:val="00D52997"/>
    <w:rsid w:val="00D5308B"/>
    <w:rsid w:val="00D53EC0"/>
    <w:rsid w:val="00D53F4C"/>
    <w:rsid w:val="00D5439B"/>
    <w:rsid w:val="00D550C2"/>
    <w:rsid w:val="00D55E08"/>
    <w:rsid w:val="00D56164"/>
    <w:rsid w:val="00D56EC1"/>
    <w:rsid w:val="00D57AB9"/>
    <w:rsid w:val="00D60750"/>
    <w:rsid w:val="00D60F45"/>
    <w:rsid w:val="00D611D6"/>
    <w:rsid w:val="00D6265F"/>
    <w:rsid w:val="00D62AC3"/>
    <w:rsid w:val="00D63887"/>
    <w:rsid w:val="00D65382"/>
    <w:rsid w:val="00D65607"/>
    <w:rsid w:val="00D657B3"/>
    <w:rsid w:val="00D658C8"/>
    <w:rsid w:val="00D65E05"/>
    <w:rsid w:val="00D65EEB"/>
    <w:rsid w:val="00D66C35"/>
    <w:rsid w:val="00D6778A"/>
    <w:rsid w:val="00D67F5C"/>
    <w:rsid w:val="00D67F80"/>
    <w:rsid w:val="00D70C7C"/>
    <w:rsid w:val="00D70EA7"/>
    <w:rsid w:val="00D71A39"/>
    <w:rsid w:val="00D71C2E"/>
    <w:rsid w:val="00D71E28"/>
    <w:rsid w:val="00D72B0A"/>
    <w:rsid w:val="00D733A2"/>
    <w:rsid w:val="00D73DB7"/>
    <w:rsid w:val="00D7436C"/>
    <w:rsid w:val="00D74CD3"/>
    <w:rsid w:val="00D74F41"/>
    <w:rsid w:val="00D751A2"/>
    <w:rsid w:val="00D77CCE"/>
    <w:rsid w:val="00D80162"/>
    <w:rsid w:val="00D815FE"/>
    <w:rsid w:val="00D81A8B"/>
    <w:rsid w:val="00D82120"/>
    <w:rsid w:val="00D8248B"/>
    <w:rsid w:val="00D82AF2"/>
    <w:rsid w:val="00D831E0"/>
    <w:rsid w:val="00D83739"/>
    <w:rsid w:val="00D84927"/>
    <w:rsid w:val="00D84D98"/>
    <w:rsid w:val="00D84F12"/>
    <w:rsid w:val="00D86492"/>
    <w:rsid w:val="00D873D1"/>
    <w:rsid w:val="00D90679"/>
    <w:rsid w:val="00D91E3D"/>
    <w:rsid w:val="00D9260B"/>
    <w:rsid w:val="00D92A9F"/>
    <w:rsid w:val="00D9382F"/>
    <w:rsid w:val="00D941DA"/>
    <w:rsid w:val="00D9639C"/>
    <w:rsid w:val="00D96F15"/>
    <w:rsid w:val="00D979F5"/>
    <w:rsid w:val="00DA0634"/>
    <w:rsid w:val="00DA0F68"/>
    <w:rsid w:val="00DA167C"/>
    <w:rsid w:val="00DA3337"/>
    <w:rsid w:val="00DA36F8"/>
    <w:rsid w:val="00DA43B9"/>
    <w:rsid w:val="00DA4D50"/>
    <w:rsid w:val="00DA5BFF"/>
    <w:rsid w:val="00DA6542"/>
    <w:rsid w:val="00DA6917"/>
    <w:rsid w:val="00DA6E60"/>
    <w:rsid w:val="00DA7B32"/>
    <w:rsid w:val="00DB049E"/>
    <w:rsid w:val="00DB05C5"/>
    <w:rsid w:val="00DB07CC"/>
    <w:rsid w:val="00DB0C52"/>
    <w:rsid w:val="00DB1798"/>
    <w:rsid w:val="00DB17CA"/>
    <w:rsid w:val="00DB181D"/>
    <w:rsid w:val="00DB1CC9"/>
    <w:rsid w:val="00DB2279"/>
    <w:rsid w:val="00DB2BE9"/>
    <w:rsid w:val="00DB55B8"/>
    <w:rsid w:val="00DB5AF3"/>
    <w:rsid w:val="00DB5B2C"/>
    <w:rsid w:val="00DB6940"/>
    <w:rsid w:val="00DB778E"/>
    <w:rsid w:val="00DC0424"/>
    <w:rsid w:val="00DC046E"/>
    <w:rsid w:val="00DC103B"/>
    <w:rsid w:val="00DC26AF"/>
    <w:rsid w:val="00DC275D"/>
    <w:rsid w:val="00DC288B"/>
    <w:rsid w:val="00DC2BAF"/>
    <w:rsid w:val="00DC2F74"/>
    <w:rsid w:val="00DC3560"/>
    <w:rsid w:val="00DC38B7"/>
    <w:rsid w:val="00DC549E"/>
    <w:rsid w:val="00DC61A1"/>
    <w:rsid w:val="00DC63C9"/>
    <w:rsid w:val="00DC6F79"/>
    <w:rsid w:val="00DC702D"/>
    <w:rsid w:val="00DD011D"/>
    <w:rsid w:val="00DD049B"/>
    <w:rsid w:val="00DD0DEE"/>
    <w:rsid w:val="00DD142C"/>
    <w:rsid w:val="00DD1594"/>
    <w:rsid w:val="00DD1998"/>
    <w:rsid w:val="00DD1F00"/>
    <w:rsid w:val="00DD29C2"/>
    <w:rsid w:val="00DD2F32"/>
    <w:rsid w:val="00DD30F4"/>
    <w:rsid w:val="00DD36E3"/>
    <w:rsid w:val="00DD37BC"/>
    <w:rsid w:val="00DD4459"/>
    <w:rsid w:val="00DD452E"/>
    <w:rsid w:val="00DD48B2"/>
    <w:rsid w:val="00DD4E2F"/>
    <w:rsid w:val="00DD4E87"/>
    <w:rsid w:val="00DD60EB"/>
    <w:rsid w:val="00DD6F84"/>
    <w:rsid w:val="00DD783E"/>
    <w:rsid w:val="00DE00E6"/>
    <w:rsid w:val="00DE02D7"/>
    <w:rsid w:val="00DE0A24"/>
    <w:rsid w:val="00DE0C49"/>
    <w:rsid w:val="00DE107C"/>
    <w:rsid w:val="00DE1444"/>
    <w:rsid w:val="00DE156F"/>
    <w:rsid w:val="00DE160A"/>
    <w:rsid w:val="00DE206E"/>
    <w:rsid w:val="00DE21BB"/>
    <w:rsid w:val="00DE2955"/>
    <w:rsid w:val="00DE2BA6"/>
    <w:rsid w:val="00DE301D"/>
    <w:rsid w:val="00DE3457"/>
    <w:rsid w:val="00DE38CB"/>
    <w:rsid w:val="00DE563F"/>
    <w:rsid w:val="00DE72AF"/>
    <w:rsid w:val="00DE75A3"/>
    <w:rsid w:val="00DF0408"/>
    <w:rsid w:val="00DF06BF"/>
    <w:rsid w:val="00DF2624"/>
    <w:rsid w:val="00DF2AB0"/>
    <w:rsid w:val="00DF33DD"/>
    <w:rsid w:val="00DF3972"/>
    <w:rsid w:val="00DF4C72"/>
    <w:rsid w:val="00DF4D0B"/>
    <w:rsid w:val="00DF520D"/>
    <w:rsid w:val="00DF5B21"/>
    <w:rsid w:val="00DF5E7D"/>
    <w:rsid w:val="00DF6935"/>
    <w:rsid w:val="00DF6966"/>
    <w:rsid w:val="00DF6DF2"/>
    <w:rsid w:val="00DF77F8"/>
    <w:rsid w:val="00DF7F52"/>
    <w:rsid w:val="00E00900"/>
    <w:rsid w:val="00E00D56"/>
    <w:rsid w:val="00E010BC"/>
    <w:rsid w:val="00E01E28"/>
    <w:rsid w:val="00E01E7A"/>
    <w:rsid w:val="00E01EF2"/>
    <w:rsid w:val="00E035E0"/>
    <w:rsid w:val="00E0452A"/>
    <w:rsid w:val="00E047ED"/>
    <w:rsid w:val="00E04A23"/>
    <w:rsid w:val="00E053F4"/>
    <w:rsid w:val="00E05444"/>
    <w:rsid w:val="00E05D17"/>
    <w:rsid w:val="00E05FDB"/>
    <w:rsid w:val="00E07CE4"/>
    <w:rsid w:val="00E111AE"/>
    <w:rsid w:val="00E11D20"/>
    <w:rsid w:val="00E125C1"/>
    <w:rsid w:val="00E12693"/>
    <w:rsid w:val="00E131E9"/>
    <w:rsid w:val="00E143CC"/>
    <w:rsid w:val="00E14BDF"/>
    <w:rsid w:val="00E1528A"/>
    <w:rsid w:val="00E16EAB"/>
    <w:rsid w:val="00E1739F"/>
    <w:rsid w:val="00E2085D"/>
    <w:rsid w:val="00E20BD6"/>
    <w:rsid w:val="00E20DE6"/>
    <w:rsid w:val="00E20E8A"/>
    <w:rsid w:val="00E211C2"/>
    <w:rsid w:val="00E2302B"/>
    <w:rsid w:val="00E24783"/>
    <w:rsid w:val="00E25009"/>
    <w:rsid w:val="00E25B2A"/>
    <w:rsid w:val="00E261B8"/>
    <w:rsid w:val="00E26BB5"/>
    <w:rsid w:val="00E277F8"/>
    <w:rsid w:val="00E278A5"/>
    <w:rsid w:val="00E30BBE"/>
    <w:rsid w:val="00E30C9F"/>
    <w:rsid w:val="00E31CC8"/>
    <w:rsid w:val="00E31F24"/>
    <w:rsid w:val="00E325FC"/>
    <w:rsid w:val="00E32BF8"/>
    <w:rsid w:val="00E32FFF"/>
    <w:rsid w:val="00E330AB"/>
    <w:rsid w:val="00E33283"/>
    <w:rsid w:val="00E33CB7"/>
    <w:rsid w:val="00E34AA1"/>
    <w:rsid w:val="00E353C2"/>
    <w:rsid w:val="00E356DB"/>
    <w:rsid w:val="00E36A28"/>
    <w:rsid w:val="00E36A80"/>
    <w:rsid w:val="00E378D2"/>
    <w:rsid w:val="00E37B71"/>
    <w:rsid w:val="00E4002D"/>
    <w:rsid w:val="00E40564"/>
    <w:rsid w:val="00E40C50"/>
    <w:rsid w:val="00E412FF"/>
    <w:rsid w:val="00E416AB"/>
    <w:rsid w:val="00E41DFE"/>
    <w:rsid w:val="00E41F02"/>
    <w:rsid w:val="00E42815"/>
    <w:rsid w:val="00E43470"/>
    <w:rsid w:val="00E43671"/>
    <w:rsid w:val="00E43D2C"/>
    <w:rsid w:val="00E443BF"/>
    <w:rsid w:val="00E449DB"/>
    <w:rsid w:val="00E458BD"/>
    <w:rsid w:val="00E45AA0"/>
    <w:rsid w:val="00E4647C"/>
    <w:rsid w:val="00E469AC"/>
    <w:rsid w:val="00E47D7E"/>
    <w:rsid w:val="00E50B0C"/>
    <w:rsid w:val="00E529D1"/>
    <w:rsid w:val="00E541E7"/>
    <w:rsid w:val="00E54DD9"/>
    <w:rsid w:val="00E556FD"/>
    <w:rsid w:val="00E55BF5"/>
    <w:rsid w:val="00E56C2D"/>
    <w:rsid w:val="00E576F4"/>
    <w:rsid w:val="00E57901"/>
    <w:rsid w:val="00E57A13"/>
    <w:rsid w:val="00E611F5"/>
    <w:rsid w:val="00E6137C"/>
    <w:rsid w:val="00E61692"/>
    <w:rsid w:val="00E61E72"/>
    <w:rsid w:val="00E625CA"/>
    <w:rsid w:val="00E62E54"/>
    <w:rsid w:val="00E63B72"/>
    <w:rsid w:val="00E64A6D"/>
    <w:rsid w:val="00E64E70"/>
    <w:rsid w:val="00E6535A"/>
    <w:rsid w:val="00E65BDE"/>
    <w:rsid w:val="00E65CF8"/>
    <w:rsid w:val="00E65E42"/>
    <w:rsid w:val="00E677C4"/>
    <w:rsid w:val="00E6799B"/>
    <w:rsid w:val="00E7026B"/>
    <w:rsid w:val="00E71CEF"/>
    <w:rsid w:val="00E72714"/>
    <w:rsid w:val="00E72750"/>
    <w:rsid w:val="00E72AF1"/>
    <w:rsid w:val="00E72C2E"/>
    <w:rsid w:val="00E73AE7"/>
    <w:rsid w:val="00E74449"/>
    <w:rsid w:val="00E74C4D"/>
    <w:rsid w:val="00E76FDC"/>
    <w:rsid w:val="00E77592"/>
    <w:rsid w:val="00E77ADE"/>
    <w:rsid w:val="00E81975"/>
    <w:rsid w:val="00E8218E"/>
    <w:rsid w:val="00E82D0B"/>
    <w:rsid w:val="00E8340F"/>
    <w:rsid w:val="00E83539"/>
    <w:rsid w:val="00E84688"/>
    <w:rsid w:val="00E84B60"/>
    <w:rsid w:val="00E851DA"/>
    <w:rsid w:val="00E85BDA"/>
    <w:rsid w:val="00E85C6B"/>
    <w:rsid w:val="00E86281"/>
    <w:rsid w:val="00E86355"/>
    <w:rsid w:val="00E86395"/>
    <w:rsid w:val="00E8652F"/>
    <w:rsid w:val="00E86A23"/>
    <w:rsid w:val="00E8794E"/>
    <w:rsid w:val="00E87AB8"/>
    <w:rsid w:val="00E87F52"/>
    <w:rsid w:val="00E906D3"/>
    <w:rsid w:val="00E90EF8"/>
    <w:rsid w:val="00E9150C"/>
    <w:rsid w:val="00E919F8"/>
    <w:rsid w:val="00E92830"/>
    <w:rsid w:val="00E92E34"/>
    <w:rsid w:val="00E9311D"/>
    <w:rsid w:val="00E93F67"/>
    <w:rsid w:val="00E94180"/>
    <w:rsid w:val="00E941C8"/>
    <w:rsid w:val="00E94B12"/>
    <w:rsid w:val="00E94CD0"/>
    <w:rsid w:val="00E956C2"/>
    <w:rsid w:val="00E95926"/>
    <w:rsid w:val="00E95BB0"/>
    <w:rsid w:val="00E96469"/>
    <w:rsid w:val="00E9771E"/>
    <w:rsid w:val="00EA0BE4"/>
    <w:rsid w:val="00EA1A4D"/>
    <w:rsid w:val="00EA1C99"/>
    <w:rsid w:val="00EA2E95"/>
    <w:rsid w:val="00EA37AF"/>
    <w:rsid w:val="00EA4813"/>
    <w:rsid w:val="00EA487A"/>
    <w:rsid w:val="00EA4AC0"/>
    <w:rsid w:val="00EA4B02"/>
    <w:rsid w:val="00EA5405"/>
    <w:rsid w:val="00EA56E8"/>
    <w:rsid w:val="00EA584F"/>
    <w:rsid w:val="00EA5A81"/>
    <w:rsid w:val="00EA69AB"/>
    <w:rsid w:val="00EA7437"/>
    <w:rsid w:val="00EA7570"/>
    <w:rsid w:val="00EA7F6D"/>
    <w:rsid w:val="00EB1B8C"/>
    <w:rsid w:val="00EB23FE"/>
    <w:rsid w:val="00EB33AC"/>
    <w:rsid w:val="00EB4797"/>
    <w:rsid w:val="00EB49D7"/>
    <w:rsid w:val="00EB50C4"/>
    <w:rsid w:val="00EB660E"/>
    <w:rsid w:val="00EB6B28"/>
    <w:rsid w:val="00EB703B"/>
    <w:rsid w:val="00EB7638"/>
    <w:rsid w:val="00EB7EB5"/>
    <w:rsid w:val="00EB7FCB"/>
    <w:rsid w:val="00EC2B92"/>
    <w:rsid w:val="00EC3607"/>
    <w:rsid w:val="00EC3838"/>
    <w:rsid w:val="00EC51A4"/>
    <w:rsid w:val="00EC57ED"/>
    <w:rsid w:val="00EC6318"/>
    <w:rsid w:val="00EC6841"/>
    <w:rsid w:val="00EC6C9F"/>
    <w:rsid w:val="00EC704D"/>
    <w:rsid w:val="00EC70E6"/>
    <w:rsid w:val="00EC73DC"/>
    <w:rsid w:val="00ED05C4"/>
    <w:rsid w:val="00ED0680"/>
    <w:rsid w:val="00ED072C"/>
    <w:rsid w:val="00ED0DEA"/>
    <w:rsid w:val="00ED14AA"/>
    <w:rsid w:val="00ED1620"/>
    <w:rsid w:val="00ED166D"/>
    <w:rsid w:val="00ED1991"/>
    <w:rsid w:val="00ED2414"/>
    <w:rsid w:val="00ED24B0"/>
    <w:rsid w:val="00ED268B"/>
    <w:rsid w:val="00ED2915"/>
    <w:rsid w:val="00ED29B4"/>
    <w:rsid w:val="00ED3237"/>
    <w:rsid w:val="00ED460C"/>
    <w:rsid w:val="00ED4871"/>
    <w:rsid w:val="00ED4E7A"/>
    <w:rsid w:val="00ED5F49"/>
    <w:rsid w:val="00ED756B"/>
    <w:rsid w:val="00ED7835"/>
    <w:rsid w:val="00EE0F4D"/>
    <w:rsid w:val="00EE162A"/>
    <w:rsid w:val="00EE20AF"/>
    <w:rsid w:val="00EE23DF"/>
    <w:rsid w:val="00EE2516"/>
    <w:rsid w:val="00EE39A6"/>
    <w:rsid w:val="00EE3A5C"/>
    <w:rsid w:val="00EE3ACA"/>
    <w:rsid w:val="00EE3F74"/>
    <w:rsid w:val="00EE4B38"/>
    <w:rsid w:val="00EE4E53"/>
    <w:rsid w:val="00EE4E78"/>
    <w:rsid w:val="00EE5285"/>
    <w:rsid w:val="00EE53A2"/>
    <w:rsid w:val="00EE570D"/>
    <w:rsid w:val="00EE5DEA"/>
    <w:rsid w:val="00EE5E29"/>
    <w:rsid w:val="00EE5E46"/>
    <w:rsid w:val="00EE6516"/>
    <w:rsid w:val="00EE65D9"/>
    <w:rsid w:val="00EE6BE0"/>
    <w:rsid w:val="00EE708C"/>
    <w:rsid w:val="00EE70B8"/>
    <w:rsid w:val="00EE7362"/>
    <w:rsid w:val="00EE75F0"/>
    <w:rsid w:val="00EE7616"/>
    <w:rsid w:val="00EE7CED"/>
    <w:rsid w:val="00EF085C"/>
    <w:rsid w:val="00EF0D75"/>
    <w:rsid w:val="00EF14A8"/>
    <w:rsid w:val="00EF21BF"/>
    <w:rsid w:val="00EF2729"/>
    <w:rsid w:val="00EF29F6"/>
    <w:rsid w:val="00EF2C75"/>
    <w:rsid w:val="00EF359C"/>
    <w:rsid w:val="00EF48D0"/>
    <w:rsid w:val="00EF4990"/>
    <w:rsid w:val="00EF4ED9"/>
    <w:rsid w:val="00EF562A"/>
    <w:rsid w:val="00EF5C00"/>
    <w:rsid w:val="00EF5C32"/>
    <w:rsid w:val="00EF6BDF"/>
    <w:rsid w:val="00EF7878"/>
    <w:rsid w:val="00EF796D"/>
    <w:rsid w:val="00F0015E"/>
    <w:rsid w:val="00F004CE"/>
    <w:rsid w:val="00F00724"/>
    <w:rsid w:val="00F0117E"/>
    <w:rsid w:val="00F01E6B"/>
    <w:rsid w:val="00F02D00"/>
    <w:rsid w:val="00F02D38"/>
    <w:rsid w:val="00F02E37"/>
    <w:rsid w:val="00F030C7"/>
    <w:rsid w:val="00F03957"/>
    <w:rsid w:val="00F0406F"/>
    <w:rsid w:val="00F04519"/>
    <w:rsid w:val="00F051EE"/>
    <w:rsid w:val="00F054BF"/>
    <w:rsid w:val="00F05812"/>
    <w:rsid w:val="00F05D82"/>
    <w:rsid w:val="00F05EBA"/>
    <w:rsid w:val="00F06203"/>
    <w:rsid w:val="00F06FCB"/>
    <w:rsid w:val="00F07234"/>
    <w:rsid w:val="00F0757C"/>
    <w:rsid w:val="00F10E18"/>
    <w:rsid w:val="00F10EC5"/>
    <w:rsid w:val="00F1145C"/>
    <w:rsid w:val="00F119F3"/>
    <w:rsid w:val="00F12795"/>
    <w:rsid w:val="00F12FF4"/>
    <w:rsid w:val="00F130CA"/>
    <w:rsid w:val="00F13B88"/>
    <w:rsid w:val="00F13C26"/>
    <w:rsid w:val="00F148BE"/>
    <w:rsid w:val="00F1661D"/>
    <w:rsid w:val="00F169D6"/>
    <w:rsid w:val="00F17322"/>
    <w:rsid w:val="00F2010F"/>
    <w:rsid w:val="00F21FED"/>
    <w:rsid w:val="00F22804"/>
    <w:rsid w:val="00F234D8"/>
    <w:rsid w:val="00F239A4"/>
    <w:rsid w:val="00F239B1"/>
    <w:rsid w:val="00F23A79"/>
    <w:rsid w:val="00F24076"/>
    <w:rsid w:val="00F24DF8"/>
    <w:rsid w:val="00F25871"/>
    <w:rsid w:val="00F25DD8"/>
    <w:rsid w:val="00F25EDF"/>
    <w:rsid w:val="00F26787"/>
    <w:rsid w:val="00F270A8"/>
    <w:rsid w:val="00F2723D"/>
    <w:rsid w:val="00F2731D"/>
    <w:rsid w:val="00F27881"/>
    <w:rsid w:val="00F27E82"/>
    <w:rsid w:val="00F30782"/>
    <w:rsid w:val="00F31AA1"/>
    <w:rsid w:val="00F31E3A"/>
    <w:rsid w:val="00F31FEB"/>
    <w:rsid w:val="00F3418C"/>
    <w:rsid w:val="00F35D97"/>
    <w:rsid w:val="00F36510"/>
    <w:rsid w:val="00F36717"/>
    <w:rsid w:val="00F37839"/>
    <w:rsid w:val="00F37F63"/>
    <w:rsid w:val="00F40300"/>
    <w:rsid w:val="00F40DD0"/>
    <w:rsid w:val="00F4104D"/>
    <w:rsid w:val="00F42B4A"/>
    <w:rsid w:val="00F42F72"/>
    <w:rsid w:val="00F43C5E"/>
    <w:rsid w:val="00F43D3B"/>
    <w:rsid w:val="00F44958"/>
    <w:rsid w:val="00F449A6"/>
    <w:rsid w:val="00F45673"/>
    <w:rsid w:val="00F46294"/>
    <w:rsid w:val="00F466AC"/>
    <w:rsid w:val="00F4670F"/>
    <w:rsid w:val="00F47284"/>
    <w:rsid w:val="00F47BF5"/>
    <w:rsid w:val="00F47BFF"/>
    <w:rsid w:val="00F50040"/>
    <w:rsid w:val="00F5021C"/>
    <w:rsid w:val="00F51050"/>
    <w:rsid w:val="00F5187E"/>
    <w:rsid w:val="00F52134"/>
    <w:rsid w:val="00F5305A"/>
    <w:rsid w:val="00F540A7"/>
    <w:rsid w:val="00F55AEE"/>
    <w:rsid w:val="00F55CE5"/>
    <w:rsid w:val="00F57AEC"/>
    <w:rsid w:val="00F57CB0"/>
    <w:rsid w:val="00F604A3"/>
    <w:rsid w:val="00F60564"/>
    <w:rsid w:val="00F60E15"/>
    <w:rsid w:val="00F6170D"/>
    <w:rsid w:val="00F61A67"/>
    <w:rsid w:val="00F629C6"/>
    <w:rsid w:val="00F62CF1"/>
    <w:rsid w:val="00F631CD"/>
    <w:rsid w:val="00F631DF"/>
    <w:rsid w:val="00F63F3B"/>
    <w:rsid w:val="00F648B4"/>
    <w:rsid w:val="00F64C56"/>
    <w:rsid w:val="00F65192"/>
    <w:rsid w:val="00F654C2"/>
    <w:rsid w:val="00F65E25"/>
    <w:rsid w:val="00F6632F"/>
    <w:rsid w:val="00F667E5"/>
    <w:rsid w:val="00F66B82"/>
    <w:rsid w:val="00F66DBE"/>
    <w:rsid w:val="00F66E7B"/>
    <w:rsid w:val="00F6734C"/>
    <w:rsid w:val="00F673DB"/>
    <w:rsid w:val="00F67C5F"/>
    <w:rsid w:val="00F67D6F"/>
    <w:rsid w:val="00F70DC3"/>
    <w:rsid w:val="00F715B9"/>
    <w:rsid w:val="00F71785"/>
    <w:rsid w:val="00F71EE6"/>
    <w:rsid w:val="00F72524"/>
    <w:rsid w:val="00F72A88"/>
    <w:rsid w:val="00F72BE9"/>
    <w:rsid w:val="00F72C83"/>
    <w:rsid w:val="00F73DEE"/>
    <w:rsid w:val="00F743BC"/>
    <w:rsid w:val="00F74BC6"/>
    <w:rsid w:val="00F75306"/>
    <w:rsid w:val="00F75923"/>
    <w:rsid w:val="00F75C1A"/>
    <w:rsid w:val="00F76F36"/>
    <w:rsid w:val="00F77954"/>
    <w:rsid w:val="00F80A03"/>
    <w:rsid w:val="00F81474"/>
    <w:rsid w:val="00F815BD"/>
    <w:rsid w:val="00F825CB"/>
    <w:rsid w:val="00F82BE9"/>
    <w:rsid w:val="00F82DB6"/>
    <w:rsid w:val="00F835EB"/>
    <w:rsid w:val="00F83C01"/>
    <w:rsid w:val="00F84A90"/>
    <w:rsid w:val="00F85048"/>
    <w:rsid w:val="00F860D2"/>
    <w:rsid w:val="00F86A59"/>
    <w:rsid w:val="00F871B7"/>
    <w:rsid w:val="00F876DE"/>
    <w:rsid w:val="00F87984"/>
    <w:rsid w:val="00F87B46"/>
    <w:rsid w:val="00F87CD8"/>
    <w:rsid w:val="00F90112"/>
    <w:rsid w:val="00F9052A"/>
    <w:rsid w:val="00F90A64"/>
    <w:rsid w:val="00F90B6F"/>
    <w:rsid w:val="00F90F08"/>
    <w:rsid w:val="00F92A33"/>
    <w:rsid w:val="00F92DCC"/>
    <w:rsid w:val="00F93406"/>
    <w:rsid w:val="00F94EC5"/>
    <w:rsid w:val="00F96114"/>
    <w:rsid w:val="00F961F8"/>
    <w:rsid w:val="00F965E9"/>
    <w:rsid w:val="00F96614"/>
    <w:rsid w:val="00F9668C"/>
    <w:rsid w:val="00F97599"/>
    <w:rsid w:val="00FA118B"/>
    <w:rsid w:val="00FA1585"/>
    <w:rsid w:val="00FA23A4"/>
    <w:rsid w:val="00FA2BEC"/>
    <w:rsid w:val="00FA2E5C"/>
    <w:rsid w:val="00FA3130"/>
    <w:rsid w:val="00FA3E79"/>
    <w:rsid w:val="00FA575D"/>
    <w:rsid w:val="00FA7A2B"/>
    <w:rsid w:val="00FA7C32"/>
    <w:rsid w:val="00FB038A"/>
    <w:rsid w:val="00FB078D"/>
    <w:rsid w:val="00FB0D5F"/>
    <w:rsid w:val="00FB0DA7"/>
    <w:rsid w:val="00FB14A9"/>
    <w:rsid w:val="00FB2A6B"/>
    <w:rsid w:val="00FB2B14"/>
    <w:rsid w:val="00FB3243"/>
    <w:rsid w:val="00FB491C"/>
    <w:rsid w:val="00FB4DCA"/>
    <w:rsid w:val="00FB5048"/>
    <w:rsid w:val="00FB555D"/>
    <w:rsid w:val="00FB729F"/>
    <w:rsid w:val="00FB752D"/>
    <w:rsid w:val="00FB7BAF"/>
    <w:rsid w:val="00FB7CC6"/>
    <w:rsid w:val="00FC026B"/>
    <w:rsid w:val="00FC04B3"/>
    <w:rsid w:val="00FC0BFD"/>
    <w:rsid w:val="00FC19C4"/>
    <w:rsid w:val="00FC1C23"/>
    <w:rsid w:val="00FC1E2A"/>
    <w:rsid w:val="00FC2911"/>
    <w:rsid w:val="00FC29B3"/>
    <w:rsid w:val="00FC2A07"/>
    <w:rsid w:val="00FC2BE1"/>
    <w:rsid w:val="00FC32CB"/>
    <w:rsid w:val="00FC3F7B"/>
    <w:rsid w:val="00FC538D"/>
    <w:rsid w:val="00FC5A5F"/>
    <w:rsid w:val="00FC5BE0"/>
    <w:rsid w:val="00FC5D74"/>
    <w:rsid w:val="00FC5D7B"/>
    <w:rsid w:val="00FC6087"/>
    <w:rsid w:val="00FC62BD"/>
    <w:rsid w:val="00FC724C"/>
    <w:rsid w:val="00FC732B"/>
    <w:rsid w:val="00FC73C8"/>
    <w:rsid w:val="00FC7AB1"/>
    <w:rsid w:val="00FD09FC"/>
    <w:rsid w:val="00FD0BE6"/>
    <w:rsid w:val="00FD13F7"/>
    <w:rsid w:val="00FD198B"/>
    <w:rsid w:val="00FD1B7C"/>
    <w:rsid w:val="00FD2A38"/>
    <w:rsid w:val="00FD3031"/>
    <w:rsid w:val="00FD3205"/>
    <w:rsid w:val="00FD3F72"/>
    <w:rsid w:val="00FD4894"/>
    <w:rsid w:val="00FD56FA"/>
    <w:rsid w:val="00FD5835"/>
    <w:rsid w:val="00FD624C"/>
    <w:rsid w:val="00FD6379"/>
    <w:rsid w:val="00FD68FB"/>
    <w:rsid w:val="00FD6DF1"/>
    <w:rsid w:val="00FD7200"/>
    <w:rsid w:val="00FD763B"/>
    <w:rsid w:val="00FD77DB"/>
    <w:rsid w:val="00FD7E4E"/>
    <w:rsid w:val="00FE0590"/>
    <w:rsid w:val="00FE191F"/>
    <w:rsid w:val="00FE1E3C"/>
    <w:rsid w:val="00FE215F"/>
    <w:rsid w:val="00FE21AA"/>
    <w:rsid w:val="00FE3976"/>
    <w:rsid w:val="00FE3C37"/>
    <w:rsid w:val="00FE4149"/>
    <w:rsid w:val="00FE46FE"/>
    <w:rsid w:val="00FE498D"/>
    <w:rsid w:val="00FE4B94"/>
    <w:rsid w:val="00FE5F36"/>
    <w:rsid w:val="00FE61BE"/>
    <w:rsid w:val="00FE61DD"/>
    <w:rsid w:val="00FE6255"/>
    <w:rsid w:val="00FE63B3"/>
    <w:rsid w:val="00FE656D"/>
    <w:rsid w:val="00FE6831"/>
    <w:rsid w:val="00FE683C"/>
    <w:rsid w:val="00FE7501"/>
    <w:rsid w:val="00FE763D"/>
    <w:rsid w:val="00FF05A2"/>
    <w:rsid w:val="00FF09CC"/>
    <w:rsid w:val="00FF1557"/>
    <w:rsid w:val="00FF19CE"/>
    <w:rsid w:val="00FF1A70"/>
    <w:rsid w:val="00FF1ACD"/>
    <w:rsid w:val="00FF1F45"/>
    <w:rsid w:val="00FF38C0"/>
    <w:rsid w:val="00FF3D21"/>
    <w:rsid w:val="00FF40D8"/>
    <w:rsid w:val="00FF44DE"/>
    <w:rsid w:val="00FF4E84"/>
    <w:rsid w:val="00FF512E"/>
    <w:rsid w:val="00FF59E3"/>
    <w:rsid w:val="00FF60AA"/>
    <w:rsid w:val="00FF6DB8"/>
    <w:rsid w:val="00FF6F08"/>
    <w:rsid w:val="00FF7522"/>
    <w:rsid w:val="00FF7A17"/>
    <w:rsid w:val="10CA2689"/>
    <w:rsid w:val="41D25FFA"/>
    <w:rsid w:val="45C953EC"/>
    <w:rsid w:val="48B06B0A"/>
    <w:rsid w:val="4B171F8A"/>
    <w:rsid w:val="52D00E96"/>
    <w:rsid w:val="53A13C60"/>
    <w:rsid w:val="5E001879"/>
    <w:rsid w:val="746C444C"/>
    <w:rsid w:val="77D260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nhideWhenUsed="0" w:uiPriority="99" w:semiHidden="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00" w:lineRule="exact"/>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9"/>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5"/>
    <w:basedOn w:val="1"/>
    <w:next w:val="1"/>
    <w:link w:val="17"/>
    <w:qFormat/>
    <w:uiPriority w:val="99"/>
    <w:pPr>
      <w:keepNext/>
      <w:keepLines/>
      <w:spacing w:before="280" w:after="290" w:line="376" w:lineRule="auto"/>
      <w:outlineLvl w:val="4"/>
    </w:pPr>
    <w:rPr>
      <w:rFonts w:ascii="Calibri" w:hAnsi="Calibri" w:cs="Calibri"/>
      <w:b/>
      <w:bCs/>
      <w:kern w:val="0"/>
      <w:sz w:val="28"/>
      <w:szCs w:val="2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20"/>
    <w:unhideWhenUsed/>
    <w:qFormat/>
    <w:uiPriority w:val="0"/>
    <w:pPr>
      <w:ind w:firstLine="420"/>
    </w:pPr>
    <w:rPr>
      <w:rFonts w:ascii="Calibri" w:hAnsi="Calibri"/>
      <w:szCs w:val="22"/>
    </w:rPr>
  </w:style>
  <w:style w:type="paragraph" w:styleId="5">
    <w:name w:val="Body Text"/>
    <w:basedOn w:val="1"/>
    <w:link w:val="18"/>
    <w:qFormat/>
    <w:uiPriority w:val="0"/>
    <w:rPr>
      <w:rFonts w:ascii="仿宋_GB2312" w:eastAsia="仿宋_GB2312"/>
      <w:sz w:val="24"/>
      <w:szCs w:val="20"/>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2">
    <w:name w:val="Strong"/>
    <w:basedOn w:val="11"/>
    <w:qFormat/>
    <w:uiPriority w:val="22"/>
    <w:rPr>
      <w:b/>
      <w:bCs/>
    </w:rPr>
  </w:style>
  <w:style w:type="character" w:styleId="13">
    <w:name w:val="Emphasis"/>
    <w:basedOn w:val="11"/>
    <w:qFormat/>
    <w:uiPriority w:val="20"/>
    <w:rPr>
      <w:i/>
      <w:iCs/>
    </w:rPr>
  </w:style>
  <w:style w:type="character" w:customStyle="1" w:styleId="14">
    <w:name w:val="页眉 字符"/>
    <w:basedOn w:val="11"/>
    <w:link w:val="7"/>
    <w:qFormat/>
    <w:uiPriority w:val="99"/>
    <w:rPr>
      <w:kern w:val="2"/>
      <w:sz w:val="18"/>
      <w:szCs w:val="18"/>
    </w:rPr>
  </w:style>
  <w:style w:type="character" w:customStyle="1" w:styleId="15">
    <w:name w:val="页脚 字符"/>
    <w:basedOn w:val="11"/>
    <w:link w:val="6"/>
    <w:qFormat/>
    <w:uiPriority w:val="99"/>
    <w:rPr>
      <w:kern w:val="2"/>
      <w:sz w:val="18"/>
      <w:szCs w:val="18"/>
    </w:rPr>
  </w:style>
  <w:style w:type="paragraph" w:customStyle="1" w:styleId="16">
    <w:name w:val="p0"/>
    <w:qFormat/>
    <w:uiPriority w:val="0"/>
    <w:pPr>
      <w:spacing w:line="500" w:lineRule="exact"/>
    </w:pPr>
    <w:rPr>
      <w:rFonts w:ascii="Times New Roman" w:hAnsi="Times New Roman" w:eastAsia="宋体" w:cs="Times New Roman"/>
      <w:szCs w:val="21"/>
      <w:lang w:val="en-US" w:eastAsia="zh-CN" w:bidi="ar-SA"/>
    </w:rPr>
  </w:style>
  <w:style w:type="character" w:customStyle="1" w:styleId="17">
    <w:name w:val="标题 5 字符"/>
    <w:basedOn w:val="11"/>
    <w:link w:val="3"/>
    <w:qFormat/>
    <w:uiPriority w:val="99"/>
    <w:rPr>
      <w:rFonts w:ascii="Calibri" w:hAnsi="Calibri" w:cs="Calibri"/>
      <w:b/>
      <w:bCs/>
      <w:sz w:val="28"/>
      <w:szCs w:val="28"/>
    </w:rPr>
  </w:style>
  <w:style w:type="character" w:customStyle="1" w:styleId="18">
    <w:name w:val="正文文本 字符"/>
    <w:basedOn w:val="11"/>
    <w:link w:val="5"/>
    <w:qFormat/>
    <w:uiPriority w:val="0"/>
    <w:rPr>
      <w:rFonts w:ascii="仿宋_GB2312" w:eastAsia="仿宋_GB2312"/>
      <w:kern w:val="2"/>
      <w:sz w:val="24"/>
    </w:rPr>
  </w:style>
  <w:style w:type="character" w:customStyle="1" w:styleId="19">
    <w:name w:val="标题 2 字符"/>
    <w:basedOn w:val="11"/>
    <w:link w:val="2"/>
    <w:qFormat/>
    <w:uiPriority w:val="0"/>
    <w:rPr>
      <w:rFonts w:asciiTheme="majorHAnsi" w:hAnsiTheme="majorHAnsi" w:eastAsiaTheme="majorEastAsia" w:cstheme="majorBidi"/>
      <w:b/>
      <w:bCs/>
      <w:kern w:val="2"/>
      <w:sz w:val="32"/>
      <w:szCs w:val="32"/>
    </w:rPr>
  </w:style>
  <w:style w:type="character" w:customStyle="1" w:styleId="20">
    <w:name w:val="正文缩进 字符"/>
    <w:link w:val="4"/>
    <w:qFormat/>
    <w:locked/>
    <w:uiPriority w:val="0"/>
    <w:rPr>
      <w:rFonts w:ascii="Calibri" w:hAnsi="Calibri"/>
      <w:kern w:val="2"/>
      <w:sz w:val="21"/>
      <w:szCs w:val="22"/>
    </w:rPr>
  </w:style>
  <w:style w:type="paragraph" w:styleId="21">
    <w:name w:val="List Paragraph"/>
    <w:basedOn w:val="1"/>
    <w:qFormat/>
    <w:uiPriority w:val="34"/>
    <w:pPr>
      <w:ind w:firstLine="420" w:firstLineChars="200"/>
    </w:pPr>
  </w:style>
  <w:style w:type="paragraph" w:customStyle="1" w:styleId="22">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9BEB4-7DA6-42EB-B496-0B2D4575FE96}">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11</Pages>
  <Words>4952</Words>
  <Characters>5024</Characters>
  <Lines>40</Lines>
  <Paragraphs>11</Paragraphs>
  <TotalTime>4</TotalTime>
  <ScaleCrop>false</ScaleCrop>
  <LinksUpToDate>false</LinksUpToDate>
  <CharactersWithSpaces>5820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2019-07-31T09:27:00Z</dcterms:created>
  <dc:creator>China</dc:creator>
  <cp:lastModifiedBy>翼</cp:lastModifiedBy>
  <dcterms:modified xsi:type="dcterms:W3CDTF">2025-04-14T00:44:03Z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2AA1D06227B049C6BB0FDBDC06DBA76A_13</vt:lpwstr>
  </property>
  <property fmtid="{D5CDD505-2E9C-101B-9397-08002B2CF9AE}" pid="4" name="KSOTemplateDocerSaveRecord">
    <vt:lpwstr>eyJoZGlkIjoiM2ZmMmFhNGEzMjFmYzg2YzEwMzc2ZDNmMWY1NTk4ZjciLCJ1c2VySWQiOiI4NzY5NDAzMzkifQ==</vt:lpwstr>
  </property>
</Properties>
</file>