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spacing w:before="0" w:line="2026" w:lineRule="exact"/>
        <w:ind w:left="94" w:right="242" w:firstLine="0"/>
        <w:jc w:val="center"/>
        <w:rPr>
          <w:rFonts w:hint="eastAsia" w:ascii="方正小标宋_GBK" w:eastAsia="方正小标宋_GBK"/>
          <w:sz w:val="130"/>
        </w:rPr>
      </w:pPr>
      <w:r>
        <w:rPr>
          <w:rFonts w:hint="eastAsia" w:ascii="方正小标宋_GBK" w:eastAsia="方正小标宋_GBK"/>
          <w:color w:val="FF0000"/>
          <w:w w:val="70"/>
          <w:sz w:val="130"/>
          <w:lang w:val="en-US" w:eastAsia="zh-CN"/>
        </w:rPr>
        <w:t>南 通 市</w:t>
      </w:r>
      <w:r>
        <w:rPr>
          <w:rFonts w:hint="eastAsia" w:ascii="方正小标宋_GBK" w:eastAsia="方正小标宋_GBK"/>
          <w:color w:val="FF0000"/>
          <w:w w:val="70"/>
          <w:sz w:val="130"/>
        </w:rPr>
        <w:t xml:space="preserve"> 民 政 </w:t>
      </w:r>
      <w:r>
        <w:rPr>
          <w:rFonts w:hint="eastAsia" w:ascii="方正小标宋_GBK" w:eastAsia="方正小标宋_GBK"/>
          <w:color w:val="FF0000"/>
          <w:w w:val="70"/>
          <w:sz w:val="130"/>
          <w:lang w:val="en-US" w:eastAsia="zh-CN"/>
        </w:rPr>
        <w:t>局</w:t>
      </w:r>
      <w:r>
        <w:rPr>
          <w:rFonts w:hint="eastAsia" w:ascii="方正小标宋_GBK" w:eastAsia="方正小标宋_GBK"/>
          <w:color w:val="FF0000"/>
          <w:w w:val="70"/>
          <w:sz w:val="130"/>
        </w:rPr>
        <w:t xml:space="preserve"> 文 件</w:t>
      </w:r>
    </w:p>
    <w:p>
      <w:pPr>
        <w:pStyle w:val="3"/>
        <w:spacing w:before="341"/>
        <w:ind w:left="94" w:right="241"/>
        <w:jc w:val="center"/>
      </w:pPr>
      <w:r>
        <w:rPr>
          <w:rFonts w:hint="default"/>
          <w:lang w:val="en-US"/>
        </w:rPr>
        <w:pict>
          <v:line id="_x0000_s1026" o:spid="_x0000_s1026" o:spt="20" style="position:absolute;left:0pt;margin-left:82.15pt;margin-top:49.15pt;height:0pt;width:438.6pt;mso-position-horizontal-relative:page;mso-wrap-distance-bottom:0pt;mso-wrap-distance-top:0pt;z-index:-251658240;mso-width-relative:page;mso-height-relative:page;" stroked="t" coordsize="21600,21600">
            <v:path arrowok="t"/>
            <v:fill focussize="0,0"/>
            <v:stroke weight="2.06511811023622pt" color="#FF0000"/>
            <v:imagedata o:title=""/>
            <o:lock v:ext="edit"/>
            <w10:wrap type="topAndBottom"/>
          </v:line>
        </w:pict>
      </w:r>
      <w:r>
        <w:rPr>
          <w:rFonts w:hint="eastAsia"/>
          <w:lang w:val="en-US" w:eastAsia="zh-CN"/>
        </w:rPr>
        <w:t>通</w:t>
      </w:r>
      <w:r>
        <w:t>民法〔</w:t>
      </w:r>
      <w:r>
        <w:rPr>
          <w:rFonts w:ascii="Times New Roman" w:eastAsia="Times New Roman"/>
        </w:rPr>
        <w:t>20</w:t>
      </w:r>
      <w:r>
        <w:rPr>
          <w:rFonts w:hint="eastAsia" w:ascii="Times New Roman" w:eastAsia="宋体"/>
          <w:lang w:val="en-US" w:eastAsia="zh-CN"/>
        </w:rPr>
        <w:t>20</w:t>
      </w:r>
      <w:r>
        <w:t>〕</w:t>
      </w:r>
      <w:r>
        <w:rPr>
          <w:rFonts w:hint="eastAsia" w:ascii="Times New Roman" w:eastAsia="宋体"/>
          <w:lang w:val="en-US" w:eastAsia="zh-CN"/>
        </w:rPr>
        <w:t>1</w:t>
      </w:r>
      <w:bookmarkStart w:id="0" w:name="_GoBack"/>
      <w:bookmarkEnd w:id="0"/>
      <w:r>
        <w:rPr>
          <w:rFonts w:ascii="Times New Roman" w:eastAsia="Times New Roman"/>
        </w:rPr>
        <w:t xml:space="preserve"> </w:t>
      </w:r>
      <w:r>
        <w:t>号</w:t>
      </w:r>
    </w:p>
    <w:p>
      <w:pPr>
        <w:pStyle w:val="3"/>
        <w:spacing w:before="10"/>
        <w:ind w:left="0"/>
        <w:rPr>
          <w:sz w:val="36"/>
        </w:rPr>
      </w:pPr>
    </w:p>
    <w:p>
      <w:pPr>
        <w:pStyle w:val="2"/>
        <w:spacing w:line="180" w:lineRule="auto"/>
        <w:ind w:right="291" w:hanging="3"/>
        <w:jc w:val="center"/>
      </w:pPr>
      <w:r>
        <w:rPr>
          <w:w w:val="95"/>
        </w:rPr>
        <w:t>关于印发《</w:t>
      </w:r>
      <w:r>
        <w:rPr>
          <w:rFonts w:hint="eastAsia"/>
          <w:w w:val="95"/>
          <w:lang w:eastAsia="zh-CN"/>
        </w:rPr>
        <w:t>民政局</w:t>
      </w:r>
      <w:r>
        <w:rPr>
          <w:w w:val="95"/>
        </w:rPr>
        <w:t>行政执法公示实施办</w:t>
      </w:r>
      <w:r>
        <w:rPr>
          <w:spacing w:val="-26"/>
        </w:rPr>
        <w:t>法》《</w:t>
      </w:r>
      <w:r>
        <w:rPr>
          <w:rFonts w:hint="eastAsia"/>
          <w:spacing w:val="-26"/>
          <w:lang w:eastAsia="zh-CN"/>
        </w:rPr>
        <w:t>民政局</w:t>
      </w:r>
      <w:r>
        <w:rPr>
          <w:spacing w:val="-26"/>
        </w:rPr>
        <w:t>行政执法全过程记录实施</w:t>
      </w:r>
      <w:r>
        <w:t>办法》和《</w:t>
      </w:r>
      <w:r>
        <w:rPr>
          <w:rFonts w:hint="eastAsia"/>
          <w:lang w:eastAsia="zh-CN"/>
        </w:rPr>
        <w:t>民政局</w:t>
      </w:r>
      <w:r>
        <w:t>重大行政执法决定法制审核实施办法》的通知</w:t>
      </w:r>
    </w:p>
    <w:p>
      <w:pPr>
        <w:pStyle w:val="3"/>
        <w:spacing w:before="13"/>
        <w:ind w:left="0"/>
        <w:rPr>
          <w:rFonts w:ascii="方正小标宋_GBK"/>
          <w:sz w:val="33"/>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left="126"/>
        <w:textAlignment w:val="auto"/>
      </w:pPr>
      <w:r>
        <w:rPr>
          <w:rFonts w:hint="eastAsia"/>
          <w:w w:val="95"/>
          <w:lang w:val="en-US" w:eastAsia="zh-CN"/>
        </w:rPr>
        <w:t>局</w:t>
      </w:r>
      <w:r>
        <w:rPr>
          <w:w w:val="95"/>
        </w:rPr>
        <w:t>各处室，各直属单位：</w:t>
      </w:r>
    </w:p>
    <w:p>
      <w:pPr>
        <w:pStyle w:val="3"/>
        <w:keepNext w:val="0"/>
        <w:keepLines w:val="0"/>
        <w:pageBreakBefore w:val="0"/>
        <w:widowControl w:val="0"/>
        <w:kinsoku/>
        <w:wordWrap/>
        <w:overflowPunct/>
        <w:topLinePunct w:val="0"/>
        <w:autoSpaceDE w:val="0"/>
        <w:autoSpaceDN w:val="0"/>
        <w:bidi w:val="0"/>
        <w:adjustRightInd/>
        <w:snapToGrid/>
        <w:spacing w:before="66" w:line="580" w:lineRule="exact"/>
        <w:ind w:left="126" w:right="157" w:firstLine="640"/>
        <w:jc w:val="both"/>
        <w:textAlignment w:val="auto"/>
        <w:rPr>
          <w:sz w:val="20"/>
        </w:rPr>
      </w:pPr>
      <w:r>
        <w:rPr>
          <w:spacing w:val="-9"/>
        </w:rPr>
        <w:t>《</w:t>
      </w:r>
      <w:r>
        <w:rPr>
          <w:rFonts w:hint="eastAsia"/>
          <w:spacing w:val="-9"/>
          <w:lang w:eastAsia="zh-CN"/>
        </w:rPr>
        <w:t>民政局</w:t>
      </w:r>
      <w:r>
        <w:rPr>
          <w:spacing w:val="-9"/>
        </w:rPr>
        <w:t>行政执法公示实施办法》</w:t>
      </w:r>
      <w:r>
        <w:rPr>
          <w:spacing w:val="-32"/>
        </w:rPr>
        <w:t>《</w:t>
      </w:r>
      <w:r>
        <w:rPr>
          <w:rFonts w:hint="eastAsia"/>
          <w:spacing w:val="-32"/>
          <w:lang w:eastAsia="zh-CN"/>
        </w:rPr>
        <w:t>民政局</w:t>
      </w:r>
      <w:r>
        <w:rPr>
          <w:spacing w:val="-32"/>
        </w:rPr>
        <w:t>行</w:t>
      </w:r>
      <w:r>
        <w:rPr>
          <w:spacing w:val="-24"/>
        </w:rPr>
        <w:t>政执法全过程记录实施办法》和《</w:t>
      </w:r>
      <w:r>
        <w:rPr>
          <w:rFonts w:hint="eastAsia"/>
          <w:spacing w:val="-24"/>
          <w:lang w:eastAsia="zh-CN"/>
        </w:rPr>
        <w:t>民政局</w:t>
      </w:r>
      <w:r>
        <w:rPr>
          <w:spacing w:val="-24"/>
        </w:rPr>
        <w:t>重大行政执法决</w:t>
      </w:r>
      <w:r>
        <w:rPr>
          <w:spacing w:val="-27"/>
        </w:rPr>
        <w:t xml:space="preserve">定法制审核实施办法》已经 </w:t>
      </w:r>
      <w:r>
        <w:rPr>
          <w:rFonts w:hint="eastAsia"/>
          <w:spacing w:val="-24"/>
          <w:lang w:val="en-US" w:eastAsia="zh-CN"/>
        </w:rPr>
        <w:t>局</w:t>
      </w:r>
      <w:r>
        <w:rPr>
          <w:spacing w:val="-24"/>
        </w:rPr>
        <w:t>党</w:t>
      </w:r>
      <w:r>
        <w:t>组会审议通过， 现予印发，请遵照执行。</w:t>
      </w:r>
    </w:p>
    <w:p>
      <w:pPr>
        <w:pStyle w:val="3"/>
        <w:keepNext w:val="0"/>
        <w:keepLines w:val="0"/>
        <w:pageBreakBefore w:val="0"/>
        <w:widowControl w:val="0"/>
        <w:kinsoku/>
        <w:wordWrap/>
        <w:overflowPunct/>
        <w:topLinePunct w:val="0"/>
        <w:autoSpaceDE w:val="0"/>
        <w:autoSpaceDN w:val="0"/>
        <w:bidi w:val="0"/>
        <w:adjustRightInd/>
        <w:snapToGrid/>
        <w:spacing w:before="22" w:line="580" w:lineRule="exact"/>
        <w:ind w:left="767"/>
        <w:textAlignment w:val="auto"/>
      </w:pPr>
      <w:r>
        <w:t>（此件为主动公开）</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before="22" w:line="580" w:lineRule="exact"/>
        <w:ind w:left="4777" w:right="242"/>
        <w:jc w:val="center"/>
        <w:textAlignment w:val="auto"/>
        <w:rPr>
          <w:rFonts w:hint="eastAsia" w:eastAsia="方正仿宋_GBK"/>
          <w:lang w:eastAsia="zh-CN"/>
        </w:rPr>
      </w:pPr>
      <w:r>
        <w:rPr>
          <w:rFonts w:hint="eastAsia"/>
          <w:lang w:val="en-US" w:eastAsia="zh-CN"/>
        </w:rPr>
        <w:t>南通市</w:t>
      </w:r>
      <w:r>
        <w:rPr>
          <w:rFonts w:hint="eastAsia"/>
          <w:lang w:eastAsia="zh-CN"/>
        </w:rPr>
        <w:t>民政局</w:t>
      </w:r>
    </w:p>
    <w:p>
      <w:pPr>
        <w:pStyle w:val="3"/>
        <w:keepNext w:val="0"/>
        <w:keepLines w:val="0"/>
        <w:pageBreakBefore w:val="0"/>
        <w:widowControl w:val="0"/>
        <w:kinsoku/>
        <w:wordWrap/>
        <w:overflowPunct/>
        <w:topLinePunct w:val="0"/>
        <w:autoSpaceDE w:val="0"/>
        <w:autoSpaceDN w:val="0"/>
        <w:bidi w:val="0"/>
        <w:adjustRightInd/>
        <w:snapToGrid/>
        <w:spacing w:before="63" w:line="580" w:lineRule="exact"/>
        <w:ind w:left="4696" w:right="242"/>
        <w:jc w:val="center"/>
        <w:textAlignment w:val="auto"/>
      </w:pPr>
      <w:r>
        <w:rPr>
          <w:rFonts w:ascii="Times New Roman" w:eastAsia="Times New Roman"/>
        </w:rPr>
        <w:t>20</w:t>
      </w:r>
      <w:r>
        <w:rPr>
          <w:rFonts w:hint="eastAsia" w:ascii="Times New Roman" w:eastAsia="宋体"/>
          <w:lang w:val="en-US" w:eastAsia="zh-CN"/>
        </w:rPr>
        <w:t>20</w:t>
      </w:r>
      <w:r>
        <w:t xml:space="preserve">年 </w:t>
      </w:r>
      <w:r>
        <w:rPr>
          <w:rFonts w:hint="eastAsia" w:ascii="Times New Roman" w:eastAsia="宋体"/>
          <w:lang w:val="en-US" w:eastAsia="zh-CN"/>
        </w:rPr>
        <w:t>5</w:t>
      </w:r>
      <w:r>
        <w:t xml:space="preserve">月 </w:t>
      </w:r>
      <w:r>
        <w:rPr>
          <w:rFonts w:hint="eastAsia" w:ascii="Times New Roman" w:eastAsia="宋体"/>
          <w:lang w:val="en-US" w:eastAsia="zh-CN"/>
        </w:rPr>
        <w:t>29</w:t>
      </w:r>
      <w:r>
        <w:rPr>
          <w:rFonts w:ascii="Times New Roman" w:eastAsia="Times New Roman"/>
        </w:rPr>
        <w:t xml:space="preserve"> </w:t>
      </w:r>
      <w:r>
        <w:t>日</w:t>
      </w:r>
    </w:p>
    <w:p>
      <w:pPr>
        <w:spacing w:after="0"/>
        <w:jc w:val="center"/>
        <w:sectPr>
          <w:pgSz w:w="11910" w:h="16840"/>
          <w:pgMar w:top="1580" w:right="1200" w:bottom="280" w:left="1460" w:header="720" w:footer="720" w:gutter="0"/>
          <w:cols w:equalWidth="0" w:num="1">
            <w:col w:w="9250"/>
          </w:cols>
        </w:sectPr>
      </w:pPr>
    </w:p>
    <w:p>
      <w:pPr>
        <w:pStyle w:val="2"/>
        <w:spacing w:line="751" w:lineRule="exact"/>
        <w:ind w:left="1029"/>
        <w:jc w:val="center"/>
      </w:pPr>
      <w:r>
        <w:rPr>
          <w:rFonts w:hint="eastAsia"/>
          <w:lang w:eastAsia="zh-CN"/>
        </w:rPr>
        <w:t>民政局</w:t>
      </w:r>
      <w:r>
        <w:t>行政执法公示实施办法</w:t>
      </w:r>
    </w:p>
    <w:p>
      <w:pPr>
        <w:pStyle w:val="3"/>
        <w:spacing w:before="10"/>
        <w:ind w:left="0"/>
        <w:rPr>
          <w:rFonts w:ascii="方正小标宋_GBK"/>
          <w:sz w:val="28"/>
        </w:rPr>
      </w:pPr>
    </w:p>
    <w:p>
      <w:pPr>
        <w:pStyle w:val="3"/>
        <w:keepNext w:val="0"/>
        <w:keepLines w:val="0"/>
        <w:pageBreakBefore w:val="0"/>
        <w:widowControl w:val="0"/>
        <w:kinsoku/>
        <w:wordWrap/>
        <w:overflowPunct/>
        <w:topLinePunct w:val="0"/>
        <w:autoSpaceDE w:val="0"/>
        <w:autoSpaceDN w:val="0"/>
        <w:bidi w:val="0"/>
        <w:adjustRightInd/>
        <w:snapToGrid/>
        <w:spacing w:before="1" w:line="580" w:lineRule="exact"/>
        <w:ind w:left="0" w:right="0" w:firstLine="692" w:firstLineChars="200"/>
        <w:jc w:val="left"/>
        <w:textAlignment w:val="auto"/>
      </w:pPr>
      <w:r>
        <w:rPr>
          <w:rFonts w:hint="eastAsia" w:ascii="方正黑体_GBK" w:eastAsia="方正黑体_GBK"/>
          <w:spacing w:val="13"/>
        </w:rPr>
        <w:t xml:space="preserve">第一条 </w:t>
      </w:r>
      <w:r>
        <w:rPr>
          <w:spacing w:val="3"/>
        </w:rPr>
        <w:t>为贯彻落实《民政部行政执法公示办法》</w:t>
      </w:r>
      <w:r>
        <w:rPr>
          <w:spacing w:val="11"/>
        </w:rPr>
        <w:t>（</w:t>
      </w:r>
      <w:r>
        <w:rPr>
          <w:spacing w:val="8"/>
        </w:rPr>
        <w:t>政法函</w:t>
      </w:r>
    </w:p>
    <w:p>
      <w:pPr>
        <w:pStyle w:val="3"/>
        <w:keepNext w:val="0"/>
        <w:keepLines w:val="0"/>
        <w:pageBreakBefore w:val="0"/>
        <w:widowControl w:val="0"/>
        <w:kinsoku/>
        <w:wordWrap/>
        <w:overflowPunct/>
        <w:topLinePunct w:val="0"/>
        <w:autoSpaceDE w:val="0"/>
        <w:autoSpaceDN w:val="0"/>
        <w:bidi w:val="0"/>
        <w:adjustRightInd/>
        <w:snapToGrid/>
        <w:spacing w:before="44" w:line="580" w:lineRule="exact"/>
        <w:ind w:left="0" w:right="0" w:firstLine="640" w:firstLineChars="200"/>
        <w:jc w:val="left"/>
        <w:textAlignment w:val="auto"/>
      </w:pPr>
      <w:r>
        <w:t>﹝</w:t>
      </w:r>
      <w:r>
        <w:rPr>
          <w:rFonts w:ascii="Times New Roman" w:eastAsia="Times New Roman"/>
        </w:rPr>
        <w:t>2019</w:t>
      </w:r>
      <w:r>
        <w:t>﹞</w:t>
      </w:r>
      <w:r>
        <w:rPr>
          <w:rFonts w:ascii="Times New Roman" w:eastAsia="Times New Roman"/>
        </w:rPr>
        <w:t>4</w:t>
      </w:r>
      <w:r>
        <w:rPr>
          <w:rFonts w:ascii="Times New Roman" w:eastAsia="Times New Roman"/>
          <w:spacing w:val="-11"/>
        </w:rPr>
        <w:t xml:space="preserve"> </w:t>
      </w:r>
      <w:r>
        <w:t>号</w:t>
      </w:r>
      <w:r>
        <w:rPr>
          <w:spacing w:val="-65"/>
        </w:rPr>
        <w:t>）</w:t>
      </w:r>
      <w:r>
        <w:rPr>
          <w:spacing w:val="-9"/>
        </w:rPr>
        <w:t>和《江苏省行政执法公示办法</w:t>
      </w:r>
      <w:r>
        <w:rPr>
          <w:spacing w:val="-224"/>
        </w:rPr>
        <w:t>》</w:t>
      </w:r>
      <w:r>
        <w:t>（苏司﹝</w:t>
      </w:r>
      <w:r>
        <w:rPr>
          <w:rFonts w:ascii="Times New Roman" w:eastAsia="Times New Roman"/>
        </w:rPr>
        <w:t>2019</w:t>
      </w:r>
      <w:r>
        <w:t>﹞</w:t>
      </w:r>
    </w:p>
    <w:p>
      <w:pPr>
        <w:pStyle w:val="3"/>
        <w:keepNext w:val="0"/>
        <w:keepLines w:val="0"/>
        <w:pageBreakBefore w:val="0"/>
        <w:widowControl w:val="0"/>
        <w:kinsoku/>
        <w:wordWrap/>
        <w:overflowPunct/>
        <w:topLinePunct w:val="0"/>
        <w:autoSpaceDE w:val="0"/>
        <w:autoSpaceDN w:val="0"/>
        <w:bidi w:val="0"/>
        <w:adjustRightInd/>
        <w:snapToGrid/>
        <w:spacing w:before="46" w:line="580" w:lineRule="exact"/>
        <w:ind w:left="0" w:leftChars="0" w:right="0" w:firstLine="0" w:firstLineChars="0"/>
        <w:jc w:val="left"/>
        <w:textAlignment w:val="auto"/>
      </w:pPr>
      <w:r>
        <w:rPr>
          <w:rFonts w:ascii="Times New Roman" w:eastAsia="Times New Roman"/>
        </w:rPr>
        <w:t xml:space="preserve">27 </w:t>
      </w:r>
      <w:r>
        <w:t>号）的有关要求，结合全</w:t>
      </w:r>
      <w:r>
        <w:rPr>
          <w:rFonts w:hint="eastAsia"/>
          <w:lang w:val="en-US" w:eastAsia="zh-CN"/>
        </w:rPr>
        <w:t>市</w:t>
      </w:r>
      <w:r>
        <w:t>民政执法工作实际，制定本办法。</w:t>
      </w:r>
    </w:p>
    <w:p>
      <w:pPr>
        <w:pStyle w:val="3"/>
        <w:keepNext w:val="0"/>
        <w:keepLines w:val="0"/>
        <w:pageBreakBefore w:val="0"/>
        <w:widowControl w:val="0"/>
        <w:kinsoku/>
        <w:wordWrap/>
        <w:overflowPunct/>
        <w:topLinePunct w:val="0"/>
        <w:autoSpaceDE w:val="0"/>
        <w:autoSpaceDN w:val="0"/>
        <w:bidi w:val="0"/>
        <w:adjustRightInd/>
        <w:snapToGrid/>
        <w:spacing w:before="45" w:line="580" w:lineRule="exact"/>
        <w:ind w:left="0" w:right="0" w:firstLine="640" w:firstLineChars="200"/>
        <w:jc w:val="both"/>
        <w:textAlignment w:val="auto"/>
      </w:pPr>
      <w:r>
        <w:rPr>
          <w:rFonts w:hint="eastAsia" w:ascii="方正黑体_GBK" w:eastAsia="方正黑体_GBK"/>
        </w:rPr>
        <w:t xml:space="preserve">第二条 </w:t>
      </w:r>
      <w:r>
        <w:rPr>
          <w:rFonts w:hint="eastAsia"/>
          <w:lang w:eastAsia="zh-CN"/>
        </w:rPr>
        <w:t>市民政局</w:t>
      </w:r>
      <w:r>
        <w:t>实施行政处罚、行政强制、行政检查、行政许可等执法行为的信息公示适用本办法。</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96" w:firstLineChars="200"/>
        <w:jc w:val="both"/>
        <w:textAlignment w:val="auto"/>
      </w:pPr>
      <w:r>
        <w:rPr>
          <w:rFonts w:hint="eastAsia" w:ascii="方正黑体_GBK" w:eastAsia="方正黑体_GBK"/>
          <w:spacing w:val="14"/>
        </w:rPr>
        <w:t xml:space="preserve">第三条 </w:t>
      </w:r>
      <w:r>
        <w:rPr>
          <w:spacing w:val="3"/>
        </w:rPr>
        <w:t>本办法所指行政执法公示，是指行政执法机关通过</w:t>
      </w:r>
      <w:r>
        <w:rPr>
          <w:spacing w:val="-11"/>
        </w:rPr>
        <w:t>一定载体和方式，在行政执法事前、事中和事后各个环节，主动</w:t>
      </w:r>
      <w:r>
        <w:t>向当事人或者社会公众公开、公布有关行政执法信息的活动。</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jc w:val="both"/>
        <w:textAlignment w:val="auto"/>
      </w:pPr>
      <w:r>
        <w:rPr>
          <w:rFonts w:hint="eastAsia" w:ascii="方正黑体_GBK" w:eastAsia="方正黑体_GBK"/>
        </w:rPr>
        <w:t xml:space="preserve">第四条 </w:t>
      </w:r>
      <w:r>
        <w:t>行政执法公示应当遵循合法、准确、及时、便民的原则。</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700" w:firstLineChars="200"/>
        <w:textAlignment w:val="auto"/>
      </w:pPr>
      <w:r>
        <w:rPr>
          <w:rFonts w:hint="eastAsia" w:ascii="方正黑体_GBK" w:hAnsi="方正黑体_GBK" w:eastAsia="方正黑体_GBK"/>
          <w:spacing w:val="15"/>
        </w:rPr>
        <w:t xml:space="preserve">第五条 </w:t>
      </w:r>
      <w:r>
        <w:rPr>
          <w:rFonts w:hint="eastAsia"/>
          <w:lang w:val="en-US" w:eastAsia="zh-CN"/>
        </w:rPr>
        <w:t>局</w:t>
      </w:r>
      <w:r>
        <w:rPr>
          <w:spacing w:val="3"/>
        </w:rPr>
        <w:t>办公室将执法信息公示纳入政务公开范畴统筹推</w:t>
      </w:r>
      <w:r>
        <w:rPr>
          <w:spacing w:val="-26"/>
        </w:rPr>
        <w:t>进，政策法规处</w:t>
      </w:r>
      <w:r>
        <w:rPr>
          <w:spacing w:val="-1"/>
        </w:rPr>
        <w:t>负责督促指导执法信息公示工作，</w:t>
      </w:r>
      <w:r>
        <w:t>各相关业务处室按照</w:t>
      </w:r>
      <w:r>
        <w:rPr>
          <w:rFonts w:ascii="Times New Roman" w:hAnsi="Times New Roman" w:eastAsia="Times New Roman"/>
          <w:spacing w:val="4"/>
        </w:rPr>
        <w:t>“</w:t>
      </w:r>
      <w:r>
        <w:rPr>
          <w:spacing w:val="4"/>
        </w:rPr>
        <w:t>谁执法</w:t>
      </w:r>
      <w:r>
        <w:rPr>
          <w:rFonts w:hint="eastAsia"/>
          <w:spacing w:val="4"/>
          <w:lang w:eastAsia="zh-CN"/>
        </w:rPr>
        <w:t>、</w:t>
      </w:r>
      <w:r>
        <w:rPr>
          <w:spacing w:val="4"/>
        </w:rPr>
        <w:t>谁公示</w:t>
      </w:r>
      <w:r>
        <w:rPr>
          <w:rFonts w:ascii="Times New Roman" w:hAnsi="Times New Roman" w:eastAsia="Times New Roman"/>
        </w:rPr>
        <w:t>”</w:t>
      </w:r>
      <w:r>
        <w:t>的原则做好执法信息公示具体工作。</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pPr>
      <w:r>
        <w:rPr>
          <w:rFonts w:hint="eastAsia" w:ascii="方正黑体_GBK" w:eastAsia="方正黑体_GBK"/>
        </w:rPr>
        <w:t xml:space="preserve">第六条 </w:t>
      </w:r>
      <w:r>
        <w:t>各相关业务处室应当主动公示以下执法信息：</w:t>
      </w:r>
    </w:p>
    <w:p>
      <w:pPr>
        <w:pStyle w:val="3"/>
        <w:keepNext w:val="0"/>
        <w:keepLines w:val="0"/>
        <w:pageBreakBefore w:val="0"/>
        <w:widowControl w:val="0"/>
        <w:kinsoku/>
        <w:wordWrap/>
        <w:overflowPunct/>
        <w:topLinePunct w:val="0"/>
        <w:autoSpaceDE w:val="0"/>
        <w:autoSpaceDN w:val="0"/>
        <w:bidi w:val="0"/>
        <w:adjustRightInd/>
        <w:snapToGrid/>
        <w:spacing w:before="35" w:line="580" w:lineRule="exact"/>
        <w:ind w:left="0" w:right="0" w:firstLine="600" w:firstLineChars="200"/>
        <w:jc w:val="both"/>
        <w:textAlignment w:val="auto"/>
      </w:pPr>
      <w:r>
        <w:rPr>
          <w:rFonts w:hint="eastAsia"/>
          <w:spacing w:val="-10"/>
        </w:rPr>
        <w:t>（一）</w:t>
      </w:r>
      <w:r>
        <w:rPr>
          <w:spacing w:val="-10"/>
        </w:rPr>
        <w:t>行政执法主体和人员：行政执法机关名称、具体负责行政执法工作的机构名称、办公地址、联系方式和行政执法人员</w:t>
      </w:r>
      <w:r>
        <w:t>姓名、行政执法证号、行政执法类别等；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00" w:firstLineChars="200"/>
        <w:textAlignment w:val="auto"/>
      </w:pPr>
      <w:r>
        <w:rPr>
          <w:rFonts w:hint="eastAsia"/>
          <w:spacing w:val="-10"/>
        </w:rPr>
        <w:t>（二）</w:t>
      </w:r>
      <w:r>
        <w:t>职责权限和管辖范围：行政执法事项、行政执法岗位</w:t>
      </w:r>
    </w:p>
    <w:p>
      <w:pPr>
        <w:pStyle w:val="3"/>
        <w:keepNext w:val="0"/>
        <w:keepLines w:val="0"/>
        <w:pageBreakBefore w:val="0"/>
        <w:widowControl w:val="0"/>
        <w:kinsoku/>
        <w:wordWrap/>
        <w:overflowPunct/>
        <w:topLinePunct w:val="0"/>
        <w:autoSpaceDE w:val="0"/>
        <w:autoSpaceDN w:val="0"/>
        <w:bidi w:val="0"/>
        <w:adjustRightInd/>
        <w:snapToGrid/>
        <w:spacing w:before="22" w:line="580" w:lineRule="exact"/>
        <w:ind w:left="0" w:right="0" w:firstLine="640" w:firstLineChars="200"/>
        <w:textAlignment w:val="auto"/>
      </w:pPr>
      <w:r>
        <w:t>责任等；</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spacing w:val="8"/>
          <w:w w:val="95"/>
        </w:rPr>
        <w:t>（三）</w:t>
      </w:r>
      <w:r>
        <w:rPr>
          <w:spacing w:val="8"/>
          <w:w w:val="95"/>
        </w:rPr>
        <w:t>行政执法依据：实施行政执法事项所依据的有关法</w:t>
      </w:r>
      <w:r>
        <w:rPr>
          <w:spacing w:val="8"/>
        </w:rPr>
        <w:t>律、法规、规章以及委托执法协议或者文件等；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pPr>
      <w:r>
        <w:rPr>
          <w:rFonts w:hint="eastAsia"/>
          <w:spacing w:val="8"/>
          <w:w w:val="95"/>
        </w:rPr>
        <w:t>（四）</w:t>
      </w:r>
      <w:r>
        <w:rPr>
          <w:spacing w:val="-12"/>
        </w:rPr>
        <w:t>行政执法程序：根据法律法规规章规定编制的行政执</w:t>
      </w:r>
      <w:r>
        <w:t>法流程图，包括执法方式、步骤、时限和顺序等；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jc w:val="both"/>
        <w:textAlignment w:val="auto"/>
      </w:pPr>
      <w:r>
        <w:rPr>
          <w:rFonts w:hint="eastAsia"/>
          <w:spacing w:val="8"/>
          <w:w w:val="95"/>
        </w:rPr>
        <w:t>（五）</w:t>
      </w:r>
      <w:r>
        <w:t>行政执法事项清单：包括执法事项名称、受理机构、</w:t>
      </w:r>
      <w:r>
        <w:rPr>
          <w:spacing w:val="-10"/>
        </w:rPr>
        <w:t>审批机构、受理条件、申请材料清单</w:t>
      </w:r>
      <w:r>
        <w:t>（含示范文本</w:t>
      </w:r>
      <w:r>
        <w:rPr>
          <w:spacing w:val="-161"/>
        </w:rPr>
        <w:t>）</w:t>
      </w:r>
      <w:r>
        <w:rPr>
          <w:spacing w:val="-9"/>
        </w:rPr>
        <w:t>、执法流程、</w:t>
      </w:r>
      <w:r>
        <w:t>时限、监督方式等；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jc w:val="both"/>
        <w:textAlignment w:val="auto"/>
      </w:pPr>
      <w:r>
        <w:rPr>
          <w:rFonts w:hint="eastAsia"/>
          <w:spacing w:val="8"/>
          <w:w w:val="95"/>
        </w:rPr>
        <w:t>（六）</w:t>
      </w:r>
      <w:r>
        <w:rPr>
          <w:spacing w:val="-5"/>
        </w:rPr>
        <w:t>随机抽查事项清单：按照</w:t>
      </w:r>
      <w:r>
        <w:rPr>
          <w:rFonts w:ascii="Times New Roman" w:hAnsi="Times New Roman" w:eastAsia="Times New Roman"/>
        </w:rPr>
        <w:t>“</w:t>
      </w:r>
      <w:r>
        <w:rPr>
          <w:spacing w:val="-6"/>
        </w:rPr>
        <w:t>双随机、一公开</w:t>
      </w:r>
      <w:r>
        <w:rPr>
          <w:rFonts w:ascii="Times New Roman" w:hAnsi="Times New Roman" w:eastAsia="Times New Roman"/>
          <w:spacing w:val="-3"/>
        </w:rPr>
        <w:t>”</w:t>
      </w:r>
      <w:r>
        <w:t>监管要求</w:t>
      </w:r>
      <w:r>
        <w:rPr>
          <w:spacing w:val="-12"/>
        </w:rPr>
        <w:t>编制的《随机抽查事项清单》，包括抽查主体、依据、对象、内容、方式等；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jc w:val="both"/>
        <w:textAlignment w:val="auto"/>
      </w:pPr>
      <w:r>
        <w:rPr>
          <w:rFonts w:hint="eastAsia"/>
          <w:spacing w:val="8"/>
          <w:w w:val="95"/>
        </w:rPr>
        <w:t>（七）</w:t>
      </w:r>
      <w:r>
        <w:t>救济渠道：行政相对人依法享有的申请听证、陈述、申辩的权利和申请行政复议或者提起行政诉讼等法定权利和救济途径。</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pPr>
      <w:r>
        <w:rPr>
          <w:rFonts w:hint="eastAsia"/>
          <w:spacing w:val="8"/>
          <w:w w:val="95"/>
        </w:rPr>
        <w:t>（八）</w:t>
      </w:r>
      <w:r>
        <w:rPr>
          <w:spacing w:val="-13"/>
        </w:rPr>
        <w:t>法律、法规、规章或者规范性文件规定应当事前公开</w:t>
      </w:r>
      <w:r>
        <w:t>的其他行政执法信息。</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704" w:firstLineChars="200"/>
        <w:textAlignment w:val="auto"/>
      </w:pPr>
      <w:r>
        <w:rPr>
          <w:rFonts w:hint="eastAsia" w:ascii="方正黑体_GBK" w:eastAsia="方正黑体_GBK"/>
          <w:spacing w:val="16"/>
        </w:rPr>
        <w:t xml:space="preserve">第七条 </w:t>
      </w:r>
      <w:r>
        <w:rPr>
          <w:spacing w:val="-4"/>
        </w:rPr>
        <w:t>业务处室行政执法人员在进行监督检查、调查取证、</w:t>
      </w:r>
      <w:r>
        <w:rPr>
          <w:spacing w:val="-8"/>
        </w:rPr>
        <w:t>采取强制措施和强制执行、送达执法文书等执法活动时，应当主</w:t>
      </w:r>
      <w:r>
        <w:rPr>
          <w:spacing w:val="-14"/>
        </w:rPr>
        <w:t>动出示执法证件，向当事人和相关人员表明身份；应当出具行政执法文书，主动告知当事人执法事由、执法依据、权利义务及救济途径等内容。</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rPr>
          <w:sz w:val="15"/>
        </w:rPr>
      </w:pPr>
      <w:r>
        <w:t>政务服务窗口应当明示当班工作人员姓名、服务工号、岗位</w:t>
      </w:r>
    </w:p>
    <w:p>
      <w:pPr>
        <w:pStyle w:val="3"/>
        <w:keepNext w:val="0"/>
        <w:keepLines w:val="0"/>
        <w:pageBreakBefore w:val="0"/>
        <w:widowControl w:val="0"/>
        <w:kinsoku/>
        <w:wordWrap/>
        <w:overflowPunct/>
        <w:topLinePunct w:val="0"/>
        <w:autoSpaceDE w:val="0"/>
        <w:autoSpaceDN w:val="0"/>
        <w:bidi w:val="0"/>
        <w:adjustRightInd/>
        <w:snapToGrid/>
        <w:spacing w:before="22" w:line="580" w:lineRule="exact"/>
        <w:ind w:left="0" w:right="0" w:firstLine="596" w:firstLineChars="200"/>
        <w:jc w:val="both"/>
        <w:textAlignment w:val="auto"/>
      </w:pPr>
      <w:r>
        <w:rPr>
          <w:spacing w:val="-11"/>
        </w:rPr>
        <w:t>职责；行政许可或者服务事项的名称、受理机构名称、审批机构</w:t>
      </w:r>
      <w:r>
        <w:rPr>
          <w:spacing w:val="-12"/>
        </w:rPr>
        <w:t>名称；办事指南、申请材料示范文本、办理进度查询、咨询服务</w:t>
      </w:r>
      <w:r>
        <w:t>等信息。</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708" w:firstLineChars="200"/>
        <w:jc w:val="both"/>
        <w:textAlignment w:val="auto"/>
      </w:pPr>
      <w:r>
        <w:rPr>
          <w:rFonts w:hint="eastAsia" w:ascii="方正黑体_GBK" w:eastAsia="方正黑体_GBK"/>
          <w:spacing w:val="17"/>
        </w:rPr>
        <w:t xml:space="preserve">第八条 </w:t>
      </w:r>
      <w:r>
        <w:rPr>
          <w:spacing w:val="-5"/>
        </w:rPr>
        <w:t xml:space="preserve">相关业务处室应当在执法决定作出之日起 </w:t>
      </w:r>
      <w:r>
        <w:rPr>
          <w:rFonts w:ascii="Times New Roman" w:eastAsia="Times New Roman"/>
        </w:rPr>
        <w:t xml:space="preserve">20 </w:t>
      </w:r>
      <w:r>
        <w:rPr>
          <w:spacing w:val="-5"/>
        </w:rPr>
        <w:t>个工作</w:t>
      </w:r>
      <w:r>
        <w:rPr>
          <w:spacing w:val="-12"/>
        </w:rPr>
        <w:t>日内，向社会公布执法机关、执法对象、执法类别、执法结论等</w:t>
      </w:r>
      <w:r>
        <w:t>信息，接受社会监督。</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588" w:firstLineChars="200"/>
        <w:jc w:val="both"/>
        <w:textAlignment w:val="auto"/>
      </w:pPr>
      <w:r>
        <w:rPr>
          <w:spacing w:val="-13"/>
        </w:rPr>
        <w:t>行政许可、行政处罚的执法决定信息应当在执法决定作出之</w:t>
      </w:r>
      <w:r>
        <w:rPr>
          <w:spacing w:val="-21"/>
        </w:rPr>
        <w:t xml:space="preserve">日起 </w:t>
      </w:r>
      <w:r>
        <w:rPr>
          <w:rFonts w:ascii="Times New Roman" w:eastAsia="Times New Roman"/>
        </w:rPr>
        <w:t xml:space="preserve">7 </w:t>
      </w:r>
      <w:r>
        <w:t>个工作日内公开，但法律、行政法规另有规定的除外。</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96" w:firstLineChars="200"/>
        <w:jc w:val="both"/>
        <w:textAlignment w:val="auto"/>
      </w:pPr>
      <w:r>
        <w:rPr>
          <w:rFonts w:hint="eastAsia" w:ascii="方正黑体_GBK" w:eastAsia="方正黑体_GBK"/>
          <w:spacing w:val="14"/>
        </w:rPr>
        <w:t xml:space="preserve">第九条 </w:t>
      </w:r>
      <w:r>
        <w:rPr>
          <w:spacing w:val="3"/>
        </w:rPr>
        <w:t>相关业务处室可以采取信息摘要或者全文公开的方</w:t>
      </w:r>
      <w:r>
        <w:t>式公开行政执法决定（结果</w:t>
      </w:r>
      <w:r>
        <w:rPr>
          <w:spacing w:val="-159"/>
        </w:rPr>
        <w:t>）</w:t>
      </w:r>
      <w:r>
        <w:t>。</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08" w:firstLineChars="200"/>
        <w:jc w:val="both"/>
        <w:textAlignment w:val="auto"/>
      </w:pPr>
      <w:r>
        <w:rPr>
          <w:spacing w:val="-8"/>
        </w:rPr>
        <w:t>采取信息摘要方式公开行政执法决定的，应当公开行政执法</w:t>
      </w:r>
      <w:r>
        <w:rPr>
          <w:spacing w:val="-10"/>
        </w:rPr>
        <w:t>决定书的文号、案件名称、当事人姓氏或者名称、违法事实、法</w:t>
      </w:r>
      <w:r>
        <w:t>律依据、执法决定、执法主体名称、日期等。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jc w:val="both"/>
        <w:textAlignment w:val="auto"/>
      </w:pPr>
      <w:r>
        <w:rPr>
          <w:rFonts w:hint="eastAsia" w:ascii="方正黑体_GBK" w:eastAsia="方正黑体_GBK"/>
        </w:rPr>
        <w:t xml:space="preserve">第十条 </w:t>
      </w:r>
      <w:r>
        <w:t>行政执法决定书全文公开时，应当隐去下列信息：</w:t>
      </w:r>
    </w:p>
    <w:p>
      <w:pPr>
        <w:pStyle w:val="3"/>
        <w:keepNext w:val="0"/>
        <w:keepLines w:val="0"/>
        <w:pageBreakBefore w:val="0"/>
        <w:widowControl w:val="0"/>
        <w:kinsoku/>
        <w:wordWrap/>
        <w:overflowPunct/>
        <w:topLinePunct w:val="0"/>
        <w:autoSpaceDE w:val="0"/>
        <w:autoSpaceDN w:val="0"/>
        <w:bidi w:val="0"/>
        <w:adjustRightInd/>
        <w:snapToGrid/>
        <w:spacing w:before="33" w:line="580" w:lineRule="exact"/>
        <w:ind w:left="0" w:right="0" w:firstLine="640" w:firstLineChars="200"/>
        <w:textAlignment w:val="auto"/>
      </w:pPr>
      <w:r>
        <w:rPr>
          <w:rFonts w:hint="eastAsia"/>
        </w:rPr>
        <w:t>（一）</w:t>
      </w:r>
      <w:r>
        <w:rPr>
          <w:spacing w:val="-9"/>
        </w:rPr>
        <w:t>法定代表人、行政执法决定相对人</w:t>
      </w:r>
      <w:r>
        <w:t>（个人</w:t>
      </w:r>
      <w:r>
        <w:rPr>
          <w:spacing w:val="-37"/>
        </w:rPr>
        <w:t>）</w:t>
      </w:r>
      <w:r>
        <w:rPr>
          <w:spacing w:val="-4"/>
        </w:rPr>
        <w:t>以外的自</w:t>
      </w:r>
      <w:r>
        <w:t>然人名字；</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pPr>
      <w:r>
        <w:rPr>
          <w:rFonts w:hint="eastAsia"/>
        </w:rPr>
        <w:t>（二）</w:t>
      </w:r>
      <w:r>
        <w:rPr>
          <w:spacing w:val="-11"/>
        </w:rPr>
        <w:t>自然人的家庭住址、身份证号码、通讯方式、银行账</w:t>
      </w:r>
      <w:r>
        <w:t>号、动产或者不动产权属证书编号、财产状况等；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pPr>
      <w:r>
        <w:rPr>
          <w:rFonts w:hint="eastAsia"/>
        </w:rPr>
        <w:t>（三）</w:t>
      </w:r>
      <w:r>
        <w:rPr>
          <w:spacing w:val="-10"/>
        </w:rPr>
        <w:t>法人或者其他组织的银行账号、动产或者不动产权属</w:t>
      </w:r>
      <w:r>
        <w:t>证书编号、财产状况等；</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pPr>
      <w:r>
        <w:rPr>
          <w:rFonts w:hint="eastAsia"/>
        </w:rPr>
        <w:t>（四）</w:t>
      </w:r>
      <w:r>
        <w:t>法律、法规、规章规定应当隐去的其他信息。</w:t>
      </w:r>
    </w:p>
    <w:p>
      <w:pPr>
        <w:pStyle w:val="3"/>
        <w:keepNext w:val="0"/>
        <w:keepLines w:val="0"/>
        <w:pageBreakBefore w:val="0"/>
        <w:widowControl w:val="0"/>
        <w:kinsoku/>
        <w:wordWrap/>
        <w:overflowPunct/>
        <w:topLinePunct w:val="0"/>
        <w:autoSpaceDE w:val="0"/>
        <w:autoSpaceDN w:val="0"/>
        <w:bidi w:val="0"/>
        <w:adjustRightInd/>
        <w:snapToGrid/>
        <w:spacing w:before="38" w:line="580" w:lineRule="exact"/>
        <w:ind w:left="0" w:right="0" w:firstLine="640" w:firstLineChars="200"/>
        <w:textAlignment w:val="auto"/>
        <w:rPr>
          <w:sz w:val="15"/>
        </w:rPr>
      </w:pPr>
      <w:r>
        <w:rPr>
          <w:rFonts w:hint="eastAsia" w:ascii="方正黑体_GBK" w:eastAsia="方正黑体_GBK"/>
        </w:rPr>
        <w:t xml:space="preserve">第十一条 </w:t>
      </w:r>
      <w:r>
        <w:t>行政执法决定（结果）有下列情形之一的，不予</w:t>
      </w:r>
    </w:p>
    <w:p>
      <w:pPr>
        <w:pStyle w:val="3"/>
        <w:keepNext w:val="0"/>
        <w:keepLines w:val="0"/>
        <w:pageBreakBefore w:val="0"/>
        <w:widowControl w:val="0"/>
        <w:kinsoku/>
        <w:wordWrap/>
        <w:overflowPunct/>
        <w:topLinePunct w:val="0"/>
        <w:autoSpaceDE w:val="0"/>
        <w:autoSpaceDN w:val="0"/>
        <w:bidi w:val="0"/>
        <w:adjustRightInd/>
        <w:snapToGrid/>
        <w:spacing w:before="22" w:line="580" w:lineRule="exact"/>
        <w:ind w:left="0" w:right="0" w:firstLine="640" w:firstLineChars="200"/>
        <w:textAlignment w:val="auto"/>
      </w:pPr>
      <w:r>
        <w:t>公开：</w:t>
      </w:r>
    </w:p>
    <w:p>
      <w:pPr>
        <w:pStyle w:val="3"/>
        <w:keepNext w:val="0"/>
        <w:keepLines w:val="0"/>
        <w:pageBreakBefore w:val="0"/>
        <w:widowControl w:val="0"/>
        <w:kinsoku/>
        <w:wordWrap/>
        <w:overflowPunct/>
        <w:topLinePunct w:val="0"/>
        <w:autoSpaceDE w:val="0"/>
        <w:autoSpaceDN w:val="0"/>
        <w:bidi w:val="0"/>
        <w:adjustRightInd/>
        <w:snapToGrid/>
        <w:spacing w:before="44" w:line="580" w:lineRule="exact"/>
        <w:ind w:left="0" w:right="0" w:firstLine="640" w:firstLineChars="200"/>
        <w:textAlignment w:val="auto"/>
      </w:pPr>
      <w:r>
        <w:rPr>
          <w:rFonts w:hint="eastAsia"/>
        </w:rPr>
        <w:t>（一）</w:t>
      </w:r>
      <w:r>
        <w:t>当事人是未成年人的；</w:t>
      </w:r>
    </w:p>
    <w:p>
      <w:pPr>
        <w:pStyle w:val="3"/>
        <w:keepNext w:val="0"/>
        <w:keepLines w:val="0"/>
        <w:pageBreakBefore w:val="0"/>
        <w:widowControl w:val="0"/>
        <w:kinsoku/>
        <w:wordWrap/>
        <w:overflowPunct/>
        <w:topLinePunct w:val="0"/>
        <w:autoSpaceDE w:val="0"/>
        <w:autoSpaceDN w:val="0"/>
        <w:bidi w:val="0"/>
        <w:adjustRightInd/>
        <w:snapToGrid/>
        <w:spacing w:before="47" w:line="580" w:lineRule="exact"/>
        <w:ind w:left="0" w:right="0" w:firstLine="640" w:firstLineChars="200"/>
        <w:textAlignment w:val="auto"/>
      </w:pPr>
      <w:r>
        <w:rPr>
          <w:rFonts w:hint="eastAsia"/>
        </w:rPr>
        <w:t>（二）</w:t>
      </w:r>
      <w:r>
        <w:t>主要内容涉及国家秘密、商业秘密、个人隐私的；</w:t>
      </w:r>
    </w:p>
    <w:p>
      <w:pPr>
        <w:pStyle w:val="3"/>
        <w:keepNext w:val="0"/>
        <w:keepLines w:val="0"/>
        <w:pageBreakBefore w:val="0"/>
        <w:widowControl w:val="0"/>
        <w:kinsoku/>
        <w:wordWrap/>
        <w:overflowPunct/>
        <w:topLinePunct w:val="0"/>
        <w:autoSpaceDE w:val="0"/>
        <w:autoSpaceDN w:val="0"/>
        <w:bidi w:val="0"/>
        <w:adjustRightInd/>
        <w:snapToGrid/>
        <w:spacing w:before="44" w:line="580" w:lineRule="exact"/>
        <w:ind w:left="0" w:right="0" w:firstLine="640" w:firstLineChars="200"/>
        <w:textAlignment w:val="auto"/>
      </w:pPr>
      <w:r>
        <w:rPr>
          <w:rFonts w:hint="eastAsia"/>
        </w:rPr>
        <w:t>（三）</w:t>
      </w:r>
      <w:r>
        <w:t>公开后可能危及国家安全、公共安全和社会稳定的；</w:t>
      </w:r>
    </w:p>
    <w:p>
      <w:pPr>
        <w:pStyle w:val="3"/>
        <w:keepNext w:val="0"/>
        <w:keepLines w:val="0"/>
        <w:pageBreakBefore w:val="0"/>
        <w:widowControl w:val="0"/>
        <w:kinsoku/>
        <w:wordWrap/>
        <w:overflowPunct/>
        <w:topLinePunct w:val="0"/>
        <w:autoSpaceDE w:val="0"/>
        <w:autoSpaceDN w:val="0"/>
        <w:bidi w:val="0"/>
        <w:adjustRightInd/>
        <w:snapToGrid/>
        <w:spacing w:before="44" w:line="580" w:lineRule="exact"/>
        <w:ind w:left="0" w:right="0" w:firstLine="640" w:firstLineChars="200"/>
        <w:textAlignment w:val="auto"/>
      </w:pPr>
      <w:r>
        <w:rPr>
          <w:rFonts w:hint="eastAsia"/>
        </w:rPr>
        <w:t>（四）</w:t>
      </w:r>
      <w:r>
        <w:t>公开后可能影响其他案件调查处理的；</w:t>
      </w:r>
    </w:p>
    <w:p>
      <w:pPr>
        <w:pStyle w:val="3"/>
        <w:keepNext w:val="0"/>
        <w:keepLines w:val="0"/>
        <w:pageBreakBefore w:val="0"/>
        <w:widowControl w:val="0"/>
        <w:kinsoku/>
        <w:wordWrap/>
        <w:overflowPunct/>
        <w:topLinePunct w:val="0"/>
        <w:autoSpaceDE w:val="0"/>
        <w:autoSpaceDN w:val="0"/>
        <w:bidi w:val="0"/>
        <w:adjustRightInd/>
        <w:snapToGrid/>
        <w:spacing w:before="47" w:line="580" w:lineRule="exact"/>
        <w:ind w:left="0" w:right="0" w:firstLine="640" w:firstLineChars="200"/>
        <w:textAlignment w:val="auto"/>
      </w:pPr>
      <w:r>
        <w:rPr>
          <w:rFonts w:hint="eastAsia"/>
        </w:rPr>
        <w:t>（五）</w:t>
      </w:r>
      <w:r>
        <w:rPr>
          <w:rFonts w:hint="eastAsia"/>
          <w:lang w:val="en-US" w:eastAsia="zh-CN"/>
        </w:rPr>
        <w:t>国家、省和</w:t>
      </w:r>
      <w:r>
        <w:rPr>
          <w:rFonts w:hint="eastAsia"/>
          <w:spacing w:val="3"/>
          <w:w w:val="95"/>
          <w:lang w:val="en-US" w:eastAsia="zh-CN"/>
        </w:rPr>
        <w:t>市级</w:t>
      </w:r>
      <w:r>
        <w:rPr>
          <w:spacing w:val="3"/>
          <w:w w:val="95"/>
        </w:rPr>
        <w:t>人民政府及所属</w:t>
      </w:r>
      <w:r>
        <w:rPr>
          <w:rFonts w:hint="eastAsia"/>
          <w:spacing w:val="3"/>
          <w:w w:val="95"/>
          <w:lang w:val="en-US" w:eastAsia="zh-CN"/>
        </w:rPr>
        <w:t>市</w:t>
      </w:r>
      <w:r>
        <w:rPr>
          <w:spacing w:val="3"/>
          <w:w w:val="95"/>
        </w:rPr>
        <w:t>级行政主管部门认为不适</w:t>
      </w:r>
      <w:r>
        <w:rPr>
          <w:spacing w:val="3"/>
        </w:rPr>
        <w:t>宜公开的其他行政执法决定（结果）信息；</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textAlignment w:val="auto"/>
      </w:pPr>
      <w:r>
        <w:rPr>
          <w:rFonts w:hint="eastAsia"/>
        </w:rPr>
        <w:t>（六）</w:t>
      </w:r>
      <w:r>
        <w:t>法律、法规或者规章规定不得公开的其他情形。</w:t>
      </w:r>
    </w:p>
    <w:p>
      <w:pPr>
        <w:pStyle w:val="3"/>
        <w:keepNext w:val="0"/>
        <w:keepLines w:val="0"/>
        <w:pageBreakBefore w:val="0"/>
        <w:widowControl w:val="0"/>
        <w:kinsoku/>
        <w:wordWrap/>
        <w:overflowPunct/>
        <w:topLinePunct w:val="0"/>
        <w:autoSpaceDE w:val="0"/>
        <w:autoSpaceDN w:val="0"/>
        <w:bidi w:val="0"/>
        <w:adjustRightInd/>
        <w:snapToGrid/>
        <w:spacing w:before="46" w:line="580" w:lineRule="exact"/>
        <w:ind w:left="0" w:right="0" w:firstLine="592" w:firstLineChars="200"/>
        <w:jc w:val="both"/>
        <w:textAlignment w:val="auto"/>
      </w:pPr>
      <w:r>
        <w:rPr>
          <w:spacing w:val="-12"/>
        </w:rPr>
        <w:t>涉及商业秘密、个人隐私的行政执法决定信息，权利人同意</w:t>
      </w:r>
      <w:r>
        <w:rPr>
          <w:spacing w:val="6"/>
          <w:w w:val="95"/>
        </w:rPr>
        <w:t xml:space="preserve">公开或者行政执法机关认为不公开可能对公共利益造成重大影 </w:t>
      </w:r>
      <w:r>
        <w:rPr>
          <w:spacing w:val="6"/>
        </w:rPr>
        <w:t>响的，可以公开。</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jc w:val="both"/>
        <w:textAlignment w:val="auto"/>
      </w:pPr>
      <w:r>
        <w:rPr>
          <w:rFonts w:hint="eastAsia" w:ascii="方正黑体_GBK" w:eastAsia="方正黑体_GBK"/>
        </w:rPr>
        <w:t xml:space="preserve">第十二条 </w:t>
      </w:r>
      <w:r>
        <w:t>行政执法决定信息由制作该信息的业务处室负责公开，公开前由</w:t>
      </w:r>
      <w:r>
        <w:rPr>
          <w:rFonts w:hint="eastAsia"/>
          <w:lang w:val="en-US" w:eastAsia="zh-CN"/>
        </w:rPr>
        <w:t>局</w:t>
      </w:r>
      <w:r>
        <w:t>办公室依照《中华人民共和国保守国家秘密法》以及其他法律法规和国家有关规定对拟公开的信息进行审查。</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16" w:firstLineChars="200"/>
        <w:jc w:val="both"/>
        <w:textAlignment w:val="auto"/>
      </w:pPr>
      <w:r>
        <w:rPr>
          <w:spacing w:val="-6"/>
        </w:rPr>
        <w:t>各相关业务处室对该信息不能确定是否可以公开时，应当依</w:t>
      </w:r>
      <w:r>
        <w:rPr>
          <w:spacing w:val="-4"/>
        </w:rPr>
        <w:t>照法律法规和国家有关规定经政策法规处</w:t>
      </w:r>
      <w:r>
        <w:rPr>
          <w:spacing w:val="-5"/>
        </w:rPr>
        <w:t>报有关</w:t>
      </w:r>
      <w:r>
        <w:t>行政主管部门确定。</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84" w:firstLineChars="200"/>
        <w:jc w:val="both"/>
        <w:textAlignment w:val="auto"/>
      </w:pPr>
      <w:r>
        <w:rPr>
          <w:rFonts w:hint="eastAsia" w:ascii="方正黑体_GBK" w:eastAsia="方正黑体_GBK"/>
          <w:spacing w:val="11"/>
        </w:rPr>
        <w:t xml:space="preserve">第十三条 </w:t>
      </w:r>
      <w:r>
        <w:rPr>
          <w:spacing w:val="3"/>
        </w:rPr>
        <w:t>各相关业务处室应当通过</w:t>
      </w:r>
      <w:r>
        <w:rPr>
          <w:rFonts w:hint="eastAsia"/>
          <w:spacing w:val="3"/>
          <w:lang w:val="en-US" w:eastAsia="zh-CN"/>
        </w:rPr>
        <w:t>局</w:t>
      </w:r>
      <w:r>
        <w:rPr>
          <w:spacing w:val="3"/>
        </w:rPr>
        <w:t>门户网站及政务新媒</w:t>
      </w:r>
      <w:r>
        <w:rPr>
          <w:spacing w:val="-12"/>
        </w:rPr>
        <w:t>体、办事大厅公示栏、服务窗口等平台向社会公开行政执法基本</w:t>
      </w:r>
      <w:r>
        <w:t>信息、结果信息。</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84" w:firstLineChars="200"/>
        <w:jc w:val="both"/>
        <w:textAlignment w:val="auto"/>
      </w:pPr>
      <w:r>
        <w:rPr>
          <w:rFonts w:hint="eastAsia" w:ascii="方正黑体_GBK" w:eastAsia="方正黑体_GBK"/>
          <w:spacing w:val="11"/>
        </w:rPr>
        <w:t xml:space="preserve">第十四条 </w:t>
      </w:r>
      <w:r>
        <w:rPr>
          <w:spacing w:val="3"/>
        </w:rPr>
        <w:t>公开的行政执法信息发生变化时，各相关业务处</w:t>
      </w:r>
      <w:r>
        <w:rPr>
          <w:spacing w:val="-7"/>
        </w:rPr>
        <w:t>室应当及时对已公开的信息进行调整更新，并按照本办法第八条</w:t>
      </w:r>
      <w:r>
        <w:t>的规定予以公开。</w:t>
      </w:r>
    </w:p>
    <w:p>
      <w:pPr>
        <w:pStyle w:val="3"/>
        <w:keepNext w:val="0"/>
        <w:keepLines w:val="0"/>
        <w:pageBreakBefore w:val="0"/>
        <w:widowControl w:val="0"/>
        <w:kinsoku/>
        <w:wordWrap/>
        <w:overflowPunct/>
        <w:topLinePunct w:val="0"/>
        <w:autoSpaceDE w:val="0"/>
        <w:autoSpaceDN w:val="0"/>
        <w:bidi w:val="0"/>
        <w:adjustRightInd/>
        <w:snapToGrid/>
        <w:spacing w:before="44" w:line="580" w:lineRule="exact"/>
        <w:ind w:left="0" w:right="0" w:firstLine="612" w:firstLineChars="200"/>
        <w:jc w:val="both"/>
        <w:textAlignment w:val="auto"/>
      </w:pPr>
      <w:r>
        <w:rPr>
          <w:spacing w:val="-7"/>
        </w:rPr>
        <w:t>行政执法决定</w:t>
      </w:r>
      <w:r>
        <w:t>（结果</w:t>
      </w:r>
      <w:r>
        <w:rPr>
          <w:spacing w:val="-39"/>
        </w:rPr>
        <w:t>）</w:t>
      </w:r>
      <w:r>
        <w:rPr>
          <w:spacing w:val="-7"/>
        </w:rPr>
        <w:t>因行政复议、行政诉讼或者其他原因</w:t>
      </w:r>
      <w:r>
        <w:rPr>
          <w:spacing w:val="-13"/>
        </w:rPr>
        <w:t>被变更、撤销或者被确认违法的，各相关业务处室应当及时撤回</w:t>
      </w:r>
      <w:r>
        <w:rPr>
          <w:spacing w:val="-12"/>
        </w:rPr>
        <w:t>原行政执法决定信息，重新作出行政执法决定信息的应当按照本</w:t>
      </w:r>
      <w:r>
        <w:t>办法规定予以公布。</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84" w:firstLineChars="200"/>
        <w:jc w:val="both"/>
        <w:textAlignment w:val="auto"/>
      </w:pPr>
      <w:r>
        <w:rPr>
          <w:rFonts w:hint="eastAsia" w:ascii="方正黑体_GBK" w:eastAsia="方正黑体_GBK"/>
          <w:spacing w:val="11"/>
        </w:rPr>
        <w:t xml:space="preserve">第十五条 </w:t>
      </w:r>
      <w:r>
        <w:rPr>
          <w:spacing w:val="3"/>
        </w:rPr>
        <w:t>各相关业务处室发现公示的行政执法信息不准确</w:t>
      </w:r>
      <w:r>
        <w:t>的，应当及时更正。</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588" w:firstLineChars="200"/>
        <w:jc w:val="both"/>
        <w:textAlignment w:val="auto"/>
      </w:pPr>
      <w:r>
        <w:rPr>
          <w:spacing w:val="-13"/>
        </w:rPr>
        <w:t>公民、法人或者其他组织有证据证明公示的行政执法信息不</w:t>
      </w:r>
      <w:r>
        <w:rPr>
          <w:spacing w:val="-11"/>
        </w:rPr>
        <w:t>准确的，有权要求民政部门予以更正。查证属实的，相关业务处</w:t>
      </w:r>
      <w:r>
        <w:t>室应当在查证后及时完成更正。</w:t>
      </w:r>
    </w:p>
    <w:p>
      <w:pPr>
        <w:pStyle w:val="3"/>
        <w:keepNext w:val="0"/>
        <w:keepLines w:val="0"/>
        <w:pageBreakBefore w:val="0"/>
        <w:widowControl w:val="0"/>
        <w:kinsoku/>
        <w:wordWrap/>
        <w:overflowPunct/>
        <w:topLinePunct w:val="0"/>
        <w:autoSpaceDE w:val="0"/>
        <w:autoSpaceDN w:val="0"/>
        <w:bidi w:val="0"/>
        <w:adjustRightInd/>
        <w:snapToGrid/>
        <w:spacing w:line="580" w:lineRule="exact"/>
        <w:ind w:left="0" w:right="0" w:firstLine="640" w:firstLineChars="200"/>
        <w:jc w:val="both"/>
        <w:textAlignment w:val="auto"/>
      </w:pPr>
      <w:r>
        <w:rPr>
          <w:rFonts w:hint="eastAsia" w:ascii="方正黑体_GBK" w:eastAsia="方正黑体_GBK"/>
        </w:rPr>
        <w:t xml:space="preserve">第十六条 </w:t>
      </w:r>
      <w:r>
        <w:t>本办法自发布之日起施行。</w:t>
      </w:r>
    </w:p>
    <w:p>
      <w:pPr>
        <w:pStyle w:val="3"/>
        <w:ind w:left="0"/>
        <w:rPr>
          <w:sz w:val="36"/>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3"/>
        <w:spacing w:before="12"/>
        <w:ind w:left="0"/>
        <w:rPr>
          <w:sz w:val="25"/>
        </w:rPr>
      </w:pPr>
    </w:p>
    <w:p>
      <w:pPr>
        <w:pStyle w:val="2"/>
        <w:ind w:left="369"/>
        <w:jc w:val="center"/>
        <w:rPr>
          <w:rFonts w:hint="eastAsia"/>
          <w:lang w:eastAsia="zh-CN"/>
        </w:rPr>
      </w:pPr>
    </w:p>
    <w:p>
      <w:pPr>
        <w:pStyle w:val="2"/>
        <w:ind w:left="369"/>
        <w:jc w:val="center"/>
        <w:rPr>
          <w:rFonts w:hint="eastAsia"/>
          <w:lang w:eastAsia="zh-CN"/>
        </w:rPr>
      </w:pPr>
    </w:p>
    <w:p>
      <w:pPr>
        <w:pStyle w:val="2"/>
        <w:ind w:left="369"/>
        <w:jc w:val="center"/>
      </w:pPr>
      <w:r>
        <w:rPr>
          <w:rFonts w:hint="eastAsia"/>
          <w:lang w:eastAsia="zh-CN"/>
        </w:rPr>
        <w:t>民政局</w:t>
      </w:r>
      <w:r>
        <w:t>行政执法全过程记录实施办法</w:t>
      </w:r>
    </w:p>
    <w:p>
      <w:pPr>
        <w:pStyle w:val="3"/>
        <w:spacing w:before="11"/>
        <w:ind w:left="0"/>
        <w:rPr>
          <w:rFonts w:ascii="方正小标宋_GBK"/>
          <w:sz w:val="28"/>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704" w:firstLineChars="200"/>
        <w:jc w:val="left"/>
        <w:textAlignment w:val="auto"/>
      </w:pPr>
      <w:r>
        <w:rPr>
          <w:rFonts w:hint="eastAsia" w:ascii="方正黑体_GBK" w:eastAsia="方正黑体_GBK"/>
          <w:spacing w:val="16"/>
        </w:rPr>
        <w:t xml:space="preserve">第一条 </w:t>
      </w:r>
      <w:r>
        <w:rPr>
          <w:spacing w:val="-5"/>
        </w:rPr>
        <w:t>为贯彻落实《民政部执法全过程记录规定</w:t>
      </w:r>
      <w:r>
        <w:rPr>
          <w:spacing w:val="-183"/>
        </w:rPr>
        <w:t>》</w:t>
      </w:r>
      <w:r>
        <w:t>（政法函﹝</w:t>
      </w:r>
      <w:r>
        <w:rPr>
          <w:rFonts w:ascii="Times New Roman" w:eastAsia="Times New Roman"/>
        </w:rPr>
        <w:t>2019</w:t>
      </w:r>
      <w:r>
        <w:t>﹞</w:t>
      </w:r>
      <w:r>
        <w:rPr>
          <w:rFonts w:ascii="Times New Roman" w:eastAsia="Times New Roman"/>
        </w:rPr>
        <w:t>4</w:t>
      </w:r>
      <w:r>
        <w:rPr>
          <w:rFonts w:ascii="Times New Roman" w:eastAsia="Times New Roman"/>
          <w:spacing w:val="14"/>
        </w:rPr>
        <w:t xml:space="preserve">  </w:t>
      </w:r>
      <w:r>
        <w:t>号）</w:t>
      </w:r>
      <w:r>
        <w:rPr>
          <w:spacing w:val="-10"/>
        </w:rPr>
        <w:t>和《江苏省行政执法全过程记录办法》</w:t>
      </w:r>
      <w:r>
        <w:t>（苏司通﹝</w:t>
      </w:r>
      <w:r>
        <w:rPr>
          <w:rFonts w:ascii="Times New Roman" w:eastAsia="Times New Roman"/>
        </w:rPr>
        <w:t>2019</w:t>
      </w:r>
      <w:r>
        <w:t>﹞</w:t>
      </w:r>
      <w:r>
        <w:rPr>
          <w:rFonts w:ascii="Times New Roman" w:eastAsia="Times New Roman"/>
        </w:rPr>
        <w:t xml:space="preserve">27 </w:t>
      </w:r>
      <w:r>
        <w:t>号）的有关要求，结合全</w:t>
      </w:r>
      <w:r>
        <w:rPr>
          <w:rFonts w:hint="eastAsia"/>
          <w:lang w:val="en-US" w:eastAsia="zh-CN"/>
        </w:rPr>
        <w:t>市</w:t>
      </w:r>
      <w:r>
        <w:t>民政执法工作实际，制定本办法。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84" w:firstLineChars="200"/>
        <w:jc w:val="both"/>
        <w:textAlignment w:val="auto"/>
      </w:pPr>
      <w:r>
        <w:rPr>
          <w:rFonts w:hint="eastAsia" w:ascii="方正黑体_GBK" w:eastAsia="方正黑体_GBK"/>
          <w:spacing w:val="11"/>
        </w:rPr>
        <w:t xml:space="preserve">第二条 </w:t>
      </w:r>
      <w:r>
        <w:rPr>
          <w:rFonts w:hint="eastAsia"/>
          <w:spacing w:val="-5"/>
          <w:lang w:eastAsia="zh-CN"/>
        </w:rPr>
        <w:t>市民政局</w:t>
      </w:r>
      <w:r>
        <w:rPr>
          <w:spacing w:val="-5"/>
        </w:rPr>
        <w:t>应当通过文字、音像等记录形式，对行政</w:t>
      </w:r>
      <w:r>
        <w:rPr>
          <w:spacing w:val="-12"/>
        </w:rPr>
        <w:t>执法的启动、调查取证、审核决定、送达执行等全部过程进行记</w:t>
      </w:r>
      <w:r>
        <w:t>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法律法规规章和国家有关文件对行政执法记录另有规定的， 从其规定。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第三条 </w:t>
      </w:r>
      <w:r>
        <w:t>本办法所指行政执法全过程记录，是指行政执法机关及其所属行政执法人员通过文字、音像等记录形式，对行政执法的启动、调查取证、审核决定、送达执行等全过程进行记录， 并全面系统归档保存的活动。</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第四条 </w:t>
      </w:r>
      <w:r>
        <w:t>行政执法全过程记录应当遵循合法、客观、全面、公正、及时的原则。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96" w:firstLineChars="200"/>
        <w:jc w:val="both"/>
        <w:textAlignment w:val="auto"/>
      </w:pPr>
      <w:r>
        <w:rPr>
          <w:rFonts w:hint="eastAsia" w:ascii="方正黑体_GBK" w:eastAsia="方正黑体_GBK"/>
          <w:spacing w:val="14"/>
        </w:rPr>
        <w:t xml:space="preserve">第五条 </w:t>
      </w:r>
      <w:r>
        <w:rPr>
          <w:spacing w:val="6"/>
        </w:rPr>
        <w:t>政策法规处</w:t>
      </w:r>
      <w:r>
        <w:rPr>
          <w:spacing w:val="2"/>
        </w:rPr>
        <w:t>负责指导督促</w:t>
      </w:r>
      <w:r>
        <w:rPr>
          <w:rFonts w:hint="eastAsia"/>
          <w:spacing w:val="2"/>
          <w:lang w:eastAsia="zh-CN"/>
        </w:rPr>
        <w:t>民政局</w:t>
      </w:r>
      <w:r>
        <w:rPr>
          <w:spacing w:val="2"/>
        </w:rPr>
        <w:t>执</w:t>
      </w:r>
      <w:r>
        <w:rPr>
          <w:spacing w:val="-12"/>
        </w:rPr>
        <w:t>法全过程记录工作。各相关业务处室具体负责执法全过程记录工</w:t>
      </w:r>
      <w:r>
        <w:t>作。</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第六条 </w:t>
      </w:r>
      <w:r>
        <w:t>行政执法全过程记录包括文字记录和音像记录。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t>文字记录，主要是指以行政执法文书、调查取证相关文书、鉴定意见、专家论证报告、听证报告、内部程序审批表、送达回证等纸质文件或者电子文件形式对行政执法活动进行全过程记录的方式。</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0" w:firstLineChars="200"/>
        <w:textAlignment w:val="auto"/>
      </w:pPr>
      <w:r>
        <w:rPr>
          <w:spacing w:val="-20"/>
        </w:rPr>
        <w:t>音像记录，是指通过照相机、录音机、摄像机、执法记录仪、</w:t>
      </w:r>
      <w:r>
        <w:t>视频监控等设备，实时对行政执法过程进行记录的方式。</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96" w:firstLineChars="200"/>
        <w:jc w:val="both"/>
        <w:textAlignment w:val="auto"/>
      </w:pPr>
      <w:r>
        <w:rPr>
          <w:rFonts w:hint="eastAsia" w:ascii="方正黑体_GBK" w:eastAsia="方正黑体_GBK"/>
          <w:spacing w:val="14"/>
        </w:rPr>
        <w:t xml:space="preserve">第七条 </w:t>
      </w:r>
      <w:r>
        <w:rPr>
          <w:spacing w:val="3"/>
        </w:rPr>
        <w:t>行政执法全过程记录应当以文字记录为主，逐步推</w:t>
      </w:r>
      <w:r>
        <w:rPr>
          <w:spacing w:val="-12"/>
        </w:rPr>
        <w:t>行音像记录。行政执法行为记录应当依法及时归档，实现全过程</w:t>
      </w:r>
      <w:r>
        <w:t>留痕和可回溯管理。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64" w:firstLineChars="200"/>
        <w:textAlignment w:val="auto"/>
      </w:pPr>
      <w:r>
        <w:rPr>
          <w:spacing w:val="-19"/>
        </w:rPr>
        <w:t>文字记录、音像记录作为证据使用的，应当符合书证、物证、</w:t>
      </w:r>
      <w:r>
        <w:rPr>
          <w:spacing w:val="-10"/>
        </w:rPr>
        <w:t>视听资料、电子数据、证人证言、当事人的陈述、鉴定意见、勘</w:t>
      </w:r>
      <w:r>
        <w:rPr>
          <w:spacing w:val="-14"/>
        </w:rPr>
        <w:t>验笔录、现场笔录等法定要求。法律法规规章未对行政执法证据</w:t>
      </w:r>
      <w:r>
        <w:rPr>
          <w:spacing w:val="-21"/>
        </w:rPr>
        <w:t>作出明确规定的，适用《中华人民共和国行政诉讼法》相关规定。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700" w:firstLineChars="200"/>
        <w:textAlignment w:val="auto"/>
      </w:pPr>
      <w:r>
        <w:rPr>
          <w:rFonts w:hint="eastAsia" w:ascii="方正黑体_GBK" w:eastAsia="方正黑体_GBK"/>
          <w:spacing w:val="15"/>
        </w:rPr>
        <w:t xml:space="preserve">第八条 </w:t>
      </w:r>
      <w:r>
        <w:rPr>
          <w:spacing w:val="3"/>
        </w:rPr>
        <w:t>各相关业务处室开展行政执法应当按照规定进行文</w:t>
      </w:r>
      <w:r>
        <w:rPr>
          <w:spacing w:val="-18"/>
        </w:rPr>
        <w:t xml:space="preserve">字记录，依职权启动执法程序的，应当记录案件来源和立案情况； </w:t>
      </w:r>
      <w:r>
        <w:t>依申请启动执法程序的，应当记录申请、补正、受理的情况。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32" w:firstLineChars="200"/>
        <w:jc w:val="both"/>
        <w:textAlignment w:val="auto"/>
      </w:pPr>
      <w:r>
        <w:rPr>
          <w:spacing w:val="6"/>
          <w:w w:val="95"/>
        </w:rPr>
        <w:t>各相关业务处室要研究制定执法规范用语和执法文书制作</w:t>
      </w:r>
      <w:r>
        <w:rPr>
          <w:spacing w:val="-11"/>
        </w:rPr>
        <w:t>指引，规范行政执法的重要事项和关键环节，做到文字记录合法</w:t>
      </w:r>
      <w:r>
        <w:t>规范、客观全面、及时准确。</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第九条 </w:t>
      </w:r>
      <w:r>
        <w:t>行政执法行为调查环节的文字记录主要包括：</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（一）执法主体全称；</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（二）执法人员姓名和执法证件号码，亮证执法情况；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t>（三</w:t>
      </w:r>
      <w:r>
        <w:rPr>
          <w:spacing w:val="-22"/>
        </w:rPr>
        <w:t>）</w:t>
      </w:r>
      <w:r>
        <w:rPr>
          <w:spacing w:val="-11"/>
        </w:rPr>
        <w:t>具体到条、款、项、目的法律法规规章依据，如有行</w:t>
      </w:r>
      <w:r>
        <w:rPr>
          <w:spacing w:val="-7"/>
        </w:rPr>
        <w:t>政规范性文件和民政部门行政裁量基准的，应注明相应的行政规</w:t>
      </w:r>
      <w:r>
        <w:t>范性文件和民政部门行政裁量等情况；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（四）案件</w:t>
      </w:r>
      <w:r>
        <w:rPr>
          <w:spacing w:val="4"/>
        </w:rPr>
        <w:t>（</w:t>
      </w:r>
      <w:r>
        <w:t>申请）事实、各类证据（</w:t>
      </w:r>
      <w:r>
        <w:rPr>
          <w:spacing w:val="2"/>
        </w:rPr>
        <w:t>材料</w:t>
      </w:r>
      <w:r>
        <w:rPr>
          <w:spacing w:val="-159"/>
        </w:rPr>
        <w:t>）</w:t>
      </w:r>
      <w:r>
        <w:t>、当事人有关情况；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（五）现场检查（</w:t>
      </w:r>
      <w:r>
        <w:rPr>
          <w:spacing w:val="2"/>
        </w:rPr>
        <w:t>勘验</w:t>
      </w:r>
      <w:r>
        <w:rPr>
          <w:spacing w:val="-159"/>
        </w:rPr>
        <w:t>）</w:t>
      </w:r>
      <w:r>
        <w:t>、检验、检测、检疫、技术鉴定情况；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（六）实施行政强制措施情况；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（七</w:t>
      </w:r>
      <w:r>
        <w:rPr>
          <w:spacing w:val="-39"/>
        </w:rPr>
        <w:t>）</w:t>
      </w:r>
      <w:r>
        <w:rPr>
          <w:spacing w:val="-10"/>
        </w:rPr>
        <w:t>告知当事人陈述、申辩、申请听证等权利以及当事人</w:t>
      </w:r>
      <w:r>
        <w:t>陈述、申辩、申请听证等情况；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（八</w:t>
      </w:r>
      <w:r>
        <w:rPr>
          <w:spacing w:val="-29"/>
        </w:rPr>
        <w:t>）</w:t>
      </w:r>
      <w:r>
        <w:rPr>
          <w:spacing w:val="-10"/>
        </w:rPr>
        <w:t>听证主持人、听证当事人相关信息、听证时间、地点</w:t>
      </w:r>
      <w:r>
        <w:t>及听证情况；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（九）应当记录的其他有关事项。</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ascii="方正黑体_GBK" w:eastAsia="方正黑体_GBK"/>
        </w:rPr>
        <w:t xml:space="preserve">第十条 </w:t>
      </w:r>
      <w:r>
        <w:t>行政执法行为审查决定环节的文字记录主要包括：</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（一）承办人的处理意见以及相关事实、证据（</w:t>
      </w:r>
      <w:r>
        <w:rPr>
          <w:spacing w:val="2"/>
        </w:rPr>
        <w:t>材料</w:t>
      </w:r>
      <w:r>
        <w:rPr>
          <w:spacing w:val="-159"/>
        </w:rPr>
        <w:t>）</w:t>
      </w:r>
      <w:r>
        <w:t>、法律依据；</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（二）承办机构审核的情况；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（三</w:t>
      </w:r>
      <w:r>
        <w:rPr>
          <w:spacing w:val="-116"/>
        </w:rPr>
        <w:t>）</w:t>
      </w:r>
      <w:r>
        <w:rPr>
          <w:spacing w:val="-1"/>
        </w:rPr>
        <w:t>重大行政执法决定的法制审核和重大行政执法决定的</w:t>
      </w:r>
      <w:r>
        <w:t>集体讨论情况；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textAlignment w:val="auto"/>
      </w:pPr>
      <w:r>
        <w:rPr>
          <w:w w:val="95"/>
        </w:rPr>
        <w:t>（四）审批决定意见；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textAlignment w:val="auto"/>
      </w:pPr>
      <w:r>
        <w:rPr>
          <w:w w:val="95"/>
        </w:rPr>
        <w:t>（五）行政执法决定；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（六）其他需要记录的情况。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ascii="方正黑体_GBK" w:eastAsia="方正黑体_GBK"/>
        </w:rPr>
        <w:t xml:space="preserve">第十一条 </w:t>
      </w:r>
      <w:r>
        <w:t>行政执法决定送达执行环节的文字记录主要包括：</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（一</w:t>
      </w:r>
      <w:r>
        <w:rPr>
          <w:spacing w:val="-92"/>
        </w:rPr>
        <w:t>）</w:t>
      </w:r>
      <w:r>
        <w:rPr>
          <w:spacing w:val="-14"/>
        </w:rPr>
        <w:t>行政执法决定送达的时间、地点、方式及送达的情况；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（二</w:t>
      </w:r>
      <w:r>
        <w:rPr>
          <w:spacing w:val="-58"/>
        </w:rPr>
        <w:t>）</w:t>
      </w:r>
      <w:r>
        <w:rPr>
          <w:spacing w:val="-5"/>
        </w:rPr>
        <w:t>当事人履行行政执法决定的情况，其中对于依法应责</w:t>
      </w:r>
      <w:r>
        <w:t>令改正的，应当记录核查情况；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（三）行政强制执行的情况；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（四）告知当事人行政救济途径的情况；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（五）其他需要记录的情况。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ascii="方正黑体_GBK" w:eastAsia="方正黑体_GBK"/>
        </w:rPr>
        <w:t xml:space="preserve">第十二条 </w:t>
      </w:r>
      <w:r>
        <w:t>送达行政执法文书，应当根据不同情况记录以下事项：</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88" w:firstLineChars="200"/>
        <w:textAlignment w:val="auto"/>
      </w:pPr>
      <w:r>
        <w:rPr>
          <w:rFonts w:hint="eastAsia"/>
          <w:spacing w:val="-13"/>
        </w:rPr>
        <w:t>（一）</w:t>
      </w:r>
      <w:r>
        <w:rPr>
          <w:spacing w:val="-13"/>
        </w:rPr>
        <w:t>直接送达的，由送达人、受送达人或者符合法定条件</w:t>
      </w:r>
      <w:r>
        <w:t>的签收人在送达回证上签名或盖章；</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88" w:firstLineChars="200"/>
        <w:textAlignment w:val="auto"/>
      </w:pPr>
      <w:r>
        <w:rPr>
          <w:rFonts w:hint="eastAsia"/>
          <w:spacing w:val="-13"/>
        </w:rPr>
        <w:t>（二）</w:t>
      </w:r>
      <w:r>
        <w:rPr>
          <w:spacing w:val="-13"/>
        </w:rPr>
        <w:t>邮寄送达的，留存邮寄送达的付邮凭证和回执或者寄</w:t>
      </w:r>
      <w:r>
        <w:t>达查询记录；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88" w:firstLineChars="200"/>
        <w:textAlignment w:val="auto"/>
      </w:pPr>
      <w:r>
        <w:rPr>
          <w:rFonts w:hint="eastAsia"/>
          <w:spacing w:val="-13"/>
        </w:rPr>
        <w:t>（三）</w:t>
      </w:r>
      <w:r>
        <w:t>留置送达的，应当记录留置事由、留置地点和时间， 由送达人和见证人签名或盖章；</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88" w:firstLineChars="200"/>
        <w:textAlignment w:val="auto"/>
      </w:pPr>
      <w:r>
        <w:rPr>
          <w:rFonts w:hint="eastAsia"/>
          <w:spacing w:val="-13"/>
        </w:rPr>
        <w:t>（四）</w:t>
      </w:r>
      <w:r>
        <w:rPr>
          <w:spacing w:val="-13"/>
        </w:rPr>
        <w:t>公告送达的，留存书面公告并记录公告送达的原因和</w:t>
      </w:r>
      <w:r>
        <w:t>经过以及公告方式和载体。</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法律法规规章未对行政执法文书送达作出明确规定的，适用</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leftChars="0" w:right="0" w:firstLine="0" w:firstLineChars="0"/>
        <w:textAlignment w:val="auto"/>
      </w:pPr>
      <w:r>
        <w:t>《中华人民共和国行政诉讼法》相关规定。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ascii="方正黑体_GBK" w:eastAsia="方正黑体_GBK"/>
        </w:rPr>
        <w:t xml:space="preserve">第十三条 </w:t>
      </w:r>
      <w:r>
        <w:t>归档管理环节应当记录案件的结案归档情况。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第十四条 </w:t>
      </w:r>
      <w:r>
        <w:t>各相关业务处室要根据行政执法行为的不同类别、阶段、环节，采用相应音像记录形式。</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12" w:firstLineChars="200"/>
        <w:jc w:val="both"/>
        <w:textAlignment w:val="auto"/>
      </w:pPr>
      <w:r>
        <w:rPr>
          <w:spacing w:val="-7"/>
        </w:rPr>
        <w:t>对文字记录能够全面有效记录执法行为的，可以不进行音像</w:t>
      </w:r>
      <w:r>
        <w:rPr>
          <w:spacing w:val="-13"/>
        </w:rPr>
        <w:t>记录。对查封扣押财产等直接涉及重大财产权益的现场执法活动</w:t>
      </w:r>
      <w:r>
        <w:rPr>
          <w:spacing w:val="-11"/>
        </w:rPr>
        <w:t>和执法办案场所，相关业务处室要推行全程音像记录。对现场执</w:t>
      </w:r>
      <w:r>
        <w:rPr>
          <w:spacing w:val="-12"/>
        </w:rPr>
        <w:t>法、调查取证、举行听证、留置送达和公告送达等容易引发争议</w:t>
      </w:r>
      <w:r>
        <w:t>的行政执法过程，相关处室要根据实际情况进行音像记录。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84" w:firstLineChars="200"/>
        <w:jc w:val="both"/>
        <w:textAlignment w:val="auto"/>
      </w:pPr>
      <w:r>
        <w:rPr>
          <w:rFonts w:hint="eastAsia" w:ascii="方正黑体_GBK" w:eastAsia="方正黑体_GBK"/>
          <w:spacing w:val="11"/>
        </w:rPr>
        <w:t xml:space="preserve">第十五条 </w:t>
      </w:r>
      <w:r>
        <w:rPr>
          <w:spacing w:val="3"/>
        </w:rPr>
        <w:t>相关业务处室应当根据法定职责、岗位性质、工</w:t>
      </w:r>
      <w:r>
        <w:rPr>
          <w:spacing w:val="-12"/>
        </w:rPr>
        <w:t>作职权等因素，建立健全执法音像记录管理制度，明确执法音像</w:t>
      </w:r>
      <w:r>
        <w:rPr>
          <w:spacing w:val="-10"/>
        </w:rPr>
        <w:t>记录的设备配备、使用规范、记录要素、存储应用、监督管理等</w:t>
      </w:r>
      <w:r>
        <w:t>要求。</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12" w:firstLineChars="200"/>
        <w:jc w:val="both"/>
        <w:textAlignment w:val="auto"/>
      </w:pPr>
      <w:r>
        <w:rPr>
          <w:spacing w:val="-7"/>
        </w:rPr>
        <w:t>相关处室要按照工作必需和厉行节约的原则，配备音像记录</w:t>
      </w:r>
      <w:r>
        <w:t>设备，具备条件的可建设询问室和听证室等音像记录场所。</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84" w:firstLineChars="200"/>
        <w:jc w:val="both"/>
        <w:textAlignment w:val="auto"/>
      </w:pPr>
      <w:r>
        <w:rPr>
          <w:rFonts w:hint="eastAsia" w:ascii="方正黑体_GBK" w:eastAsia="方正黑体_GBK"/>
          <w:spacing w:val="11"/>
        </w:rPr>
        <w:t xml:space="preserve">第十六条 </w:t>
      </w:r>
      <w:r>
        <w:rPr>
          <w:spacing w:val="3"/>
        </w:rPr>
        <w:t>现场执法进行音像记录时，应当自到达现场开展</w:t>
      </w:r>
      <w:r>
        <w:rPr>
          <w:spacing w:val="-11"/>
        </w:rPr>
        <w:t>执法活动时开始，对执法过程进行全程不间断记录，直至执法活</w:t>
      </w:r>
      <w:r>
        <w:t>动结束时停止。</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96" w:firstLineChars="200"/>
        <w:jc w:val="both"/>
        <w:textAlignment w:val="auto"/>
      </w:pPr>
      <w:r>
        <w:rPr>
          <w:spacing w:val="-11"/>
        </w:rPr>
        <w:t>音像记录过程中，因设备故障、损坏或者电量不足、存储空</w:t>
      </w:r>
      <w:r>
        <w:rPr>
          <w:spacing w:val="-13"/>
        </w:rPr>
        <w:t>间不足、天气情况恶劣、现场有关人员阻挠等客观原因而中止记</w:t>
      </w:r>
      <w:r>
        <w:rPr>
          <w:spacing w:val="-12"/>
        </w:rPr>
        <w:t>录的，重新开始记录时应当对中止原因进行语音说明；确实无法</w:t>
      </w:r>
      <w:r>
        <w:rPr>
          <w:spacing w:val="-11"/>
        </w:rPr>
        <w:t>继续记录的，执法人员应当立即向所属部门负责人报告，并在事</w:t>
      </w:r>
      <w:r>
        <w:t>后书面说明情况。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第十七条 </w:t>
      </w:r>
      <w:r>
        <w:t>音像记录应当重点摄录下列内容：</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（一）执法现场环境；</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（二</w:t>
      </w:r>
      <w:r>
        <w:rPr>
          <w:spacing w:val="-39"/>
        </w:rPr>
        <w:t>）</w:t>
      </w:r>
      <w:r>
        <w:rPr>
          <w:spacing w:val="-10"/>
        </w:rPr>
        <w:t>当事人、证人、第三人等现场有关人员的体貌特征和</w:t>
      </w:r>
      <w:r>
        <w:t>言行举止；</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（三</w:t>
      </w:r>
      <w:r>
        <w:rPr>
          <w:spacing w:val="-58"/>
        </w:rPr>
        <w:t>）</w:t>
      </w:r>
      <w:r>
        <w:rPr>
          <w:spacing w:val="-6"/>
        </w:rPr>
        <w:t>重要涉案物品及其主要特征，以及其他证明违法行为</w:t>
      </w:r>
      <w:r>
        <w:t>的证据；</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（四）执法人员对有关人员、财物采取措施的情况；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（五）执法人员现场制作、送达法律文书的情况；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（六）应当记录的其他重要内容。</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92" w:firstLineChars="200"/>
        <w:jc w:val="both"/>
        <w:textAlignment w:val="auto"/>
        <w:rPr>
          <w:sz w:val="15"/>
        </w:rPr>
      </w:pPr>
      <w:r>
        <w:rPr>
          <w:rFonts w:hint="eastAsia" w:ascii="方正黑体_GBK" w:eastAsia="方正黑体_GBK"/>
          <w:spacing w:val="13"/>
        </w:rPr>
        <w:t xml:space="preserve">第十八条 </w:t>
      </w:r>
      <w:r>
        <w:rPr>
          <w:spacing w:val="-8"/>
        </w:rPr>
        <w:t xml:space="preserve">音像记录制作完成后，行政执法人员应当在 </w:t>
      </w:r>
      <w:r>
        <w:rPr>
          <w:rFonts w:ascii="Times New Roman" w:eastAsia="Times New Roman"/>
        </w:rPr>
        <w:t xml:space="preserve">24 </w:t>
      </w:r>
      <w:r>
        <w:rPr>
          <w:spacing w:val="-14"/>
        </w:rPr>
        <w:t>小</w:t>
      </w:r>
      <w:r>
        <w:rPr>
          <w:spacing w:val="6"/>
          <w:w w:val="95"/>
        </w:rPr>
        <w:t>时内按照要求将信息储存至本单位指定的存储器，不得自行保</w:t>
      </w:r>
      <w:r>
        <w:rPr>
          <w:spacing w:val="6"/>
        </w:rPr>
        <w:t>管。</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92" w:firstLineChars="200"/>
        <w:jc w:val="both"/>
        <w:textAlignment w:val="auto"/>
      </w:pPr>
      <w:r>
        <w:rPr>
          <w:spacing w:val="-12"/>
        </w:rPr>
        <w:t>连续工作、异地执法或在偏远、交通不便地区执法，确实无</w:t>
      </w:r>
      <w:r>
        <w:rPr>
          <w:spacing w:val="-3"/>
        </w:rPr>
        <w:t xml:space="preserve">法及时移交存储资料的，应当在返回单位后 </w:t>
      </w:r>
      <w:r>
        <w:rPr>
          <w:rFonts w:ascii="Times New Roman" w:eastAsia="Times New Roman"/>
        </w:rPr>
        <w:t xml:space="preserve">24 </w:t>
      </w:r>
      <w:r>
        <w:rPr>
          <w:spacing w:val="-2"/>
        </w:rPr>
        <w:t>小时内按照相关</w:t>
      </w:r>
      <w:r>
        <w:t>要求将信息储存至本单位指定的存储器。</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96" w:firstLineChars="200"/>
        <w:textAlignment w:val="auto"/>
      </w:pPr>
      <w:r>
        <w:rPr>
          <w:spacing w:val="-11"/>
        </w:rPr>
        <w:t>信息存储过程中，发现信息有损坏、无法正常存储的，应当</w:t>
      </w:r>
      <w:r>
        <w:t>立即向所属部门负责人报告，并将书面说明存档。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84" w:firstLineChars="200"/>
        <w:jc w:val="both"/>
        <w:textAlignment w:val="auto"/>
      </w:pPr>
      <w:r>
        <w:rPr>
          <w:rFonts w:hint="eastAsia" w:ascii="方正黑体_GBK" w:eastAsia="方正黑体_GBK"/>
          <w:spacing w:val="11"/>
        </w:rPr>
        <w:t xml:space="preserve">第十九条 </w:t>
      </w:r>
      <w:r>
        <w:rPr>
          <w:spacing w:val="3"/>
        </w:rPr>
        <w:t>任何单位和个人不得剪接、删改行政执法原始音</w:t>
      </w:r>
      <w:r>
        <w:rPr>
          <w:spacing w:val="-13"/>
        </w:rPr>
        <w:t>像材料，未经批准不得擅自对外提供或者通过互联网等传播渠道</w:t>
      </w:r>
      <w:r>
        <w:t>发布行政执法音像材料。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0" w:firstLineChars="200"/>
        <w:textAlignment w:val="auto"/>
      </w:pPr>
      <w:r>
        <w:rPr>
          <w:spacing w:val="-10"/>
        </w:rPr>
        <w:t>音像记录涉及国家秘密、商业秘密、个人隐私的，依照有关</w:t>
      </w:r>
      <w:r>
        <w:t>法律法规规定处理。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ascii="方正黑体_GBK" w:eastAsia="方正黑体_GBK"/>
        </w:rPr>
        <w:t xml:space="preserve">第二十条 </w:t>
      </w:r>
      <w:r>
        <w:t>因工作需要，超出本人权限调阅、复制行政执法音像资料的，应当经采集管理资料的部门负责人批准。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76" w:firstLineChars="200"/>
        <w:textAlignment w:val="auto"/>
      </w:pPr>
      <w:r>
        <w:rPr>
          <w:rFonts w:hint="eastAsia" w:ascii="方正黑体_GBK" w:eastAsia="方正黑体_GBK"/>
          <w:spacing w:val="9"/>
        </w:rPr>
        <w:t xml:space="preserve">第二十一条 </w:t>
      </w:r>
      <w:r>
        <w:rPr>
          <w:spacing w:val="21"/>
        </w:rPr>
        <w:t>相关业务处室应当按照行政执法案卷相关规定，将行政执法记录形成案卷。</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76" w:firstLineChars="200"/>
        <w:jc w:val="both"/>
        <w:textAlignment w:val="auto"/>
      </w:pPr>
      <w:r>
        <w:rPr>
          <w:rFonts w:hint="eastAsia" w:ascii="方正黑体_GBK" w:eastAsia="方正黑体_GBK"/>
          <w:spacing w:val="9"/>
        </w:rPr>
        <w:t xml:space="preserve">第二十二条 </w:t>
      </w:r>
      <w:r>
        <w:rPr>
          <w:spacing w:val="21"/>
        </w:rPr>
        <w:t>行政执法机关及其工作人员有下列行为之一</w:t>
      </w:r>
      <w:r>
        <w:rPr>
          <w:spacing w:val="-10"/>
        </w:rPr>
        <w:t>的，由</w:t>
      </w:r>
      <w:r>
        <w:rPr>
          <w:rFonts w:hint="eastAsia"/>
          <w:spacing w:val="-10"/>
          <w:lang w:eastAsia="zh-CN"/>
        </w:rPr>
        <w:t>市民政局</w:t>
      </w:r>
      <w:r>
        <w:rPr>
          <w:spacing w:val="-10"/>
        </w:rPr>
        <w:t>责令改正；情节严重或者造成严重后果的，由有</w:t>
      </w:r>
      <w:r>
        <w:rPr>
          <w:spacing w:val="-6"/>
        </w:rPr>
        <w:t>权机关对直接负责的主管人员和其他责任人员依法给予处分；构</w:t>
      </w:r>
      <w:r>
        <w:t>成犯罪的，依法追究刑事责任：</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（一）未按要求进行行政执法全过程记录的；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（二</w:t>
      </w:r>
      <w:r>
        <w:rPr>
          <w:spacing w:val="-29"/>
        </w:rPr>
        <w:t>）</w:t>
      </w:r>
      <w:r>
        <w:rPr>
          <w:spacing w:val="-10"/>
        </w:rPr>
        <w:t>擅自删减、修改行政执法文字记录、音像资料、电子</w:t>
      </w:r>
      <w:r>
        <w:t>证据的；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rPr>
          <w:sz w:val="15"/>
        </w:rPr>
      </w:pPr>
      <w:r>
        <w:t>（三）擅自复制、保存、传播、泄露执法记录信息的；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（四</w:t>
      </w:r>
      <w:r>
        <w:rPr>
          <w:spacing w:val="-29"/>
        </w:rPr>
        <w:t>）</w:t>
      </w:r>
      <w:r>
        <w:rPr>
          <w:spacing w:val="-8"/>
        </w:rPr>
        <w:t>故意损坏执法文书材料、音像资料、电子数据、执法</w:t>
      </w:r>
      <w:r>
        <w:t>记录设备的；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（五</w:t>
      </w:r>
      <w:r>
        <w:rPr>
          <w:spacing w:val="-116"/>
        </w:rPr>
        <w:t>）</w:t>
      </w:r>
      <w:r>
        <w:rPr>
          <w:spacing w:val="-1"/>
        </w:rPr>
        <w:t>不按规定保存或者维护执法记录设备导致执法记录损</w:t>
      </w:r>
      <w:r>
        <w:t>毁、丢失的；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（六）利用执法设备记录与执法无关的活动的；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（七）其他违反本办法规定的行为。</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80" w:firstLineChars="200"/>
        <w:textAlignment w:val="auto"/>
      </w:pPr>
      <w:r>
        <w:rPr>
          <w:rFonts w:hint="eastAsia" w:ascii="方正黑体_GBK" w:eastAsia="方正黑体_GBK"/>
          <w:spacing w:val="10"/>
        </w:rPr>
        <w:t xml:space="preserve">第二十三条 </w:t>
      </w:r>
      <w:r>
        <w:rPr>
          <w:spacing w:val="4"/>
        </w:rPr>
        <w:t>相关业务处室应当按照《中华人民共和国档案</w:t>
      </w:r>
      <w:r>
        <w:rPr>
          <w:spacing w:val="-12"/>
        </w:rPr>
        <w:t>法》等有关法律法规和政策规定，归档保存行政执法全过程记录</w:t>
      </w:r>
      <w:r>
        <w:rPr>
          <w:spacing w:val="-20"/>
        </w:rPr>
        <w:t>资料，确保行政执法行为有据可查。对涉及国家秘密、商业秘密、</w:t>
      </w:r>
      <w:r>
        <w:t>个人隐私的记录资料，归档时要严格执行国家有关保密规定。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ascii="方正黑体_GBK" w:eastAsia="方正黑体_GBK"/>
        </w:rPr>
        <w:t xml:space="preserve">第二十四条 </w:t>
      </w:r>
      <w:r>
        <w:t>本办法自发布之日起施行。</w:t>
      </w:r>
    </w:p>
    <w:p>
      <w:pPr>
        <w:spacing w:after="0" w:line="509" w:lineRule="exact"/>
        <w:sectPr>
          <w:footerReference r:id="rId3" w:type="default"/>
          <w:pgSz w:w="11910" w:h="16840"/>
          <w:pgMar w:top="1580" w:right="1200" w:bottom="1720" w:left="1460" w:header="0" w:footer="1539" w:gutter="0"/>
          <w:cols w:equalWidth="0" w:num="1">
            <w:col w:w="9250"/>
          </w:cols>
        </w:sectPr>
      </w:pPr>
    </w:p>
    <w:p>
      <w:pPr>
        <w:pStyle w:val="3"/>
        <w:ind w:left="0"/>
        <w:rPr>
          <w:sz w:val="20"/>
        </w:rPr>
      </w:pPr>
    </w:p>
    <w:p>
      <w:pPr>
        <w:pStyle w:val="2"/>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880" w:firstLineChars="200"/>
        <w:textAlignment w:val="auto"/>
      </w:pPr>
      <w:r>
        <w:rPr>
          <w:rFonts w:hint="eastAsia"/>
          <w:lang w:eastAsia="zh-CN"/>
        </w:rPr>
        <w:t>民政局</w:t>
      </w:r>
      <w:r>
        <w:t>重大行政执法决定法制审核实施办法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rPr>
          <w:rFonts w:ascii="方正小标宋_GBK"/>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第一条 </w:t>
      </w:r>
      <w:r>
        <w:t>为贯彻落实《民政部重大执法决定法制审核办法》（政法函﹝</w:t>
      </w:r>
      <w:r>
        <w:rPr>
          <w:rFonts w:ascii="Times New Roman" w:eastAsia="Times New Roman"/>
        </w:rPr>
        <w:t>2019</w:t>
      </w:r>
      <w:r>
        <w:t>﹞</w:t>
      </w:r>
      <w:r>
        <w:rPr>
          <w:rFonts w:ascii="Times New Roman" w:eastAsia="Times New Roman"/>
        </w:rPr>
        <w:t xml:space="preserve">4 </w:t>
      </w:r>
      <w:r>
        <w:t>号</w:t>
      </w:r>
      <w:r>
        <w:rPr>
          <w:spacing w:val="-20"/>
        </w:rPr>
        <w:t>）</w:t>
      </w:r>
      <w:r>
        <w:rPr>
          <w:spacing w:val="-4"/>
        </w:rPr>
        <w:t>和《江苏省重大行政执法决定法制审核</w:t>
      </w:r>
      <w:r>
        <w:rPr>
          <w:spacing w:val="-60"/>
        </w:rPr>
        <w:t>办法》</w:t>
      </w:r>
      <w:r>
        <w:t>（苏司通﹝</w:t>
      </w:r>
      <w:r>
        <w:rPr>
          <w:rFonts w:ascii="Times New Roman" w:eastAsia="Times New Roman"/>
        </w:rPr>
        <w:t>2019</w:t>
      </w:r>
      <w:r>
        <w:t>﹞</w:t>
      </w:r>
      <w:r>
        <w:rPr>
          <w:rFonts w:ascii="Times New Roman" w:eastAsia="Times New Roman"/>
        </w:rPr>
        <w:t xml:space="preserve">27 </w:t>
      </w:r>
      <w:r>
        <w:t>号</w:t>
      </w:r>
      <w:r>
        <w:rPr>
          <w:spacing w:val="-10"/>
        </w:rPr>
        <w:t>）</w:t>
      </w:r>
      <w:r>
        <w:rPr>
          <w:spacing w:val="-4"/>
        </w:rPr>
        <w:t>的有关要求，结合全</w:t>
      </w:r>
      <w:r>
        <w:rPr>
          <w:rFonts w:hint="eastAsia"/>
          <w:spacing w:val="-4"/>
          <w:lang w:val="en-US" w:eastAsia="zh-CN"/>
        </w:rPr>
        <w:t>市</w:t>
      </w:r>
      <w:r>
        <w:rPr>
          <w:spacing w:val="-4"/>
        </w:rPr>
        <w:t>民政执法</w:t>
      </w:r>
      <w:r>
        <w:t>工作实际，制定本办法。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96" w:firstLineChars="200"/>
        <w:jc w:val="both"/>
        <w:textAlignment w:val="auto"/>
      </w:pPr>
      <w:r>
        <w:rPr>
          <w:rFonts w:hint="eastAsia" w:ascii="方正黑体_GBK" w:eastAsia="方正黑体_GBK"/>
          <w:spacing w:val="14"/>
        </w:rPr>
        <w:t xml:space="preserve">第二条 </w:t>
      </w:r>
      <w:r>
        <w:rPr>
          <w:rFonts w:hint="eastAsia"/>
          <w:spacing w:val="3"/>
          <w:lang w:eastAsia="zh-CN"/>
        </w:rPr>
        <w:t>市民政局</w:t>
      </w:r>
      <w:r>
        <w:rPr>
          <w:spacing w:val="3"/>
        </w:rPr>
        <w:t>作出的行政许可、行政处罚、行政强制等</w:t>
      </w:r>
      <w:r>
        <w:rPr>
          <w:spacing w:val="-13"/>
        </w:rPr>
        <w:t>执法决定，凡涉及重大公共利益，可能造成重大社会影响或者引</w:t>
      </w:r>
      <w:r>
        <w:rPr>
          <w:spacing w:val="-11"/>
        </w:rPr>
        <w:t>发社会风险，直接关系行政相对人或者第三人重大权益，经过听</w:t>
      </w:r>
      <w:r>
        <w:rPr>
          <w:spacing w:val="-9"/>
        </w:rPr>
        <w:t>证程序作出行政执法决定，以及案件情况疑难复杂、涉及多个法</w:t>
      </w:r>
      <w:r>
        <w:t>律关系的，应当进行法制审核。</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20" w:firstLineChars="200"/>
        <w:textAlignment w:val="auto"/>
      </w:pPr>
      <w:r>
        <w:rPr>
          <w:spacing w:val="-5"/>
        </w:rPr>
        <w:t>法制审核目录清单由政策法规处</w:t>
      </w:r>
      <w:r>
        <w:rPr>
          <w:spacing w:val="-3"/>
        </w:rPr>
        <w:t>会同各相关</w:t>
      </w:r>
      <w:r>
        <w:t>业务处室拟定，提请审议后执行。</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96" w:firstLineChars="200"/>
        <w:jc w:val="both"/>
        <w:textAlignment w:val="auto"/>
      </w:pPr>
      <w:r>
        <w:rPr>
          <w:rFonts w:hint="eastAsia" w:ascii="方正黑体_GBK" w:eastAsia="方正黑体_GBK"/>
          <w:spacing w:val="14"/>
        </w:rPr>
        <w:t xml:space="preserve">第三条 </w:t>
      </w:r>
      <w:r>
        <w:rPr>
          <w:spacing w:val="3"/>
        </w:rPr>
        <w:t>本办法所指重大行政执法决定法制审核，是指行政</w:t>
      </w:r>
      <w:r>
        <w:rPr>
          <w:spacing w:val="-8"/>
        </w:rPr>
        <w:t>执法机关在作出重大行政执法决定之前，由承担法制审核工作的</w:t>
      </w:r>
      <w:r>
        <w:t>机构对其合法性进行审核的活动。</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第四条 </w:t>
      </w:r>
      <w:r>
        <w:t>重大行政执法决定法制审核应当遵循公平、公正、合法、规范的原则。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第五条 </w:t>
      </w:r>
      <w:r>
        <w:t>政策法规处负责</w:t>
      </w:r>
      <w:r>
        <w:rPr>
          <w:rFonts w:hint="eastAsia"/>
          <w:lang w:eastAsia="zh-CN"/>
        </w:rPr>
        <w:t>民政局</w:t>
      </w:r>
      <w:r>
        <w:t>重大执法决定法制审核工作。在法制审核工作中，应当充分发挥</w:t>
      </w:r>
      <w:r>
        <w:rPr>
          <w:rFonts w:hint="eastAsia"/>
          <w:lang w:eastAsia="zh-CN"/>
        </w:rPr>
        <w:t>局</w:t>
      </w:r>
      <w:r>
        <w:t>法律顾问、公职律师的作用。案情复杂、涉及法律关系较多的重大行政执法案件，可邀请专家进行咨询论证。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96" w:firstLineChars="200"/>
        <w:jc w:val="both"/>
        <w:textAlignment w:val="auto"/>
      </w:pPr>
      <w:r>
        <w:rPr>
          <w:rFonts w:hint="eastAsia" w:ascii="方正黑体_GBK" w:eastAsia="方正黑体_GBK"/>
          <w:spacing w:val="14"/>
        </w:rPr>
        <w:t xml:space="preserve">第六条 </w:t>
      </w:r>
      <w:r>
        <w:rPr>
          <w:spacing w:val="3"/>
        </w:rPr>
        <w:t>各相关业务处室应当在重大行政执法事项调查取证</w:t>
      </w:r>
      <w:r>
        <w:rPr>
          <w:spacing w:val="-7"/>
        </w:rPr>
        <w:t>完毕提出处理意见后，送政策法规处</w:t>
      </w:r>
      <w:r>
        <w:rPr>
          <w:spacing w:val="-3"/>
        </w:rPr>
        <w:t>进行法制审</w:t>
      </w:r>
      <w:r>
        <w:t>核。通过法制审核后，提交</w:t>
      </w:r>
      <w:r>
        <w:rPr>
          <w:rFonts w:hint="eastAsia"/>
          <w:lang w:val="en-US" w:eastAsia="zh-CN"/>
        </w:rPr>
        <w:t>局</w:t>
      </w:r>
      <w:r>
        <w:t>党组会集体讨论决定。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第七条 </w:t>
      </w:r>
      <w:r>
        <w:t>承办处室在送政策法规处审核时应当提交以下材料：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textAlignment w:val="auto"/>
      </w:pPr>
      <w:r>
        <w:rPr>
          <w:rFonts w:hint="eastAsia"/>
          <w:w w:val="95"/>
        </w:rPr>
        <w:t>（一）</w:t>
      </w:r>
      <w:r>
        <w:rPr>
          <w:w w:val="95"/>
        </w:rPr>
        <w:t>重大行政执法决定法制审核送审函；</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textAlignment w:val="auto"/>
      </w:pPr>
      <w:r>
        <w:rPr>
          <w:rFonts w:hint="eastAsia"/>
          <w:w w:val="95"/>
        </w:rPr>
        <w:t>（二）</w:t>
      </w:r>
      <w:r>
        <w:rPr>
          <w:w w:val="95"/>
        </w:rPr>
        <w:t>重大行政执法决定的调查终结报告；</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textAlignment w:val="auto"/>
      </w:pPr>
      <w:r>
        <w:rPr>
          <w:rFonts w:hint="eastAsia"/>
          <w:w w:val="95"/>
        </w:rPr>
        <w:t>（三）</w:t>
      </w:r>
      <w:r>
        <w:rPr>
          <w:spacing w:val="3"/>
          <w:w w:val="95"/>
        </w:rPr>
        <w:t xml:space="preserve">拟制的行政执法文书，相关事实、法律依据、行政执 </w:t>
      </w:r>
      <w:r>
        <w:rPr>
          <w:spacing w:val="3"/>
        </w:rPr>
        <w:t>法自由裁量基准；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textAlignment w:val="auto"/>
      </w:pPr>
      <w:r>
        <w:rPr>
          <w:rFonts w:hint="eastAsia"/>
          <w:w w:val="95"/>
        </w:rPr>
        <w:t>（四）</w:t>
      </w:r>
      <w:r>
        <w:t>相关证据材料；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textAlignment w:val="auto"/>
      </w:pPr>
      <w:r>
        <w:rPr>
          <w:rFonts w:hint="eastAsia"/>
          <w:w w:val="95"/>
        </w:rPr>
        <w:t>（五）</w:t>
      </w:r>
      <w:r>
        <w:rPr>
          <w:spacing w:val="3"/>
          <w:w w:val="95"/>
        </w:rPr>
        <w:t xml:space="preserve">经听证或者评估、论证的，还应当提交听证笔录或者 </w:t>
      </w:r>
      <w:r>
        <w:rPr>
          <w:spacing w:val="3"/>
        </w:rPr>
        <w:t>评估、论证报告；</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textAlignment w:val="auto"/>
      </w:pPr>
      <w:r>
        <w:rPr>
          <w:rFonts w:hint="eastAsia"/>
          <w:w w:val="95"/>
        </w:rPr>
        <w:t>（六）</w:t>
      </w:r>
      <w:r>
        <w:t>其他应当提交的资料。</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ascii="方正黑体_GBK" w:eastAsia="方正黑体_GBK"/>
        </w:rPr>
        <w:t xml:space="preserve">第八条 </w:t>
      </w:r>
      <w:r>
        <w:t>重大行政执法决定法制审核送审函应当载明以下内容：</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（一）</w:t>
      </w:r>
      <w:r>
        <w:t>行政执法主体资格及其行政执法人员资格；</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（二）</w:t>
      </w:r>
      <w:r>
        <w:t>基本事实；</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（三）</w:t>
      </w:r>
      <w:r>
        <w:t>适用法律、法规、规章和执行裁量基准的情况；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（四）</w:t>
      </w:r>
      <w:r>
        <w:t>调查取证情况；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（五）</w:t>
      </w:r>
      <w:r>
        <w:t>其他需要说明的情况。</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96" w:firstLineChars="200"/>
        <w:textAlignment w:val="auto"/>
      </w:pPr>
      <w:r>
        <w:rPr>
          <w:rFonts w:hint="eastAsia" w:ascii="方正黑体_GBK" w:eastAsia="方正黑体_GBK"/>
          <w:spacing w:val="14"/>
        </w:rPr>
        <w:t xml:space="preserve">第九条 </w:t>
      </w:r>
      <w:r>
        <w:rPr>
          <w:spacing w:val="6"/>
        </w:rPr>
        <w:t>政策法规处</w:t>
      </w:r>
      <w:r>
        <w:rPr>
          <w:spacing w:val="2"/>
        </w:rPr>
        <w:t>收到拟作出重大行政执</w:t>
      </w:r>
      <w:r>
        <w:rPr>
          <w:spacing w:val="-12"/>
        </w:rPr>
        <w:t xml:space="preserve">法决定送审材料后，应当在 </w:t>
      </w:r>
      <w:r>
        <w:rPr>
          <w:rFonts w:ascii="Times New Roman" w:eastAsia="Times New Roman"/>
        </w:rPr>
        <w:t xml:space="preserve">7 </w:t>
      </w:r>
      <w:r>
        <w:rPr>
          <w:spacing w:val="-6"/>
        </w:rPr>
        <w:t>个工作日内提出审核意见。案件复</w:t>
      </w:r>
      <w:r>
        <w:t>杂的，经</w:t>
      </w:r>
      <w:r>
        <w:rPr>
          <w:rFonts w:hint="eastAsia"/>
          <w:lang w:val="en-US" w:eastAsia="zh-CN"/>
        </w:rPr>
        <w:t>局</w:t>
      </w:r>
      <w:r>
        <w:t>分管</w:t>
      </w:r>
      <w:r>
        <w:rPr>
          <w:rFonts w:hint="eastAsia"/>
          <w:lang w:val="en-US" w:eastAsia="zh-CN"/>
        </w:rPr>
        <w:t>负责人</w:t>
      </w:r>
      <w:r>
        <w:t>批准可以延长</w:t>
      </w:r>
      <w:r>
        <w:rPr>
          <w:rFonts w:ascii="Times New Roman" w:eastAsia="Times New Roman"/>
        </w:rPr>
        <w:t>5</w:t>
      </w:r>
      <w:r>
        <w:t>个工作日。法律、法规、规章另有规定的，从其规定。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96" w:firstLineChars="200"/>
        <w:jc w:val="both"/>
        <w:textAlignment w:val="auto"/>
      </w:pPr>
      <w:r>
        <w:rPr>
          <w:rFonts w:hint="eastAsia" w:ascii="方正黑体_GBK" w:eastAsia="方正黑体_GBK"/>
          <w:spacing w:val="14"/>
        </w:rPr>
        <w:t xml:space="preserve">第十条 </w:t>
      </w:r>
      <w:r>
        <w:rPr>
          <w:spacing w:val="6"/>
        </w:rPr>
        <w:t>政策法规处</w:t>
      </w:r>
      <w:r>
        <w:rPr>
          <w:spacing w:val="2"/>
        </w:rPr>
        <w:t>原则上采取书面审查。</w:t>
      </w:r>
      <w:r>
        <w:rPr>
          <w:spacing w:val="-12"/>
        </w:rPr>
        <w:t>必要时，可以调阅行政执法活动相关材料，也可以向当事人和执</w:t>
      </w:r>
      <w:r>
        <w:t>法人员进行询问调查。</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textAlignment w:val="auto"/>
      </w:pPr>
      <w:r>
        <w:rPr>
          <w:w w:val="95"/>
        </w:rPr>
        <w:t>审核的内容包括：</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（一）行政执法主体是否合法，是否有职权作出执法决定；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（二）行政执法人员是否具备执法资格；</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（三）行政执法程序是否合法；</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（四）案件事实是否清楚，证据是否合法充分；</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（五</w:t>
      </w:r>
      <w:r>
        <w:rPr>
          <w:spacing w:val="-29"/>
        </w:rPr>
        <w:t>）</w:t>
      </w:r>
      <w:r>
        <w:rPr>
          <w:spacing w:val="-11"/>
        </w:rPr>
        <w:t>适用法律、法规、规章是否准确，裁量基准运用是否</w:t>
      </w:r>
      <w:r>
        <w:t>适当；</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（六）行政执法文书是否完备、规范；</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（七）应当进行音像记录的有无完整、全面记载；</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（八）违法行为是否涉嫌犯罪、需要移送司法机关；</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（九）其他应当审核的内容。</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ascii="方正黑体_GBK" w:eastAsia="方正黑体_GBK"/>
        </w:rPr>
        <w:t xml:space="preserve">第十一条 </w:t>
      </w:r>
      <w:r>
        <w:t>政策法规处完成审核后，根据下列情形，提出书面审核意见：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（一）</w:t>
      </w:r>
      <w:r>
        <w:t>拟作出的重大行政执法决定事实清楚、证据确凿、程</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t>序合法，适用法律准确，作出同意的审核意见；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（二）</w:t>
      </w:r>
      <w:r>
        <w:t>事实不清、证据不足的，作出补充调查的审核意见；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（三）</w:t>
      </w:r>
      <w:r>
        <w:rPr>
          <w:spacing w:val="-9"/>
        </w:rPr>
        <w:t>适用法律不当或者自由裁量不当的，作出变更的审核</w:t>
      </w:r>
      <w:r>
        <w:t>意见；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（四）</w:t>
      </w:r>
      <w:r>
        <w:t>程序不合法的，作出纠正的审核意见；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rPr>
        <w:t>（五）</w:t>
      </w:r>
      <w:r>
        <w:t>超出本机关管辖范围的，作出移送的审核意见。</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84" w:firstLineChars="200"/>
        <w:jc w:val="both"/>
        <w:textAlignment w:val="auto"/>
      </w:pPr>
      <w:r>
        <w:rPr>
          <w:rFonts w:hint="eastAsia" w:ascii="方正黑体_GBK" w:eastAsia="方正黑体_GBK"/>
          <w:spacing w:val="11"/>
        </w:rPr>
        <w:t xml:space="preserve">第十二条 </w:t>
      </w:r>
      <w:r>
        <w:rPr>
          <w:spacing w:val="5"/>
        </w:rPr>
        <w:t>承办处室对政策法规处</w:t>
      </w:r>
      <w:r>
        <w:rPr>
          <w:spacing w:val="1"/>
        </w:rPr>
        <w:t>提出的审</w:t>
      </w:r>
      <w:r>
        <w:rPr>
          <w:spacing w:val="-8"/>
        </w:rPr>
        <w:t>核意见应当进行研究，作出相应处理后再次送政策法规处</w:t>
      </w:r>
      <w:r>
        <w:t>审核。</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08" w:firstLineChars="200"/>
        <w:jc w:val="both"/>
        <w:textAlignment w:val="auto"/>
      </w:pPr>
      <w:r>
        <w:rPr>
          <w:spacing w:val="-8"/>
        </w:rPr>
        <w:t>承办处室对审核意见有异议的，应当与政策法规处</w:t>
      </w:r>
      <w:r>
        <w:rPr>
          <w:spacing w:val="-9"/>
        </w:rPr>
        <w:t>进行沟通。意见达不成一致的，应当列明各方理由，并提</w:t>
      </w:r>
      <w:r>
        <w:t>出倾向性意见，报请</w:t>
      </w:r>
      <w:r>
        <w:rPr>
          <w:rFonts w:hint="eastAsia"/>
          <w:lang w:val="en-US" w:eastAsia="zh-CN"/>
        </w:rPr>
        <w:t>局</w:t>
      </w:r>
      <w:r>
        <w:t>党组会集体讨论审定。</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jc w:val="both"/>
        <w:textAlignment w:val="auto"/>
      </w:pPr>
      <w:r>
        <w:rPr>
          <w:rFonts w:hint="eastAsia" w:ascii="方正黑体_GBK" w:eastAsia="方正黑体_GBK"/>
        </w:rPr>
        <w:t xml:space="preserve">第十三条 </w:t>
      </w:r>
      <w:r>
        <w:t>承办处室对送审材料的真实性、准确性、完整性， 以及行政执法的事实、证据、法律适用、程序的合法性负责。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592" w:firstLineChars="200"/>
        <w:textAlignment w:val="auto"/>
      </w:pPr>
      <w:r>
        <w:rPr>
          <w:spacing w:val="-12"/>
        </w:rPr>
        <w:t>政策法规处</w:t>
      </w:r>
      <w:r>
        <w:rPr>
          <w:spacing w:val="-1"/>
        </w:rPr>
        <w:t>对重大行政执法决定的法制审核</w:t>
      </w:r>
      <w:r>
        <w:t>意见负责。</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84" w:firstLineChars="200"/>
        <w:jc w:val="both"/>
        <w:textAlignment w:val="auto"/>
      </w:pPr>
      <w:r>
        <w:rPr>
          <w:rFonts w:hint="eastAsia" w:ascii="方正黑体_GBK" w:eastAsia="方正黑体_GBK"/>
          <w:spacing w:val="11"/>
        </w:rPr>
        <w:t xml:space="preserve">第十四条 </w:t>
      </w:r>
      <w:r>
        <w:rPr>
          <w:spacing w:val="3"/>
        </w:rPr>
        <w:t>违反本办法规定，有下列情形之一的，由上级行</w:t>
      </w:r>
      <w:r>
        <w:rPr>
          <w:spacing w:val="-12"/>
        </w:rPr>
        <w:t>政机关、有关部门责令改正；情节严重或者造成严重后果的，对</w:t>
      </w:r>
      <w:r>
        <w:rPr>
          <w:spacing w:val="6"/>
          <w:w w:val="95"/>
        </w:rPr>
        <w:t>直接负责的主管人员和其他责任人员依法给予处分；构成犯罪</w:t>
      </w:r>
      <w:r>
        <w:rPr>
          <w:spacing w:val="6"/>
        </w:rPr>
        <w:t>的，依法追究刑事责任：</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32" w:firstLineChars="200"/>
        <w:textAlignment w:val="auto"/>
        <w:rPr>
          <w:sz w:val="15"/>
        </w:rPr>
      </w:pPr>
      <w:r>
        <w:rPr>
          <w:rFonts w:hint="eastAsia"/>
          <w:spacing w:val="6"/>
          <w:w w:val="95"/>
        </w:rPr>
        <w:t>（一）</w:t>
      </w:r>
      <w:r>
        <w:rPr>
          <w:spacing w:val="8"/>
          <w:w w:val="95"/>
        </w:rPr>
        <w:t xml:space="preserve">行政执法机关对作出的重大行政执法决定未进行法 </w:t>
      </w:r>
      <w:r>
        <w:rPr>
          <w:spacing w:val="8"/>
        </w:rPr>
        <w:t>制审核或者未按规定进行法制审核的；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spacing w:val="8"/>
          <w:w w:val="95"/>
        </w:rPr>
        <w:t>（二）</w:t>
      </w:r>
      <w:r>
        <w:rPr>
          <w:spacing w:val="-8"/>
        </w:rPr>
        <w:t>承办处室移交法制审核过程中隐瞒真相、提供伪证或</w:t>
      </w:r>
      <w:r>
        <w:t>者隐匿、毁灭执法证据的；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spacing w:val="8"/>
          <w:w w:val="95"/>
        </w:rPr>
        <w:t>（三）</w:t>
      </w:r>
      <w:r>
        <w:rPr>
          <w:spacing w:val="-8"/>
        </w:rPr>
        <w:t>政策法规处</w:t>
      </w:r>
      <w:r>
        <w:rPr>
          <w:spacing w:val="-5"/>
        </w:rPr>
        <w:t>审核过程中弄虚作假、玩</w:t>
      </w:r>
      <w:r>
        <w:t>忽职守、徇私舞弊的。</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640" w:firstLineChars="200"/>
        <w:textAlignment w:val="auto"/>
      </w:pPr>
      <w:r>
        <w:rPr>
          <w:rFonts w:hint="eastAsia" w:ascii="方正黑体_GBK" w:eastAsia="方正黑体_GBK"/>
        </w:rPr>
        <w:t xml:space="preserve">第十五条 </w:t>
      </w:r>
      <w:r>
        <w:t>本办法自发布之日起施行。</w:t>
      </w: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400" w:firstLineChars="200"/>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400" w:firstLineChars="200"/>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400" w:firstLineChars="200"/>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400" w:firstLineChars="200"/>
        <w:textAlignment w:val="auto"/>
        <w:rPr>
          <w:sz w:val="20"/>
        </w:rPr>
      </w:pPr>
    </w:p>
    <w:p>
      <w:pPr>
        <w:pStyle w:val="3"/>
        <w:keepNext w:val="0"/>
        <w:keepLines w:val="0"/>
        <w:pageBreakBefore w:val="0"/>
        <w:widowControl w:val="0"/>
        <w:kinsoku/>
        <w:wordWrap/>
        <w:overflowPunct/>
        <w:topLinePunct w:val="0"/>
        <w:autoSpaceDE w:val="0"/>
        <w:autoSpaceDN w:val="0"/>
        <w:bidi w:val="0"/>
        <w:adjustRightInd/>
        <w:snapToGrid/>
        <w:spacing w:before="0" w:line="580" w:lineRule="exact"/>
        <w:ind w:left="0" w:right="0" w:firstLine="400" w:firstLineChars="200"/>
        <w:textAlignment w:val="auto"/>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11"/>
        <w:ind w:left="0"/>
        <w:rPr>
          <w:sz w:val="21"/>
        </w:rPr>
      </w:pPr>
      <w:r>
        <w:pict>
          <v:group id="_x0000_s1027" o:spid="_x0000_s1027" o:spt="203" style="position:absolute;left:0pt;margin-left:79.3pt;margin-top:19.45pt;height:1pt;width:442.3pt;mso-position-horizontal-relative:page;mso-wrap-distance-bottom:0pt;mso-wrap-distance-top:0pt;z-index:-251656192;mso-width-relative:page;mso-height-relative:page;" coordorigin="1587,389" coordsize="8846,20">
            <o:lock v:ext="edit"/>
            <v:line id="_x0000_s1028" o:spid="_x0000_s1028" o:spt="20" style="position:absolute;left:1587;top:399;height:0;width:341;" stroked="t" coordsize="21600,21600">
              <v:path arrowok="t"/>
              <v:fill focussize="0,0"/>
              <v:stroke weight="0.96pt" color="#000000"/>
              <v:imagedata o:title=""/>
              <o:lock v:ext="edit"/>
            </v:line>
            <v:rect id="_x0000_s1029" o:spid="_x0000_s1029" o:spt="1" style="position:absolute;left:1927;top:389;height:20;width:20;" fillcolor="#000000" filled="t" stroked="f" coordsize="21600,21600">
              <v:path/>
              <v:fill on="t" focussize="0,0"/>
              <v:stroke on="f"/>
              <v:imagedata o:title=""/>
              <o:lock v:ext="edit"/>
            </v:rect>
            <v:line id="_x0000_s1030" o:spid="_x0000_s1030" o:spt="20" style="position:absolute;left:1947;top:399;height:0;width:8147;" stroked="t" coordsize="21600,21600">
              <v:path arrowok="t"/>
              <v:fill focussize="0,0"/>
              <v:stroke weight="0.96pt" color="#000000"/>
              <v:imagedata o:title=""/>
              <o:lock v:ext="edit"/>
            </v:line>
            <v:rect id="_x0000_s1031" o:spid="_x0000_s1031" o:spt="1" style="position:absolute;left:10094;top:389;height:20;width:20;" fillcolor="#000000" filled="t" stroked="f" coordsize="21600,21600">
              <v:path/>
              <v:fill on="t" focussize="0,0"/>
              <v:stroke on="f"/>
              <v:imagedata o:title=""/>
              <o:lock v:ext="edit"/>
            </v:rect>
            <v:line id="_x0000_s1032" o:spid="_x0000_s1032" o:spt="20" style="position:absolute;left:10113;top:399;height:0;width:319;" stroked="t" coordsize="21600,21600">
              <v:path arrowok="t"/>
              <v:fill focussize="0,0"/>
              <v:stroke weight="0.96pt" color="#000000"/>
              <v:imagedata o:title=""/>
              <o:lock v:ext="edit"/>
            </v:line>
            <w10:wrap type="topAndBottom"/>
          </v:group>
        </w:pict>
      </w:r>
    </w:p>
    <w:p>
      <w:pPr>
        <w:tabs>
          <w:tab w:val="left" w:pos="6089"/>
        </w:tabs>
        <w:spacing w:before="0" w:after="13"/>
        <w:ind w:right="0" w:firstLine="280" w:firstLineChars="100"/>
        <w:jc w:val="left"/>
        <w:rPr>
          <w:sz w:val="28"/>
        </w:rPr>
      </w:pPr>
      <w:r>
        <w:rPr>
          <w:rFonts w:hint="eastAsia"/>
          <w:sz w:val="28"/>
          <w:lang w:val="en-US" w:eastAsia="zh-CN"/>
        </w:rPr>
        <w:t>南通市</w:t>
      </w:r>
      <w:r>
        <w:rPr>
          <w:rFonts w:hint="eastAsia"/>
          <w:sz w:val="28"/>
          <w:lang w:eastAsia="zh-CN"/>
        </w:rPr>
        <w:t>民政局</w:t>
      </w:r>
      <w:r>
        <w:rPr>
          <w:spacing w:val="-3"/>
          <w:sz w:val="28"/>
        </w:rPr>
        <w:t>办公</w:t>
      </w:r>
      <w:r>
        <w:rPr>
          <w:sz w:val="28"/>
        </w:rPr>
        <w:t>室</w:t>
      </w:r>
      <w:r>
        <w:rPr>
          <w:sz w:val="28"/>
        </w:rPr>
        <w:tab/>
      </w:r>
      <w:r>
        <w:rPr>
          <w:rFonts w:ascii="Times New Roman" w:eastAsia="Times New Roman"/>
          <w:sz w:val="28"/>
        </w:rPr>
        <w:t>20</w:t>
      </w:r>
      <w:r>
        <w:rPr>
          <w:rFonts w:hint="eastAsia" w:ascii="Times New Roman" w:eastAsia="宋体"/>
          <w:sz w:val="28"/>
          <w:lang w:val="en-US" w:eastAsia="zh-CN"/>
        </w:rPr>
        <w:t>20</w:t>
      </w:r>
      <w:r>
        <w:rPr>
          <w:sz w:val="28"/>
        </w:rPr>
        <w:t>年</w:t>
      </w:r>
      <w:r>
        <w:rPr>
          <w:rFonts w:hint="eastAsia" w:ascii="Times New Roman" w:eastAsia="宋体"/>
          <w:sz w:val="28"/>
          <w:lang w:val="en-US" w:eastAsia="zh-CN"/>
        </w:rPr>
        <w:t>5</w:t>
      </w:r>
      <w:r>
        <w:rPr>
          <w:sz w:val="28"/>
        </w:rPr>
        <w:t>月</w:t>
      </w:r>
      <w:r>
        <w:rPr>
          <w:rFonts w:hint="eastAsia" w:ascii="Times New Roman" w:eastAsia="宋体"/>
          <w:sz w:val="28"/>
          <w:lang w:val="en-US" w:eastAsia="zh-CN"/>
        </w:rPr>
        <w:t>29</w:t>
      </w:r>
      <w:r>
        <w:rPr>
          <w:sz w:val="28"/>
        </w:rPr>
        <w:t>日</w:t>
      </w:r>
      <w:r>
        <w:rPr>
          <w:spacing w:val="-3"/>
          <w:sz w:val="28"/>
        </w:rPr>
        <w:t>印</w:t>
      </w:r>
      <w:r>
        <w:rPr>
          <w:sz w:val="28"/>
        </w:rPr>
        <w:t>发</w:t>
      </w:r>
    </w:p>
    <w:p>
      <w:pPr>
        <w:pStyle w:val="3"/>
        <w:spacing w:line="20" w:lineRule="exact"/>
        <w:ind w:left="102"/>
        <w:rPr>
          <w:sz w:val="2"/>
        </w:rPr>
      </w:pPr>
      <w:r>
        <w:rPr>
          <w:sz w:val="2"/>
        </w:rPr>
        <w:pict>
          <v:group id="_x0000_s1033" o:spid="_x0000_s1033" o:spt="203" style="height:1pt;width:443pt;" coordsize="8860,20">
            <o:lock v:ext="edit"/>
            <v:line id="_x0000_s1034" o:spid="_x0000_s1034" o:spt="20" style="position:absolute;left:0;top:10;height:0;width:355;" stroked="t" coordsize="21600,21600">
              <v:path arrowok="t"/>
              <v:fill focussize="0,0"/>
              <v:stroke weight="0.96pt" color="#000000"/>
              <v:imagedata o:title=""/>
              <o:lock v:ext="edit"/>
            </v:line>
            <v:rect id="_x0000_s1035" o:spid="_x0000_s1035" o:spt="1" style="position:absolute;left:340;top:0;height:20;width:20;" fillcolor="#000000" filled="t" stroked="f" coordsize="21600,21600">
              <v:path/>
              <v:fill on="t" focussize="0,0"/>
              <v:stroke on="f"/>
              <v:imagedata o:title=""/>
              <o:lock v:ext="edit"/>
            </v:rect>
            <v:line id="_x0000_s1036" o:spid="_x0000_s1036" o:spt="20" style="position:absolute;left:360;top:10;height:0;width:8161;" stroked="t" coordsize="21600,21600">
              <v:path arrowok="t"/>
              <v:fill focussize="0,0"/>
              <v:stroke weight="0.96pt" color="#000000"/>
              <v:imagedata o:title=""/>
              <o:lock v:ext="edit"/>
            </v:line>
            <v:rect id="_x0000_s1037" o:spid="_x0000_s1037" o:spt="1" style="position:absolute;left:8507;top:0;height:20;width:20;" fillcolor="#000000" filled="t" stroked="f" coordsize="21600,21600">
              <v:path/>
              <v:fill on="t" focussize="0,0"/>
              <v:stroke on="f"/>
              <v:imagedata o:title=""/>
              <o:lock v:ext="edit"/>
            </v:rect>
            <v:line id="_x0000_s1038" o:spid="_x0000_s1038" o:spt="20" style="position:absolute;left:8526;top:10;height:0;width:334;" stroked="t" coordsize="21600,21600">
              <v:path arrowok="t"/>
              <v:fill focussize="0,0"/>
              <v:stroke weight="0.96pt" color="#000000"/>
              <v:imagedata o:title=""/>
              <o:lock v:ext="edit"/>
            </v:line>
            <w10:wrap type="none"/>
            <w10:anchorlock/>
          </v:group>
        </w:pict>
      </w:r>
    </w:p>
    <w:sectPr>
      <w:pgSz w:w="11910" w:h="16840"/>
      <w:pgMar w:top="1580" w:right="1200" w:bottom="1720" w:left="1460" w:header="0" w:footer="1539" w:gutter="0"/>
      <w:cols w:equalWidth="0" w:num="1">
        <w:col w:w="92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w:pict>
        <v:shape id="_x0000_s2049" o:spid="_x0000_s2049" o:spt="202" type="#_x0000_t202" style="position:absolute;left:0pt;margin-left:454.1pt;margin-top:753.95pt;height:16.05pt;width:58.2pt;mso-position-horizontal-relative:page;mso-position-vertical-relative:page;z-index:-252026880;mso-width-relative:page;mso-height-relative:page;" filled="f" stroked="f" coordsize="21600,21600">
          <v:path/>
          <v:fill on="f" focussize="0,0"/>
          <v:stroke on="f" joinstyle="miter"/>
          <v:imagedata o:title=""/>
          <o:lock v:ext="edit"/>
          <v:textbox inset="0mm,0mm,0mm,0mm">
            <w:txbxContent>
              <w:p>
                <w:pPr>
                  <w:spacing w:before="0" w:line="321" w:lineRule="exact"/>
                  <w:ind w:left="20" w:right="0" w:firstLine="0"/>
                  <w:jc w:val="left"/>
                  <w:rPr>
                    <w:rFonts w:ascii="宋体" w:hAnsi="宋体"/>
                    <w:sz w:val="28"/>
                  </w:rPr>
                </w:pPr>
                <w:r>
                  <w:rPr>
                    <w:rFonts w:ascii="宋体" w:hAnsi="宋体"/>
                    <w:sz w:val="28"/>
                  </w:rPr>
                  <w:t xml:space="preserve">— </w:t>
                </w:r>
                <w:r>
                  <w:fldChar w:fldCharType="begin"/>
                </w:r>
                <w:r>
                  <w:rPr>
                    <w:rFonts w:ascii="宋体" w:hAnsi="宋体"/>
                    <w:sz w:val="28"/>
                  </w:rPr>
                  <w:instrText xml:space="preserve"> PAGE </w:instrText>
                </w:r>
                <w:r>
                  <w:fldChar w:fldCharType="separate"/>
                </w:r>
                <w:r>
                  <w:t>10</w:t>
                </w:r>
                <w:r>
                  <w:fldChar w:fldCharType="end"/>
                </w:r>
                <w:r>
                  <w:rPr>
                    <w:rFonts w:ascii="宋体" w:hAnsi="宋体"/>
                    <w:sz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045A285D"/>
    <w:rsid w:val="073209A8"/>
    <w:rsid w:val="074F4728"/>
    <w:rsid w:val="10992E42"/>
    <w:rsid w:val="13AD0A2A"/>
    <w:rsid w:val="148C09F5"/>
    <w:rsid w:val="167C364D"/>
    <w:rsid w:val="1B7E702B"/>
    <w:rsid w:val="1E9C4B98"/>
    <w:rsid w:val="225C135A"/>
    <w:rsid w:val="270E0195"/>
    <w:rsid w:val="27AE4860"/>
    <w:rsid w:val="283856AC"/>
    <w:rsid w:val="2EF4448B"/>
    <w:rsid w:val="34BA28F1"/>
    <w:rsid w:val="3A567D7D"/>
    <w:rsid w:val="3B7C7268"/>
    <w:rsid w:val="3F94432D"/>
    <w:rsid w:val="43E20B39"/>
    <w:rsid w:val="47375EAD"/>
    <w:rsid w:val="48770F2E"/>
    <w:rsid w:val="4D2E649F"/>
    <w:rsid w:val="50121636"/>
    <w:rsid w:val="51236048"/>
    <w:rsid w:val="51C301BB"/>
    <w:rsid w:val="535D4C97"/>
    <w:rsid w:val="53BB36FF"/>
    <w:rsid w:val="617E21CA"/>
    <w:rsid w:val="655B28A4"/>
    <w:rsid w:val="658B3FA9"/>
    <w:rsid w:val="67AD1863"/>
    <w:rsid w:val="687451A0"/>
    <w:rsid w:val="6E0D0FC2"/>
    <w:rsid w:val="6E1852FA"/>
    <w:rsid w:val="6F494FB8"/>
    <w:rsid w:val="70EC2630"/>
    <w:rsid w:val="78105F5E"/>
    <w:rsid w:val="789A6668"/>
    <w:rsid w:val="7CA775E7"/>
    <w:rsid w:val="7CF723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_GBK" w:hAnsi="方正仿宋_GBK" w:eastAsia="方正仿宋_GBK" w:cs="方正仿宋_GBK"/>
      <w:sz w:val="22"/>
      <w:szCs w:val="22"/>
      <w:lang w:val="zh-CN" w:eastAsia="zh-CN" w:bidi="zh-CN"/>
    </w:rPr>
  </w:style>
  <w:style w:type="paragraph" w:styleId="2">
    <w:name w:val="heading 1"/>
    <w:basedOn w:val="1"/>
    <w:next w:val="1"/>
    <w:qFormat/>
    <w:uiPriority w:val="1"/>
    <w:pPr>
      <w:ind w:left="146"/>
      <w:outlineLvl w:val="1"/>
    </w:pPr>
    <w:rPr>
      <w:rFonts w:ascii="方正小标宋_GBK" w:hAnsi="方正小标宋_GBK" w:eastAsia="方正小标宋_GBK" w:cs="方正小标宋_GBK"/>
      <w:sz w:val="44"/>
      <w:szCs w:val="44"/>
      <w:lang w:val="zh-CN" w:eastAsia="zh-CN" w:bidi="zh-CN"/>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29"/>
    </w:pPr>
    <w:rPr>
      <w:rFonts w:ascii="方正仿宋_GBK" w:hAnsi="方正仿宋_GBK" w:eastAsia="方正仿宋_GBK" w:cs="方正仿宋_GBK"/>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8"/>
    <customShpInfo spid="_x0000_s1029"/>
    <customShpInfo spid="_x0000_s1030"/>
    <customShpInfo spid="_x0000_s1031"/>
    <customShpInfo spid="_x0000_s1032"/>
    <customShpInfo spid="_x0000_s1027"/>
    <customShpInfo spid="_x0000_s1034"/>
    <customShpInfo spid="_x0000_s1035"/>
    <customShpInfo spid="_x0000_s1036"/>
    <customShpInfo spid="_x0000_s1037"/>
    <customShpInfo spid="_x0000_s1038"/>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2020-06-09T02:33:00Z</dcterms:created>
  <dc:creator>user</dc:creator>
  <cp:lastModifiedBy>陈文杰</cp:lastModifiedBy>
  <dcterms:modified xsi:type="dcterms:W3CDTF">2020-07-31T03:10:11Z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2020-01-07T00:00:00Z</vt:filetime>
  </property>
  <property fmtid="{D5CDD505-2E9C-101B-9397-08002B2CF9AE}" pid="3" name="Creator">
    <vt:lpwstr>Microsoft® Word 2016</vt:lpwstr>
  </property>
  <property fmtid="{D5CDD505-2E9C-101B-9397-08002B2CF9AE}" pid="4" name="LastSaved">
    <vt:filetime>2020-06-09T00:00:00Z</vt:filetime>
  </property>
  <property fmtid="{D5CDD505-2E9C-101B-9397-08002B2CF9AE}" pid="5" name="KSOProductBuildVer">
    <vt:lpwstr>2052-11.1.0.9828</vt:lpwstr>
  </property>
</Properties>
</file>