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910E4">
      <w:pPr>
        <w:rPr>
          <w:rFonts w:ascii="华文新魏" w:eastAsia="华文新魏"/>
          <w:b/>
          <w:sz w:val="84"/>
          <w:szCs w:val="84"/>
        </w:rPr>
      </w:pPr>
    </w:p>
    <w:p w14:paraId="213C7C68">
      <w:pPr>
        <w:jc w:val="center"/>
        <w:rPr>
          <w:rFonts w:ascii="华文新魏" w:eastAsia="华文新魏"/>
          <w:b/>
          <w:sz w:val="84"/>
          <w:szCs w:val="84"/>
        </w:rPr>
      </w:pPr>
      <w:r>
        <w:rPr>
          <w:rFonts w:hint="eastAsia" w:ascii="华文新魏" w:eastAsia="华文新魏"/>
          <w:b/>
          <w:sz w:val="84"/>
          <w:szCs w:val="84"/>
        </w:rPr>
        <w:t>海门区政府采购竞争性谈判文件</w:t>
      </w:r>
    </w:p>
    <w:p w14:paraId="3F878766">
      <w:pPr>
        <w:spacing w:line="360" w:lineRule="exact"/>
        <w:jc w:val="center"/>
        <w:rPr>
          <w:rFonts w:ascii="宋体"/>
          <w:b/>
          <w:sz w:val="30"/>
        </w:rPr>
      </w:pPr>
    </w:p>
    <w:p w14:paraId="615CB7D1">
      <w:pPr>
        <w:spacing w:line="360" w:lineRule="exact"/>
        <w:jc w:val="center"/>
        <w:rPr>
          <w:rFonts w:ascii="宋体"/>
          <w:b/>
          <w:sz w:val="30"/>
        </w:rPr>
      </w:pPr>
    </w:p>
    <w:p w14:paraId="131C468A">
      <w:pPr>
        <w:spacing w:line="360" w:lineRule="exact"/>
        <w:jc w:val="center"/>
        <w:rPr>
          <w:rFonts w:ascii="宋体"/>
          <w:b/>
          <w:sz w:val="30"/>
        </w:rPr>
      </w:pPr>
    </w:p>
    <w:p w14:paraId="45F0F160">
      <w:pPr>
        <w:spacing w:line="360" w:lineRule="exact"/>
        <w:rPr>
          <w:rFonts w:ascii="宋体"/>
          <w:b/>
          <w:sz w:val="30"/>
        </w:rPr>
      </w:pPr>
    </w:p>
    <w:p w14:paraId="6B531292">
      <w:pPr>
        <w:spacing w:line="360" w:lineRule="exact"/>
        <w:jc w:val="center"/>
        <w:rPr>
          <w:rFonts w:ascii="宋体"/>
          <w:b/>
          <w:sz w:val="30"/>
        </w:rPr>
      </w:pPr>
    </w:p>
    <w:p w14:paraId="73D59D3B">
      <w:pPr>
        <w:spacing w:line="360" w:lineRule="exact"/>
        <w:jc w:val="center"/>
        <w:rPr>
          <w:rFonts w:ascii="宋体"/>
          <w:b/>
          <w:sz w:val="30"/>
        </w:rPr>
      </w:pPr>
    </w:p>
    <w:p w14:paraId="74E5741C">
      <w:pPr>
        <w:spacing w:line="360" w:lineRule="exact"/>
        <w:jc w:val="center"/>
        <w:rPr>
          <w:rFonts w:ascii="宋体"/>
          <w:b/>
          <w:sz w:val="30"/>
        </w:rPr>
      </w:pPr>
    </w:p>
    <w:p w14:paraId="1CD6FC5F">
      <w:pPr>
        <w:spacing w:line="360" w:lineRule="exact"/>
        <w:jc w:val="center"/>
        <w:rPr>
          <w:rFonts w:ascii="宋体"/>
          <w:b/>
          <w:sz w:val="30"/>
        </w:rPr>
      </w:pPr>
    </w:p>
    <w:p w14:paraId="3012EF38">
      <w:pPr>
        <w:spacing w:line="360" w:lineRule="exact"/>
        <w:jc w:val="center"/>
        <w:rPr>
          <w:rFonts w:ascii="宋体"/>
          <w:b/>
          <w:sz w:val="30"/>
        </w:rPr>
      </w:pPr>
    </w:p>
    <w:p w14:paraId="314C0C06">
      <w:pPr>
        <w:spacing w:line="360" w:lineRule="exact"/>
        <w:jc w:val="center"/>
        <w:rPr>
          <w:rFonts w:ascii="宋体"/>
          <w:b/>
          <w:sz w:val="30"/>
        </w:rPr>
      </w:pPr>
    </w:p>
    <w:p w14:paraId="2883A2DB">
      <w:pPr>
        <w:spacing w:line="360" w:lineRule="auto"/>
        <w:ind w:firstLine="980" w:firstLineChars="350"/>
        <w:jc w:val="left"/>
        <w:rPr>
          <w:rFonts w:ascii="宋体"/>
          <w:sz w:val="28"/>
          <w:szCs w:val="28"/>
          <w:u w:val="single"/>
        </w:rPr>
      </w:pPr>
      <w:r>
        <w:rPr>
          <w:rFonts w:hint="eastAsia" w:ascii="宋体" w:hAnsi="宋体"/>
          <w:sz w:val="28"/>
          <w:szCs w:val="28"/>
        </w:rPr>
        <w:t>项目名称：</w:t>
      </w:r>
      <w:bookmarkStart w:id="0" w:name="_Hlk75160378"/>
      <w:r>
        <w:rPr>
          <w:rFonts w:hint="eastAsia" w:ascii="宋体" w:hAnsi="宋体"/>
          <w:sz w:val="28"/>
          <w:szCs w:val="28"/>
          <w:u w:val="single"/>
        </w:rPr>
        <w:t>海门区“十五五”建筑业发展思路</w:t>
      </w:r>
      <w:r>
        <w:rPr>
          <w:rFonts w:ascii="宋体" w:hAnsi="宋体"/>
          <w:sz w:val="28"/>
          <w:szCs w:val="28"/>
          <w:u w:val="single"/>
        </w:rPr>
        <w:t>研究</w:t>
      </w:r>
      <w:r>
        <w:rPr>
          <w:rFonts w:hint="eastAsia" w:ascii="宋体" w:hAnsi="宋体"/>
          <w:sz w:val="28"/>
          <w:szCs w:val="28"/>
          <w:u w:val="single"/>
        </w:rPr>
        <w:t>采购项目</w:t>
      </w:r>
      <w:bookmarkEnd w:id="0"/>
      <w:r>
        <w:rPr>
          <w:rFonts w:ascii="宋体" w:hAnsi="宋体"/>
          <w:sz w:val="28"/>
          <w:szCs w:val="28"/>
          <w:u w:val="single"/>
        </w:rPr>
        <w:t xml:space="preserve">    </w:t>
      </w:r>
    </w:p>
    <w:p w14:paraId="54179792">
      <w:pPr>
        <w:ind w:firstLine="980" w:firstLineChars="350"/>
        <w:rPr>
          <w:rFonts w:ascii="宋体"/>
          <w:sz w:val="28"/>
          <w:szCs w:val="28"/>
        </w:rPr>
      </w:pPr>
      <w:r>
        <w:rPr>
          <w:rFonts w:hint="eastAsia" w:ascii="宋体" w:hAnsi="宋体"/>
          <w:sz w:val="28"/>
          <w:szCs w:val="28"/>
        </w:rPr>
        <w:t>采购单位：</w:t>
      </w:r>
      <w:r>
        <w:rPr>
          <w:rFonts w:hint="eastAsia" w:ascii="宋体" w:hAnsi="宋体"/>
          <w:sz w:val="28"/>
          <w:szCs w:val="28"/>
          <w:u w:val="single"/>
        </w:rPr>
        <w:t>南通市海门区住房和城乡建设局</w:t>
      </w:r>
      <w:r>
        <w:rPr>
          <w:rFonts w:ascii="宋体" w:hAnsi="宋体"/>
          <w:sz w:val="28"/>
          <w:szCs w:val="28"/>
          <w:u w:val="single"/>
        </w:rPr>
        <w:t xml:space="preserve">      </w:t>
      </w:r>
    </w:p>
    <w:p w14:paraId="2D84B9A6">
      <w:pPr>
        <w:ind w:firstLine="1120" w:firstLineChars="350"/>
        <w:rPr>
          <w:rFonts w:ascii="宋体"/>
          <w:sz w:val="32"/>
          <w:szCs w:val="32"/>
        </w:rPr>
      </w:pPr>
    </w:p>
    <w:p w14:paraId="03237E60">
      <w:pPr>
        <w:ind w:firstLine="1120" w:firstLineChars="350"/>
        <w:rPr>
          <w:rFonts w:ascii="宋体"/>
          <w:sz w:val="32"/>
          <w:szCs w:val="32"/>
        </w:rPr>
      </w:pPr>
    </w:p>
    <w:p w14:paraId="3D59113F">
      <w:pPr>
        <w:ind w:firstLine="1120" w:firstLineChars="350"/>
        <w:rPr>
          <w:rFonts w:ascii="宋体"/>
          <w:sz w:val="32"/>
          <w:szCs w:val="32"/>
        </w:rPr>
      </w:pPr>
    </w:p>
    <w:p w14:paraId="6D0230AF">
      <w:pPr>
        <w:ind w:firstLine="1120" w:firstLineChars="350"/>
        <w:rPr>
          <w:rFonts w:ascii="宋体"/>
          <w:sz w:val="32"/>
          <w:szCs w:val="32"/>
        </w:rPr>
      </w:pPr>
    </w:p>
    <w:p w14:paraId="1949794C">
      <w:pPr>
        <w:ind w:firstLine="1120" w:firstLineChars="350"/>
        <w:rPr>
          <w:rFonts w:ascii="宋体"/>
          <w:sz w:val="32"/>
          <w:szCs w:val="32"/>
        </w:rPr>
      </w:pPr>
    </w:p>
    <w:p w14:paraId="1D3CE0CA">
      <w:pPr>
        <w:ind w:firstLine="1120" w:firstLineChars="350"/>
        <w:rPr>
          <w:rFonts w:ascii="宋体"/>
          <w:sz w:val="32"/>
          <w:szCs w:val="32"/>
        </w:rPr>
      </w:pPr>
    </w:p>
    <w:p w14:paraId="3F1255F4">
      <w:pPr>
        <w:ind w:firstLine="1120" w:firstLineChars="350"/>
        <w:rPr>
          <w:rFonts w:ascii="宋体"/>
          <w:sz w:val="32"/>
          <w:szCs w:val="32"/>
        </w:rPr>
      </w:pPr>
    </w:p>
    <w:p w14:paraId="2AD8B8DC">
      <w:pPr>
        <w:rPr>
          <w:rFonts w:ascii="宋体"/>
          <w:sz w:val="32"/>
          <w:szCs w:val="32"/>
        </w:rPr>
      </w:pPr>
    </w:p>
    <w:p w14:paraId="036063CF">
      <w:pPr>
        <w:spacing w:line="360" w:lineRule="auto"/>
        <w:ind w:right="2696" w:rightChars="1284" w:firstLine="2750" w:firstLineChars="856"/>
        <w:jc w:val="distribute"/>
        <w:rPr>
          <w:rFonts w:ascii="宋体"/>
          <w:b/>
          <w:bCs/>
          <w:spacing w:val="2"/>
          <w:kern w:val="0"/>
          <w:sz w:val="32"/>
        </w:rPr>
      </w:pPr>
      <w:r>
        <w:rPr>
          <w:rFonts w:hint="eastAsia" w:ascii="宋体" w:hAnsi="宋体"/>
          <w:b/>
          <w:bCs/>
          <w:sz w:val="32"/>
          <w:u w:val="single"/>
        </w:rPr>
        <w:t>二○二四</w:t>
      </w:r>
      <w:r>
        <w:rPr>
          <w:rFonts w:hint="eastAsia" w:ascii="宋体" w:hAnsi="宋体"/>
          <w:b/>
          <w:bCs/>
          <w:sz w:val="32"/>
        </w:rPr>
        <w:t>年</w:t>
      </w:r>
      <w:r>
        <w:rPr>
          <w:rFonts w:hint="eastAsia" w:ascii="宋体" w:hAnsi="宋体"/>
          <w:b/>
          <w:bCs/>
          <w:sz w:val="32"/>
          <w:u w:val="single"/>
        </w:rPr>
        <w:t>八</w:t>
      </w:r>
      <w:r>
        <w:rPr>
          <w:rFonts w:hint="eastAsia" w:ascii="宋体" w:hAnsi="宋体"/>
          <w:b/>
          <w:bCs/>
          <w:sz w:val="32"/>
        </w:rPr>
        <w:t>月</w:t>
      </w:r>
      <w:r>
        <w:rPr>
          <w:rFonts w:hint="eastAsia" w:ascii="宋体" w:hAnsi="宋体"/>
          <w:b/>
          <w:bCs/>
          <w:sz w:val="32"/>
          <w:u w:val="single"/>
        </w:rPr>
        <w:t>十六</w:t>
      </w:r>
      <w:r>
        <w:rPr>
          <w:rFonts w:hint="eastAsia" w:ascii="宋体" w:hAnsi="宋体"/>
          <w:b/>
          <w:bCs/>
          <w:sz w:val="32"/>
        </w:rPr>
        <w:t>日</w:t>
      </w:r>
    </w:p>
    <w:p w14:paraId="2D6CE8F6">
      <w:pPr>
        <w:spacing w:line="360" w:lineRule="auto"/>
        <w:jc w:val="center"/>
        <w:rPr>
          <w:rFonts w:ascii="宋体"/>
          <w:b/>
          <w:bCs/>
          <w:sz w:val="44"/>
          <w:szCs w:val="44"/>
        </w:rPr>
      </w:pPr>
      <w:r>
        <w:rPr>
          <w:rFonts w:ascii="宋体"/>
          <w:b/>
          <w:bCs/>
          <w:sz w:val="32"/>
        </w:rPr>
        <w:br w:type="page"/>
      </w:r>
      <w:r>
        <w:rPr>
          <w:rFonts w:hint="eastAsia" w:ascii="宋体" w:hAnsi="宋体"/>
          <w:b/>
          <w:bCs/>
          <w:sz w:val="44"/>
          <w:szCs w:val="44"/>
        </w:rPr>
        <w:t>第一部分</w:t>
      </w:r>
      <w:r>
        <w:rPr>
          <w:rFonts w:ascii="宋体" w:hAnsi="宋体"/>
          <w:b/>
          <w:bCs/>
          <w:sz w:val="44"/>
          <w:szCs w:val="44"/>
        </w:rPr>
        <w:t xml:space="preserve"> </w:t>
      </w:r>
      <w:r>
        <w:rPr>
          <w:rFonts w:hint="eastAsia" w:ascii="宋体" w:hAnsi="宋体"/>
          <w:b/>
          <w:bCs/>
          <w:sz w:val="44"/>
          <w:szCs w:val="44"/>
          <w:lang w:val="zh-CN"/>
        </w:rPr>
        <w:t>竞争性谈判公告</w:t>
      </w:r>
      <w:bookmarkStart w:id="1" w:name="_Toc5578647"/>
      <w:bookmarkStart w:id="2" w:name="_Toc20144954"/>
      <w:bookmarkStart w:id="3" w:name="_Toc20571334"/>
      <w:bookmarkStart w:id="4" w:name="_Toc20564588"/>
      <w:bookmarkStart w:id="5" w:name="_Toc5575584"/>
      <w:bookmarkStart w:id="6" w:name="_Toc20564500"/>
      <w:bookmarkStart w:id="7" w:name="OLE_LINK2"/>
      <w:bookmarkStart w:id="8" w:name="OLE_LINK1"/>
    </w:p>
    <w:bookmarkEnd w:id="1"/>
    <w:bookmarkEnd w:id="2"/>
    <w:bookmarkEnd w:id="3"/>
    <w:bookmarkEnd w:id="4"/>
    <w:bookmarkEnd w:id="5"/>
    <w:bookmarkEnd w:id="6"/>
    <w:p w14:paraId="7D0E530A">
      <w:pPr>
        <w:widowControl/>
        <w:spacing w:line="460" w:lineRule="exact"/>
        <w:ind w:left="105" w:leftChars="50" w:firstLine="600" w:firstLineChars="250"/>
        <w:jc w:val="left"/>
        <w:rPr>
          <w:rFonts w:ascii="宋体" w:cs="宋体"/>
          <w:b/>
          <w:color w:val="000000"/>
          <w:sz w:val="24"/>
          <w:szCs w:val="24"/>
          <w:u w:val="single"/>
        </w:rPr>
      </w:pPr>
      <w:r>
        <w:rPr>
          <w:rFonts w:hint="eastAsia" w:ascii="宋体" w:hAnsi="宋体" w:cs="宋体"/>
          <w:color w:val="000000"/>
          <w:sz w:val="24"/>
          <w:szCs w:val="24"/>
        </w:rPr>
        <w:t>根据政府采购相关法律法规的规定，</w:t>
      </w:r>
      <w:r>
        <w:rPr>
          <w:rFonts w:hint="eastAsia" w:ascii="宋体" w:hAnsi="宋体" w:cs="宋体"/>
          <w:color w:val="000000"/>
          <w:sz w:val="24"/>
          <w:szCs w:val="24"/>
          <w:u w:val="single"/>
        </w:rPr>
        <w:t>江苏建达</w:t>
      </w:r>
      <w:r>
        <w:rPr>
          <w:rFonts w:ascii="宋体" w:hAnsi="宋体" w:cs="宋体"/>
          <w:color w:val="000000"/>
          <w:sz w:val="24"/>
          <w:szCs w:val="24"/>
          <w:u w:val="single"/>
        </w:rPr>
        <w:t>全过程工程咨询有限公司</w:t>
      </w:r>
      <w:r>
        <w:rPr>
          <w:rFonts w:hint="eastAsia" w:ascii="宋体" w:hAnsi="宋体" w:cs="宋体"/>
          <w:color w:val="000000"/>
          <w:sz w:val="24"/>
          <w:szCs w:val="24"/>
        </w:rPr>
        <w:t>受</w:t>
      </w:r>
      <w:r>
        <w:rPr>
          <w:rFonts w:hint="eastAsia" w:ascii="宋体" w:hAnsi="宋体" w:cs="宋体"/>
          <w:bCs/>
          <w:color w:val="000000"/>
          <w:sz w:val="24"/>
          <w:szCs w:val="24"/>
          <w:u w:val="single"/>
        </w:rPr>
        <w:t>南通市海门区住房和城乡建设局</w:t>
      </w:r>
      <w:r>
        <w:rPr>
          <w:rFonts w:hint="eastAsia" w:ascii="宋体" w:hAnsi="宋体" w:cs="宋体"/>
          <w:color w:val="000000"/>
          <w:sz w:val="24"/>
          <w:szCs w:val="24"/>
        </w:rPr>
        <w:t>的委托，就</w:t>
      </w:r>
      <w:r>
        <w:rPr>
          <w:rFonts w:hint="eastAsia" w:ascii="宋体" w:hAnsi="宋体" w:cs="宋体"/>
          <w:color w:val="000000"/>
          <w:sz w:val="24"/>
          <w:szCs w:val="24"/>
          <w:u w:val="single"/>
        </w:rPr>
        <w:t>海门区“十五五”建筑业发展思路</w:t>
      </w:r>
      <w:r>
        <w:rPr>
          <w:rFonts w:ascii="宋体" w:hAnsi="宋体" w:cs="宋体"/>
          <w:color w:val="000000"/>
          <w:sz w:val="24"/>
          <w:szCs w:val="24"/>
          <w:u w:val="single"/>
        </w:rPr>
        <w:t>研究</w:t>
      </w:r>
      <w:r>
        <w:rPr>
          <w:rFonts w:hint="eastAsia" w:ascii="宋体" w:hAnsi="宋体" w:cs="宋体"/>
          <w:color w:val="000000"/>
          <w:sz w:val="24"/>
          <w:szCs w:val="24"/>
          <w:u w:val="single"/>
        </w:rPr>
        <w:t>采购项目</w:t>
      </w:r>
      <w:r>
        <w:rPr>
          <w:rFonts w:hint="eastAsia" w:ascii="宋体" w:hAnsi="宋体" w:cs="宋体"/>
          <w:color w:val="000000"/>
          <w:sz w:val="24"/>
          <w:szCs w:val="24"/>
        </w:rPr>
        <w:t>进行竞争性谈判，欢迎符合要求的单位前来参与投标。</w:t>
      </w:r>
    </w:p>
    <w:p w14:paraId="6FB39FA1">
      <w:pPr>
        <w:numPr>
          <w:ilvl w:val="0"/>
          <w:numId w:val="1"/>
        </w:numPr>
        <w:spacing w:line="460" w:lineRule="exact"/>
        <w:ind w:firstLine="480"/>
        <w:rPr>
          <w:rFonts w:ascii="宋体" w:cs="宋体"/>
          <w:b/>
          <w:color w:val="000000"/>
          <w:sz w:val="24"/>
          <w:szCs w:val="24"/>
          <w:u w:val="single"/>
        </w:rPr>
      </w:pPr>
      <w:r>
        <w:rPr>
          <w:rFonts w:hint="eastAsia" w:ascii="宋体" w:hAnsi="宋体" w:cs="宋体"/>
          <w:color w:val="000000"/>
          <w:sz w:val="24"/>
          <w:szCs w:val="24"/>
        </w:rPr>
        <w:t>项目名称：</w:t>
      </w:r>
      <w:r>
        <w:rPr>
          <w:rFonts w:hint="eastAsia" w:ascii="宋体" w:hAnsi="宋体" w:cs="宋体"/>
          <w:color w:val="000000"/>
          <w:sz w:val="24"/>
          <w:szCs w:val="24"/>
          <w:u w:val="single"/>
        </w:rPr>
        <w:t>海门区“十五五”建筑业发展思路</w:t>
      </w:r>
      <w:r>
        <w:rPr>
          <w:rFonts w:ascii="宋体" w:hAnsi="宋体" w:cs="宋体"/>
          <w:color w:val="000000"/>
          <w:sz w:val="24"/>
          <w:szCs w:val="24"/>
          <w:u w:val="single"/>
        </w:rPr>
        <w:t>研究</w:t>
      </w:r>
      <w:r>
        <w:rPr>
          <w:rFonts w:hint="eastAsia" w:ascii="宋体" w:hAnsi="宋体" w:cs="宋体"/>
          <w:color w:val="000000"/>
          <w:sz w:val="24"/>
          <w:szCs w:val="24"/>
          <w:u w:val="single"/>
        </w:rPr>
        <w:t>采购项目</w:t>
      </w:r>
    </w:p>
    <w:p w14:paraId="500DC612">
      <w:pPr>
        <w:spacing w:line="460" w:lineRule="exact"/>
        <w:ind w:firstLine="600" w:firstLineChars="250"/>
        <w:rPr>
          <w:rFonts w:ascii="宋体" w:cs="宋体"/>
          <w:color w:val="000000"/>
          <w:sz w:val="24"/>
          <w:szCs w:val="24"/>
          <w:shd w:val="clear" w:color="auto" w:fill="FFFFFF"/>
        </w:rPr>
      </w:pPr>
      <w:r>
        <w:rPr>
          <w:rFonts w:hint="eastAsia" w:ascii="宋体" w:hAnsi="宋体" w:cs="宋体"/>
          <w:color w:val="000000"/>
          <w:sz w:val="24"/>
          <w:szCs w:val="24"/>
          <w:shd w:val="clear" w:color="auto" w:fill="FFFFFF"/>
        </w:rPr>
        <w:t>本项目主要内容简介：</w:t>
      </w:r>
      <w:r>
        <w:rPr>
          <w:rFonts w:hint="eastAsia" w:ascii="宋体" w:hAnsi="宋体" w:cs="宋体"/>
          <w:color w:val="000000"/>
          <w:sz w:val="24"/>
          <w:szCs w:val="24"/>
          <w:u w:val="single"/>
          <w:shd w:val="clear" w:color="auto" w:fill="FFFFFF"/>
        </w:rPr>
        <w:t>详见项目需求。</w:t>
      </w:r>
    </w:p>
    <w:p w14:paraId="3C7AA26C">
      <w:pPr>
        <w:spacing w:line="460" w:lineRule="exact"/>
        <w:ind w:firstLine="480" w:firstLineChars="200"/>
        <w:rPr>
          <w:rFonts w:ascii="宋体" w:cs="宋体"/>
          <w:sz w:val="24"/>
          <w:szCs w:val="24"/>
          <w:u w:val="single"/>
        </w:rPr>
      </w:pPr>
      <w:r>
        <w:rPr>
          <w:rFonts w:hint="eastAsia" w:ascii="宋体" w:hAnsi="宋体" w:cs="宋体"/>
          <w:sz w:val="24"/>
          <w:szCs w:val="24"/>
        </w:rPr>
        <w:t>二、</w:t>
      </w:r>
      <w:r>
        <w:rPr>
          <w:rFonts w:hint="eastAsia" w:ascii="宋体" w:hAnsi="宋体" w:cs="宋体"/>
          <w:b/>
          <w:sz w:val="24"/>
          <w:szCs w:val="24"/>
        </w:rPr>
        <w:t>本项目最高限价为</w:t>
      </w:r>
      <w:r>
        <w:rPr>
          <w:rFonts w:ascii="宋体" w:hAnsi="宋体" w:cs="宋体"/>
          <w:b/>
          <w:sz w:val="24"/>
          <w:szCs w:val="24"/>
        </w:rPr>
        <w:t>49800</w:t>
      </w:r>
      <w:r>
        <w:rPr>
          <w:rFonts w:hint="eastAsia" w:ascii="宋体" w:hAnsi="宋体" w:cs="宋体"/>
          <w:b/>
          <w:sz w:val="24"/>
          <w:szCs w:val="24"/>
        </w:rPr>
        <w:t>元</w:t>
      </w:r>
      <w:r>
        <w:rPr>
          <w:rFonts w:hint="eastAsia" w:ascii="宋体" w:hAnsi="宋体" w:cs="宋体"/>
          <w:sz w:val="24"/>
          <w:szCs w:val="24"/>
        </w:rPr>
        <w:t>，投标报价超过最高限价的视为无效报价。</w:t>
      </w:r>
    </w:p>
    <w:p w14:paraId="580E1EAB">
      <w:pPr>
        <w:widowControl/>
        <w:spacing w:line="360" w:lineRule="auto"/>
        <w:ind w:firstLine="480" w:firstLineChars="200"/>
        <w:jc w:val="left"/>
        <w:rPr>
          <w:rFonts w:ascii="宋体" w:cs="宋体"/>
          <w:sz w:val="24"/>
          <w:szCs w:val="24"/>
        </w:rPr>
      </w:pPr>
      <w:r>
        <w:rPr>
          <w:rFonts w:hint="eastAsia" w:ascii="宋体" w:hAnsi="宋体" w:cs="宋体"/>
          <w:sz w:val="24"/>
          <w:szCs w:val="24"/>
        </w:rPr>
        <w:t>三、投标供应商的资格要求</w:t>
      </w:r>
      <w:r>
        <w:rPr>
          <w:rFonts w:ascii="宋体" w:hAnsi="宋体" w:cs="宋体"/>
          <w:sz w:val="24"/>
          <w:szCs w:val="24"/>
        </w:rPr>
        <w:t>:</w:t>
      </w:r>
    </w:p>
    <w:p w14:paraId="2A476CEB">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（一）满足《中华人民共和国政府采购法》第二十二条规定：</w:t>
      </w:r>
    </w:p>
    <w:p w14:paraId="42FED0F7">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（二）未被“信用中国”网站（www.creditchina.gov.cn）列入失信被执行人、重大税收违法案件当事人名单、政府采购严重失信行为记录名单；</w:t>
      </w:r>
    </w:p>
    <w:p w14:paraId="2183D9F2">
      <w:pPr>
        <w:widowControl/>
        <w:spacing w:line="360" w:lineRule="auto"/>
        <w:ind w:firstLine="480" w:firstLineChars="200"/>
        <w:jc w:val="left"/>
        <w:rPr>
          <w:rFonts w:ascii="宋体" w:cs="宋体"/>
          <w:b/>
          <w:sz w:val="24"/>
          <w:szCs w:val="24"/>
          <w:u w:val="single"/>
        </w:rPr>
      </w:pPr>
      <w:r>
        <w:rPr>
          <w:rFonts w:hint="eastAsia" w:ascii="宋体" w:hAnsi="宋体" w:cs="宋体"/>
          <w:sz w:val="24"/>
          <w:szCs w:val="24"/>
        </w:rPr>
        <w:t>（三）本项目的特定资格要求：</w:t>
      </w:r>
      <w:r>
        <w:rPr>
          <w:rFonts w:hint="eastAsia" w:ascii="宋体" w:hAnsi="宋体" w:cs="宋体"/>
          <w:b/>
          <w:color w:val="FF0000"/>
          <w:sz w:val="24"/>
          <w:szCs w:val="24"/>
        </w:rPr>
        <w:t>供应商承担过县级以上（含）建筑产业规划编制或建筑产业相关咨询服务（提供合同</w:t>
      </w:r>
      <w:r>
        <w:rPr>
          <w:rFonts w:hint="eastAsia" w:ascii="宋体" w:hAnsi="宋体" w:cs="宋体"/>
          <w:b/>
          <w:color w:val="FF0000"/>
          <w:sz w:val="24"/>
          <w:szCs w:val="24"/>
          <w:lang w:eastAsia="zh-CN"/>
        </w:rPr>
        <w:t>及业绩</w:t>
      </w:r>
      <w:r>
        <w:rPr>
          <w:rFonts w:hint="eastAsia" w:ascii="宋体" w:hAnsi="宋体" w:cs="宋体"/>
          <w:b/>
          <w:color w:val="FF0000"/>
          <w:sz w:val="24"/>
          <w:szCs w:val="24"/>
        </w:rPr>
        <w:t>相关证明材料</w:t>
      </w:r>
      <w:r>
        <w:rPr>
          <w:rFonts w:hint="eastAsia" w:ascii="宋体" w:hAnsi="宋体" w:cs="宋体"/>
          <w:b/>
          <w:color w:val="FF0000"/>
          <w:sz w:val="24"/>
          <w:szCs w:val="24"/>
          <w:lang w:eastAsia="zh-CN"/>
        </w:rPr>
        <w:t>，缺一不可</w:t>
      </w:r>
      <w:r>
        <w:rPr>
          <w:rFonts w:hint="eastAsia" w:ascii="宋体" w:hAnsi="宋体" w:cs="宋体"/>
          <w:b/>
          <w:color w:val="FF0000"/>
          <w:sz w:val="24"/>
          <w:szCs w:val="24"/>
        </w:rPr>
        <w:t>）</w:t>
      </w:r>
      <w:r>
        <w:rPr>
          <w:rFonts w:hint="eastAsia" w:ascii="宋体" w:hAnsi="宋体" w:cs="宋体"/>
          <w:b/>
          <w:sz w:val="24"/>
          <w:szCs w:val="24"/>
        </w:rPr>
        <w:t>。</w:t>
      </w:r>
    </w:p>
    <w:p w14:paraId="28478E62">
      <w:pPr>
        <w:snapToGrid w:val="0"/>
        <w:spacing w:line="360" w:lineRule="auto"/>
        <w:ind w:firstLine="480" w:firstLineChars="200"/>
        <w:contextualSpacing/>
        <w:rPr>
          <w:rFonts w:ascii="宋体" w:hAnsi="宋体" w:cs="宋体"/>
          <w:sz w:val="24"/>
          <w:szCs w:val="24"/>
        </w:rPr>
      </w:pPr>
      <w:r>
        <w:rPr>
          <w:rFonts w:hint="eastAsia" w:ascii="宋体" w:hAnsi="宋体" w:cs="宋体"/>
          <w:sz w:val="24"/>
          <w:szCs w:val="24"/>
        </w:rPr>
        <w:t>（四）落实政府采购政策需满足的资格要求：本项目属于专门面向中小微企业采购的项目，供应商应为中小微企业、监狱企业、残疾人福利性单位。</w:t>
      </w:r>
    </w:p>
    <w:p w14:paraId="167EBA70">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（五）本项目不接受联合体投标。</w:t>
      </w:r>
    </w:p>
    <w:p w14:paraId="1783F888">
      <w:pPr>
        <w:widowControl/>
        <w:spacing w:line="360" w:lineRule="auto"/>
        <w:ind w:firstLine="480" w:firstLineChars="200"/>
        <w:jc w:val="left"/>
        <w:rPr>
          <w:rFonts w:ascii="宋体" w:cs="宋体"/>
          <w:sz w:val="24"/>
          <w:szCs w:val="24"/>
        </w:rPr>
      </w:pPr>
      <w:r>
        <w:rPr>
          <w:rFonts w:hint="eastAsia" w:ascii="宋体" w:hAnsi="宋体" w:cs="宋体"/>
          <w:sz w:val="24"/>
          <w:szCs w:val="24"/>
        </w:rPr>
        <w:t>四、招标采购方式：竞争性谈判。</w:t>
      </w:r>
    </w:p>
    <w:p w14:paraId="13C096BA">
      <w:pPr>
        <w:spacing w:line="460" w:lineRule="exact"/>
        <w:ind w:firstLine="480" w:firstLineChars="200"/>
        <w:rPr>
          <w:sz w:val="24"/>
          <w:szCs w:val="24"/>
        </w:rPr>
      </w:pPr>
      <w:r>
        <w:rPr>
          <w:rFonts w:hint="eastAsia"/>
          <w:sz w:val="24"/>
          <w:szCs w:val="24"/>
        </w:rPr>
        <w:t>五、采购文件获取：</w:t>
      </w:r>
    </w:p>
    <w:p w14:paraId="77A2DA38">
      <w:pPr>
        <w:spacing w:line="460" w:lineRule="exact"/>
        <w:ind w:firstLine="480" w:firstLineChars="200"/>
        <w:rPr>
          <w:sz w:val="24"/>
          <w:szCs w:val="24"/>
        </w:rPr>
      </w:pPr>
      <w:r>
        <w:rPr>
          <w:rFonts w:hint="eastAsia"/>
          <w:sz w:val="24"/>
          <w:szCs w:val="24"/>
        </w:rPr>
        <w:t>符合招标条件的供应商如决定参与投标，请登录</w:t>
      </w:r>
      <w:r>
        <w:rPr>
          <w:rFonts w:hint="eastAsia"/>
          <w:b/>
          <w:sz w:val="24"/>
          <w:szCs w:val="24"/>
        </w:rPr>
        <w:t>南通市海门区人民政府官网（</w:t>
      </w:r>
      <w:r>
        <w:rPr>
          <w:b/>
          <w:sz w:val="24"/>
          <w:szCs w:val="24"/>
        </w:rPr>
        <w:t>http://www.haimen.gov.cn/</w:t>
      </w:r>
      <w:r>
        <w:rPr>
          <w:rFonts w:hint="eastAsia"/>
          <w:b/>
          <w:sz w:val="24"/>
          <w:szCs w:val="24"/>
        </w:rPr>
        <w:t>）</w:t>
      </w:r>
      <w:r>
        <w:rPr>
          <w:b/>
          <w:sz w:val="24"/>
          <w:szCs w:val="24"/>
        </w:rPr>
        <w:t>-</w:t>
      </w:r>
      <w:r>
        <w:rPr>
          <w:rFonts w:hint="eastAsia"/>
          <w:b/>
          <w:sz w:val="24"/>
          <w:szCs w:val="24"/>
        </w:rPr>
        <w:t>政府信息公开</w:t>
      </w:r>
      <w:r>
        <w:rPr>
          <w:b/>
          <w:sz w:val="24"/>
          <w:szCs w:val="24"/>
        </w:rPr>
        <w:t>-</w:t>
      </w:r>
      <w:r>
        <w:rPr>
          <w:rFonts w:hint="eastAsia"/>
          <w:b/>
          <w:sz w:val="24"/>
          <w:szCs w:val="24"/>
        </w:rPr>
        <w:t>住建局</w:t>
      </w:r>
      <w:r>
        <w:rPr>
          <w:rFonts w:hint="eastAsia"/>
          <w:sz w:val="24"/>
          <w:szCs w:val="24"/>
        </w:rPr>
        <w:t>下载。</w:t>
      </w:r>
    </w:p>
    <w:p w14:paraId="78EA753B">
      <w:pPr>
        <w:spacing w:line="460" w:lineRule="exact"/>
        <w:ind w:firstLine="480" w:firstLineChars="200"/>
        <w:rPr>
          <w:rFonts w:ascii="宋体" w:cs="宋体"/>
          <w:b/>
          <w:color w:val="000000"/>
          <w:sz w:val="24"/>
          <w:szCs w:val="24"/>
        </w:rPr>
      </w:pPr>
      <w:r>
        <w:rPr>
          <w:rFonts w:hint="eastAsia" w:ascii="宋体" w:hAnsi="宋体" w:cs="宋体"/>
          <w:color w:val="000000"/>
          <w:sz w:val="24"/>
          <w:szCs w:val="24"/>
        </w:rPr>
        <w:t>六、投标截止及开标时间：</w:t>
      </w:r>
      <w:r>
        <w:rPr>
          <w:rFonts w:ascii="宋体" w:hAnsi="宋体" w:cs="宋体"/>
          <w:b/>
          <w:color w:val="000000"/>
          <w:sz w:val="24"/>
          <w:szCs w:val="24"/>
        </w:rPr>
        <w:t>2024</w:t>
      </w:r>
      <w:r>
        <w:rPr>
          <w:rFonts w:hint="eastAsia" w:ascii="宋体" w:hAnsi="宋体" w:cs="宋体"/>
          <w:b/>
          <w:color w:val="000000"/>
          <w:sz w:val="24"/>
          <w:szCs w:val="24"/>
        </w:rPr>
        <w:t>年</w:t>
      </w:r>
      <w:r>
        <w:rPr>
          <w:rFonts w:ascii="宋体" w:hAnsi="宋体" w:cs="宋体"/>
          <w:b/>
          <w:color w:val="000000"/>
          <w:sz w:val="24"/>
          <w:szCs w:val="24"/>
        </w:rPr>
        <w:t>9</w:t>
      </w:r>
      <w:r>
        <w:rPr>
          <w:rFonts w:hint="eastAsia" w:ascii="宋体" w:hAnsi="宋体" w:cs="宋体"/>
          <w:b/>
          <w:color w:val="000000"/>
          <w:sz w:val="24"/>
          <w:szCs w:val="24"/>
        </w:rPr>
        <w:t>月</w:t>
      </w:r>
      <w:r>
        <w:rPr>
          <w:rFonts w:ascii="宋体" w:hAnsi="宋体" w:cs="宋体"/>
          <w:b/>
          <w:color w:val="000000"/>
          <w:sz w:val="24"/>
          <w:szCs w:val="24"/>
        </w:rPr>
        <w:t>5</w:t>
      </w:r>
      <w:r>
        <w:rPr>
          <w:rFonts w:hint="eastAsia" w:ascii="宋体" w:hAnsi="宋体" w:cs="宋体"/>
          <w:b/>
          <w:color w:val="000000"/>
          <w:sz w:val="24"/>
          <w:szCs w:val="24"/>
        </w:rPr>
        <w:t>日</w:t>
      </w:r>
      <w:r>
        <w:rPr>
          <w:rFonts w:ascii="宋体" w:hAnsi="宋体" w:cs="宋体"/>
          <w:b/>
          <w:color w:val="000000"/>
          <w:sz w:val="24"/>
          <w:szCs w:val="24"/>
        </w:rPr>
        <w:t>14</w:t>
      </w:r>
      <w:r>
        <w:rPr>
          <w:rFonts w:hint="eastAsia" w:ascii="宋体" w:hAnsi="宋体" w:cs="宋体"/>
          <w:b/>
          <w:color w:val="000000"/>
          <w:sz w:val="24"/>
          <w:szCs w:val="24"/>
        </w:rPr>
        <w:t>时</w:t>
      </w:r>
      <w:r>
        <w:rPr>
          <w:rFonts w:ascii="宋体" w:hAnsi="宋体" w:cs="宋体"/>
          <w:b/>
          <w:color w:val="000000"/>
          <w:sz w:val="24"/>
          <w:szCs w:val="24"/>
        </w:rPr>
        <w:t xml:space="preserve">30 </w:t>
      </w:r>
      <w:r>
        <w:rPr>
          <w:rFonts w:hint="eastAsia" w:ascii="宋体" w:hAnsi="宋体" w:cs="宋体"/>
          <w:b/>
          <w:color w:val="000000"/>
          <w:sz w:val="24"/>
          <w:szCs w:val="24"/>
        </w:rPr>
        <w:t>分（北京时间）。</w:t>
      </w:r>
    </w:p>
    <w:p w14:paraId="24281359">
      <w:pPr>
        <w:widowControl/>
        <w:spacing w:line="460" w:lineRule="exact"/>
        <w:ind w:firstLine="480" w:firstLineChars="200"/>
        <w:jc w:val="left"/>
        <w:rPr>
          <w:rFonts w:ascii="宋体" w:cs="宋体"/>
          <w:color w:val="000000"/>
          <w:sz w:val="24"/>
          <w:szCs w:val="24"/>
        </w:rPr>
      </w:pPr>
      <w:r>
        <w:rPr>
          <w:rFonts w:hint="eastAsia" w:ascii="宋体" w:hAnsi="宋体" w:cs="宋体"/>
          <w:color w:val="000000"/>
          <w:sz w:val="24"/>
          <w:szCs w:val="24"/>
        </w:rPr>
        <w:t>七、递交投标文件、开标地点：海门区海门街道北京中路</w:t>
      </w:r>
      <w:r>
        <w:rPr>
          <w:rFonts w:ascii="宋体" w:hAnsi="宋体" w:cs="宋体"/>
          <w:color w:val="000000"/>
          <w:sz w:val="24"/>
          <w:szCs w:val="24"/>
        </w:rPr>
        <w:t>588</w:t>
      </w:r>
      <w:r>
        <w:rPr>
          <w:rFonts w:hint="eastAsia" w:ascii="宋体" w:hAnsi="宋体" w:cs="宋体"/>
          <w:color w:val="000000"/>
          <w:sz w:val="24"/>
          <w:szCs w:val="24"/>
        </w:rPr>
        <w:t>号海门区住建局</w:t>
      </w:r>
      <w:r>
        <w:rPr>
          <w:rFonts w:ascii="宋体" w:hAnsi="宋体" w:cs="宋体"/>
          <w:color w:val="000000"/>
          <w:sz w:val="24"/>
          <w:szCs w:val="24"/>
        </w:rPr>
        <w:t>332</w:t>
      </w:r>
      <w:r>
        <w:rPr>
          <w:rFonts w:hint="eastAsia" w:ascii="宋体" w:hAnsi="宋体" w:cs="宋体"/>
          <w:color w:val="000000"/>
          <w:sz w:val="24"/>
          <w:szCs w:val="24"/>
        </w:rPr>
        <w:t>会议室。</w:t>
      </w:r>
    </w:p>
    <w:p w14:paraId="430D6DBA">
      <w:pPr>
        <w:widowControl/>
        <w:spacing w:line="460" w:lineRule="exact"/>
        <w:ind w:firstLine="480" w:firstLineChars="200"/>
        <w:jc w:val="left"/>
        <w:rPr>
          <w:rFonts w:ascii="宋体" w:cs="宋体"/>
          <w:sz w:val="24"/>
          <w:szCs w:val="24"/>
        </w:rPr>
      </w:pPr>
      <w:r>
        <w:rPr>
          <w:rFonts w:hint="eastAsia" w:ascii="宋体" w:hAnsi="宋体" w:cs="宋体"/>
          <w:sz w:val="24"/>
          <w:szCs w:val="24"/>
        </w:rPr>
        <w:t>八、联系方式：</w:t>
      </w:r>
    </w:p>
    <w:p w14:paraId="06D8EC15">
      <w:pPr>
        <w:widowControl/>
        <w:spacing w:line="460" w:lineRule="exact"/>
        <w:ind w:firstLine="600" w:firstLineChars="250"/>
        <w:jc w:val="left"/>
        <w:rPr>
          <w:rFonts w:ascii="宋体" w:cs="宋体"/>
          <w:bCs/>
          <w:sz w:val="24"/>
          <w:szCs w:val="24"/>
          <w:u w:val="single"/>
        </w:rPr>
      </w:pPr>
      <w:r>
        <w:rPr>
          <w:rFonts w:hint="eastAsia" w:ascii="宋体" w:hAnsi="宋体" w:cs="宋体"/>
          <w:sz w:val="24"/>
          <w:szCs w:val="24"/>
        </w:rPr>
        <w:t>采购单位：</w:t>
      </w:r>
      <w:r>
        <w:rPr>
          <w:rFonts w:hint="eastAsia" w:ascii="宋体" w:hAnsi="宋体" w:cs="宋体"/>
          <w:bCs/>
          <w:sz w:val="24"/>
          <w:szCs w:val="24"/>
          <w:u w:val="single"/>
        </w:rPr>
        <w:t>南通市海门区住房和城乡建设局</w:t>
      </w:r>
    </w:p>
    <w:p w14:paraId="2061CA93">
      <w:pPr>
        <w:widowControl/>
        <w:spacing w:line="460" w:lineRule="exact"/>
        <w:ind w:left="540" w:leftChars="257"/>
        <w:jc w:val="left"/>
        <w:rPr>
          <w:sz w:val="24"/>
          <w:szCs w:val="24"/>
        </w:rPr>
      </w:pPr>
      <w:r>
        <w:rPr>
          <w:rFonts w:hint="eastAsia"/>
          <w:sz w:val="24"/>
          <w:szCs w:val="24"/>
        </w:rPr>
        <w:t>采购单位联系人：</w:t>
      </w:r>
      <w:r>
        <w:rPr>
          <w:sz w:val="24"/>
          <w:szCs w:val="24"/>
          <w:u w:val="single"/>
        </w:rPr>
        <w:t xml:space="preserve"> </w:t>
      </w:r>
      <w:r>
        <w:rPr>
          <w:rFonts w:hint="eastAsia"/>
          <w:sz w:val="24"/>
          <w:szCs w:val="24"/>
          <w:u w:val="single"/>
        </w:rPr>
        <w:t>顾先生</w:t>
      </w:r>
      <w:r>
        <w:rPr>
          <w:sz w:val="24"/>
          <w:szCs w:val="24"/>
          <w:u w:val="single"/>
        </w:rPr>
        <w:t xml:space="preserve">    </w:t>
      </w:r>
      <w:r>
        <w:rPr>
          <w:sz w:val="24"/>
          <w:szCs w:val="24"/>
        </w:rPr>
        <w:t xml:space="preserve">    </w:t>
      </w:r>
      <w:r>
        <w:rPr>
          <w:rFonts w:hint="eastAsia"/>
          <w:sz w:val="24"/>
          <w:szCs w:val="24"/>
        </w:rPr>
        <w:t>联系电话：</w:t>
      </w:r>
      <w:r>
        <w:rPr>
          <w:sz w:val="24"/>
          <w:szCs w:val="24"/>
          <w:u w:val="single"/>
        </w:rPr>
        <w:t xml:space="preserve">  0513-68025051       </w:t>
      </w:r>
      <w:r>
        <w:rPr>
          <w:sz w:val="24"/>
          <w:szCs w:val="24"/>
        </w:rPr>
        <w:t xml:space="preserve"> </w:t>
      </w:r>
    </w:p>
    <w:p w14:paraId="20E7F5E9">
      <w:pPr>
        <w:widowControl/>
        <w:spacing w:line="460" w:lineRule="exact"/>
        <w:ind w:left="540" w:leftChars="257"/>
        <w:jc w:val="left"/>
        <w:rPr>
          <w:sz w:val="24"/>
          <w:szCs w:val="24"/>
          <w:u w:val="single"/>
        </w:rPr>
      </w:pPr>
      <w:r>
        <w:rPr>
          <w:rFonts w:hint="eastAsia"/>
          <w:sz w:val="24"/>
          <w:szCs w:val="24"/>
        </w:rPr>
        <w:t>采购代理单位：江苏建达</w:t>
      </w:r>
      <w:r>
        <w:rPr>
          <w:sz w:val="24"/>
          <w:szCs w:val="24"/>
        </w:rPr>
        <w:t>全过程工程咨询有限公司</w:t>
      </w:r>
    </w:p>
    <w:p w14:paraId="6068603C">
      <w:pPr>
        <w:widowControl/>
        <w:spacing w:line="460" w:lineRule="exact"/>
        <w:ind w:left="479" w:leftChars="228" w:firstLine="120" w:firstLineChars="50"/>
        <w:jc w:val="left"/>
        <w:rPr>
          <w:sz w:val="24"/>
          <w:szCs w:val="24"/>
          <w:u w:val="single"/>
        </w:rPr>
      </w:pPr>
      <w:r>
        <w:rPr>
          <w:rFonts w:hint="eastAsia"/>
          <w:sz w:val="24"/>
          <w:szCs w:val="24"/>
        </w:rPr>
        <w:t>采购代理机构联系人：</w:t>
      </w:r>
      <w:r>
        <w:rPr>
          <w:rFonts w:hint="eastAsia"/>
          <w:sz w:val="24"/>
          <w:szCs w:val="24"/>
          <w:u w:val="single"/>
        </w:rPr>
        <w:t>陈女士</w:t>
      </w:r>
      <w:r>
        <w:rPr>
          <w:sz w:val="24"/>
          <w:szCs w:val="24"/>
          <w:u w:val="single"/>
        </w:rPr>
        <w:t xml:space="preserve"> </w:t>
      </w:r>
      <w:r>
        <w:rPr>
          <w:sz w:val="24"/>
          <w:szCs w:val="24"/>
        </w:rPr>
        <w:t xml:space="preserve">     </w:t>
      </w:r>
      <w:r>
        <w:rPr>
          <w:rFonts w:hint="eastAsia"/>
          <w:sz w:val="24"/>
          <w:szCs w:val="24"/>
        </w:rPr>
        <w:t>联系电话：</w:t>
      </w:r>
      <w:r>
        <w:rPr>
          <w:sz w:val="24"/>
          <w:szCs w:val="24"/>
          <w:u w:val="single"/>
        </w:rPr>
        <w:t>18912438989</w:t>
      </w:r>
    </w:p>
    <w:p w14:paraId="3A4FD316">
      <w:pPr>
        <w:widowControl/>
        <w:spacing w:line="460" w:lineRule="exact"/>
        <w:ind w:left="479" w:leftChars="228" w:firstLine="120" w:firstLineChars="50"/>
        <w:jc w:val="left"/>
        <w:rPr>
          <w:sz w:val="24"/>
          <w:szCs w:val="24"/>
        </w:rPr>
      </w:pPr>
      <w:r>
        <w:rPr>
          <w:rFonts w:hint="eastAsia"/>
          <w:sz w:val="24"/>
          <w:szCs w:val="24"/>
        </w:rPr>
        <w:t>对有关技术及采购需求问题，请与采购单位联系；对有关采购文件的询问，请与采购代理机构联系。</w:t>
      </w:r>
    </w:p>
    <w:p w14:paraId="58C33DF6">
      <w:pPr>
        <w:widowControl/>
        <w:spacing w:line="360" w:lineRule="auto"/>
        <w:ind w:left="479" w:leftChars="228"/>
        <w:jc w:val="left"/>
        <w:rPr>
          <w:rFonts w:ascii="宋体" w:cs="宋体"/>
          <w:b/>
          <w:szCs w:val="21"/>
        </w:rPr>
      </w:pPr>
      <w:r>
        <w:rPr>
          <w:rFonts w:hint="eastAsia" w:ascii="宋体" w:hAnsi="宋体" w:cs="宋体"/>
          <w:b/>
          <w:szCs w:val="21"/>
        </w:rPr>
        <w:t>友情提醒：</w:t>
      </w:r>
    </w:p>
    <w:p w14:paraId="6AD9BF97">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、请各供应商连续关注本网站可能发生的相关变化等信息。如没有及时获悉相关变化而引起的后果由供应商自负。</w:t>
      </w:r>
    </w:p>
    <w:p w14:paraId="4F45C232">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、请各供应商认真阅读招标文件，</w:t>
      </w:r>
      <w:r>
        <w:rPr>
          <w:rFonts w:hint="eastAsia" w:ascii="宋体" w:hAnsi="宋体" w:cs="宋体"/>
          <w:b/>
          <w:szCs w:val="21"/>
        </w:rPr>
        <w:t>严格遵守时间</w:t>
      </w:r>
      <w:r>
        <w:rPr>
          <w:rFonts w:hint="eastAsia" w:ascii="宋体" w:hAnsi="宋体" w:cs="宋体"/>
          <w:szCs w:val="21"/>
        </w:rPr>
        <w:t>、资料提供等相关约定。</w:t>
      </w:r>
    </w:p>
    <w:p w14:paraId="7FBC3432">
      <w:pPr>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w:t>
      </w:r>
      <w:r>
        <w:rPr>
          <w:rFonts w:hint="eastAsia" w:ascii="宋体" w:hAnsi="宋体" w:cs="宋体"/>
          <w:szCs w:val="21"/>
          <w:lang w:val="zh-CN"/>
        </w:rPr>
        <w:t>请各</w:t>
      </w:r>
      <w:r>
        <w:rPr>
          <w:rFonts w:hint="eastAsia" w:ascii="宋体" w:hAnsi="宋体" w:cs="宋体"/>
          <w:szCs w:val="21"/>
        </w:rPr>
        <w:t>供应商认真对照资格要求，如不符合要求，无意或故意参与报名、投标所产生的一切后果由供应商自行承担。</w:t>
      </w:r>
      <w:bookmarkEnd w:id="7"/>
      <w:bookmarkEnd w:id="8"/>
    </w:p>
    <w:p w14:paraId="37C2180C">
      <w:pPr>
        <w:jc w:val="center"/>
        <w:rPr>
          <w:rFonts w:ascii="宋体"/>
          <w:b/>
          <w:bCs/>
          <w:sz w:val="44"/>
        </w:rPr>
      </w:pPr>
    </w:p>
    <w:p w14:paraId="5113F074">
      <w:pPr>
        <w:jc w:val="center"/>
        <w:rPr>
          <w:rFonts w:ascii="宋体"/>
          <w:b/>
          <w:bCs/>
          <w:sz w:val="44"/>
        </w:rPr>
      </w:pPr>
    </w:p>
    <w:p w14:paraId="5C95F610">
      <w:pPr>
        <w:jc w:val="center"/>
        <w:rPr>
          <w:rFonts w:ascii="宋体"/>
          <w:b/>
          <w:bCs/>
          <w:sz w:val="44"/>
        </w:rPr>
      </w:pPr>
    </w:p>
    <w:p w14:paraId="62971781">
      <w:pPr>
        <w:jc w:val="center"/>
        <w:rPr>
          <w:rFonts w:ascii="宋体"/>
          <w:b/>
          <w:bCs/>
          <w:sz w:val="44"/>
        </w:rPr>
      </w:pPr>
    </w:p>
    <w:p w14:paraId="2E6F6EE9">
      <w:pPr>
        <w:jc w:val="center"/>
        <w:rPr>
          <w:rFonts w:ascii="宋体"/>
          <w:b/>
          <w:bCs/>
          <w:sz w:val="44"/>
        </w:rPr>
      </w:pPr>
    </w:p>
    <w:p w14:paraId="7A090245">
      <w:pPr>
        <w:jc w:val="center"/>
        <w:rPr>
          <w:rFonts w:ascii="宋体"/>
          <w:b/>
          <w:bCs/>
          <w:sz w:val="44"/>
        </w:rPr>
      </w:pPr>
    </w:p>
    <w:p w14:paraId="21742CC5">
      <w:pPr>
        <w:jc w:val="center"/>
        <w:rPr>
          <w:rFonts w:ascii="宋体"/>
          <w:b/>
          <w:bCs/>
          <w:sz w:val="44"/>
        </w:rPr>
      </w:pPr>
    </w:p>
    <w:p w14:paraId="519E2D40">
      <w:pPr>
        <w:jc w:val="center"/>
        <w:rPr>
          <w:rFonts w:ascii="宋体"/>
          <w:b/>
          <w:bCs/>
          <w:sz w:val="44"/>
        </w:rPr>
      </w:pPr>
    </w:p>
    <w:p w14:paraId="2126470A">
      <w:pPr>
        <w:jc w:val="center"/>
        <w:rPr>
          <w:rFonts w:ascii="宋体"/>
          <w:b/>
          <w:bCs/>
          <w:sz w:val="44"/>
        </w:rPr>
      </w:pPr>
    </w:p>
    <w:p w14:paraId="48BB0921">
      <w:pPr>
        <w:jc w:val="center"/>
        <w:rPr>
          <w:rFonts w:ascii="宋体"/>
          <w:b/>
          <w:bCs/>
          <w:sz w:val="44"/>
        </w:rPr>
      </w:pPr>
    </w:p>
    <w:p w14:paraId="238E2064">
      <w:pPr>
        <w:jc w:val="center"/>
        <w:rPr>
          <w:rFonts w:ascii="宋体"/>
          <w:b/>
          <w:bCs/>
          <w:sz w:val="44"/>
        </w:rPr>
      </w:pPr>
    </w:p>
    <w:p w14:paraId="48D903D8">
      <w:pPr>
        <w:jc w:val="center"/>
        <w:rPr>
          <w:rFonts w:ascii="宋体"/>
          <w:b/>
          <w:bCs/>
          <w:sz w:val="44"/>
        </w:rPr>
      </w:pPr>
    </w:p>
    <w:p w14:paraId="531C6946">
      <w:pPr>
        <w:jc w:val="center"/>
        <w:rPr>
          <w:rFonts w:ascii="宋体"/>
          <w:b/>
          <w:bCs/>
          <w:sz w:val="44"/>
        </w:rPr>
      </w:pPr>
    </w:p>
    <w:p w14:paraId="3A4DA45D">
      <w:pPr>
        <w:jc w:val="center"/>
        <w:rPr>
          <w:rFonts w:ascii="宋体"/>
          <w:b/>
          <w:bCs/>
          <w:sz w:val="44"/>
        </w:rPr>
      </w:pPr>
    </w:p>
    <w:p w14:paraId="08F22FCC">
      <w:pPr>
        <w:jc w:val="center"/>
        <w:rPr>
          <w:rFonts w:ascii="宋体"/>
          <w:b/>
          <w:bCs/>
          <w:sz w:val="44"/>
        </w:rPr>
      </w:pPr>
    </w:p>
    <w:p w14:paraId="1AAF8BFB">
      <w:pPr>
        <w:jc w:val="center"/>
        <w:rPr>
          <w:rFonts w:ascii="宋体"/>
          <w:b/>
          <w:bCs/>
          <w:sz w:val="44"/>
        </w:rPr>
      </w:pPr>
    </w:p>
    <w:p w14:paraId="722CFD93">
      <w:pPr>
        <w:jc w:val="center"/>
        <w:rPr>
          <w:rFonts w:ascii="宋体"/>
          <w:b/>
          <w:bCs/>
          <w:sz w:val="44"/>
        </w:rPr>
      </w:pPr>
    </w:p>
    <w:p w14:paraId="03C32B3F">
      <w:pPr>
        <w:rPr>
          <w:rFonts w:ascii="宋体"/>
          <w:b/>
          <w:bCs/>
          <w:sz w:val="44"/>
        </w:rPr>
      </w:pPr>
    </w:p>
    <w:p w14:paraId="46B2772B">
      <w:pPr>
        <w:jc w:val="center"/>
        <w:rPr>
          <w:rFonts w:ascii="宋体"/>
          <w:b/>
          <w:bCs/>
          <w:sz w:val="44"/>
        </w:rPr>
      </w:pPr>
      <w:r>
        <w:rPr>
          <w:rFonts w:hint="eastAsia" w:ascii="宋体" w:hAnsi="宋体"/>
          <w:b/>
          <w:bCs/>
          <w:sz w:val="44"/>
        </w:rPr>
        <w:t>第二部分</w:t>
      </w:r>
      <w:r>
        <w:rPr>
          <w:rFonts w:ascii="宋体" w:hAnsi="宋体"/>
          <w:b/>
          <w:bCs/>
          <w:sz w:val="44"/>
        </w:rPr>
        <w:t xml:space="preserve">  </w:t>
      </w:r>
      <w:r>
        <w:rPr>
          <w:rFonts w:hint="eastAsia" w:ascii="宋体" w:hAnsi="宋体"/>
          <w:b/>
          <w:bCs/>
          <w:sz w:val="44"/>
        </w:rPr>
        <w:t>采购项目需求</w:t>
      </w:r>
      <w:r>
        <w:rPr>
          <w:rFonts w:ascii="宋体" w:hAnsi="宋体"/>
          <w:b/>
          <w:bCs/>
          <w:sz w:val="44"/>
        </w:rPr>
        <w:t xml:space="preserve"> </w:t>
      </w:r>
    </w:p>
    <w:p w14:paraId="550129C1">
      <w:pPr>
        <w:jc w:val="center"/>
        <w:rPr>
          <w:rFonts w:ascii="宋体" w:hAnsi="Calibri" w:eastAsia="新宋体" w:cs="宋体"/>
          <w:szCs w:val="21"/>
          <w:lang w:val="zh-CN"/>
        </w:rPr>
      </w:pPr>
    </w:p>
    <w:p w14:paraId="4765667C">
      <w:pPr>
        <w:jc w:val="center"/>
        <w:rPr>
          <w:rFonts w:ascii="宋体"/>
          <w:b/>
          <w:bCs/>
          <w:sz w:val="44"/>
        </w:rPr>
      </w:pPr>
      <w:r>
        <w:rPr>
          <w:rFonts w:hint="eastAsia" w:ascii="宋体" w:hAnsi="宋体"/>
          <w:b/>
          <w:sz w:val="28"/>
          <w:szCs w:val="28"/>
        </w:rPr>
        <w:t>第一章</w:t>
      </w:r>
      <w:r>
        <w:rPr>
          <w:rFonts w:ascii="宋体" w:hAnsi="宋体"/>
          <w:b/>
          <w:sz w:val="28"/>
          <w:szCs w:val="28"/>
        </w:rPr>
        <w:t xml:space="preserve"> </w:t>
      </w:r>
      <w:r>
        <w:rPr>
          <w:rFonts w:hint="eastAsia" w:ascii="宋体" w:hAnsi="宋体"/>
          <w:b/>
          <w:sz w:val="28"/>
          <w:szCs w:val="28"/>
        </w:rPr>
        <w:t>采购项目内容与服务要求</w:t>
      </w:r>
    </w:p>
    <w:p w14:paraId="08E5894C">
      <w:pPr>
        <w:spacing w:line="360" w:lineRule="auto"/>
        <w:ind w:firstLine="482" w:firstLineChars="200"/>
        <w:rPr>
          <w:rFonts w:ascii="宋体" w:cs="Arial"/>
          <w:b/>
          <w:kern w:val="0"/>
          <w:sz w:val="24"/>
          <w:szCs w:val="24"/>
        </w:rPr>
      </w:pPr>
      <w:r>
        <w:rPr>
          <w:rFonts w:hint="eastAsia" w:ascii="宋体" w:hAnsi="宋体" w:cs="Arial"/>
          <w:b/>
          <w:kern w:val="0"/>
          <w:sz w:val="24"/>
          <w:szCs w:val="24"/>
        </w:rPr>
        <w:t>一、项目基本需求</w:t>
      </w:r>
    </w:p>
    <w:p w14:paraId="5AB06E71">
      <w:pPr>
        <w:spacing w:line="360" w:lineRule="auto"/>
        <w:ind w:firstLine="482" w:firstLineChars="200"/>
        <w:rPr>
          <w:rFonts w:ascii="宋体" w:cs="Arial"/>
          <w:b/>
          <w:kern w:val="0"/>
          <w:sz w:val="24"/>
          <w:szCs w:val="24"/>
        </w:rPr>
      </w:pPr>
      <w:r>
        <w:rPr>
          <w:rFonts w:ascii="宋体" w:hAnsi="宋体" w:cs="Arial"/>
          <w:b/>
          <w:kern w:val="0"/>
          <w:sz w:val="24"/>
          <w:szCs w:val="24"/>
        </w:rPr>
        <w:t xml:space="preserve">  </w:t>
      </w:r>
      <w:r>
        <w:rPr>
          <w:rFonts w:hint="eastAsia" w:ascii="宋体" w:hAnsi="宋体" w:cs="Arial"/>
          <w:kern w:val="0"/>
          <w:sz w:val="24"/>
          <w:szCs w:val="24"/>
        </w:rPr>
        <w:t>项目应围绕建筑产业“十四五”时期取得的成绩、存在的主要问题，对“十五五”建筑业发展规划提出了具有建设性的意见建议。</w:t>
      </w:r>
    </w:p>
    <w:p w14:paraId="50EEC262">
      <w:pPr>
        <w:spacing w:line="360" w:lineRule="auto"/>
        <w:ind w:firstLine="482" w:firstLineChars="200"/>
        <w:rPr>
          <w:rFonts w:ascii="宋体" w:cs="Arial"/>
          <w:b/>
          <w:kern w:val="0"/>
          <w:sz w:val="24"/>
          <w:szCs w:val="24"/>
        </w:rPr>
      </w:pPr>
      <w:r>
        <w:rPr>
          <w:rFonts w:hint="eastAsia" w:ascii="宋体" w:hAnsi="宋体" w:cs="Arial"/>
          <w:b/>
          <w:kern w:val="0"/>
          <w:sz w:val="24"/>
          <w:szCs w:val="24"/>
        </w:rPr>
        <w:t>二、采购服务项目明细要求：</w:t>
      </w:r>
    </w:p>
    <w:p w14:paraId="7F9BFEFB">
      <w:pPr>
        <w:spacing w:line="360" w:lineRule="auto"/>
        <w:ind w:firstLine="480" w:firstLineChars="200"/>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．海门区建筑业发展现状</w:t>
      </w:r>
    </w:p>
    <w:p w14:paraId="00F53E7F">
      <w:pPr>
        <w:spacing w:line="360" w:lineRule="auto"/>
        <w:ind w:firstLine="480" w:firstLineChars="200"/>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．海门区建筑业的比较优势</w:t>
      </w:r>
    </w:p>
    <w:p w14:paraId="301908AA">
      <w:pPr>
        <w:spacing w:line="360" w:lineRule="auto"/>
        <w:ind w:firstLine="480" w:firstLineChars="200"/>
        <w:rPr>
          <w:rFonts w:ascii="宋体" w:cs="Arial"/>
          <w:kern w:val="0"/>
          <w:sz w:val="24"/>
          <w:szCs w:val="24"/>
        </w:rPr>
      </w:pPr>
      <w:r>
        <w:rPr>
          <w:rFonts w:ascii="宋体" w:hAnsi="宋体" w:cs="Arial"/>
          <w:kern w:val="0"/>
          <w:sz w:val="24"/>
          <w:szCs w:val="24"/>
        </w:rPr>
        <w:t>3</w:t>
      </w:r>
      <w:r>
        <w:rPr>
          <w:rFonts w:hint="eastAsia" w:ascii="宋体" w:hAnsi="宋体" w:cs="Arial"/>
          <w:kern w:val="0"/>
          <w:sz w:val="24"/>
          <w:szCs w:val="24"/>
        </w:rPr>
        <w:t>．海门区建筑面临的主要问题</w:t>
      </w:r>
    </w:p>
    <w:p w14:paraId="200213F0">
      <w:pPr>
        <w:spacing w:line="360" w:lineRule="auto"/>
        <w:ind w:firstLine="480" w:firstLineChars="200"/>
        <w:rPr>
          <w:rFonts w:ascii="宋体" w:cs="Arial"/>
          <w:kern w:val="0"/>
          <w:sz w:val="24"/>
          <w:szCs w:val="24"/>
        </w:rPr>
      </w:pPr>
      <w:r>
        <w:rPr>
          <w:rFonts w:ascii="宋体" w:hAnsi="宋体" w:cs="Arial"/>
          <w:kern w:val="0"/>
          <w:sz w:val="24"/>
          <w:szCs w:val="24"/>
        </w:rPr>
        <w:t>4</w:t>
      </w:r>
      <w:r>
        <w:rPr>
          <w:rFonts w:hint="eastAsia" w:ascii="宋体" w:hAnsi="宋体" w:cs="Arial"/>
          <w:kern w:val="0"/>
          <w:sz w:val="24"/>
          <w:szCs w:val="24"/>
        </w:rPr>
        <w:t>．海门区建筑业发展思路和举措</w:t>
      </w:r>
    </w:p>
    <w:p w14:paraId="0317A686">
      <w:pPr>
        <w:spacing w:line="360" w:lineRule="auto"/>
        <w:ind w:firstLine="482" w:firstLineChars="200"/>
        <w:rPr>
          <w:rFonts w:ascii="宋体" w:cs="Arial"/>
          <w:b/>
          <w:bCs/>
          <w:kern w:val="0"/>
          <w:sz w:val="24"/>
          <w:szCs w:val="24"/>
        </w:rPr>
      </w:pPr>
      <w:r>
        <w:rPr>
          <w:rFonts w:hint="eastAsia" w:ascii="宋体" w:hAnsi="宋体" w:cs="Arial"/>
          <w:b/>
          <w:kern w:val="0"/>
          <w:sz w:val="24"/>
          <w:szCs w:val="24"/>
        </w:rPr>
        <w:t>三、</w:t>
      </w:r>
      <w:r>
        <w:rPr>
          <w:rFonts w:hint="eastAsia" w:ascii="宋体" w:hAnsi="宋体" w:cs="Arial"/>
          <w:b/>
          <w:bCs/>
          <w:kern w:val="0"/>
          <w:sz w:val="24"/>
          <w:szCs w:val="24"/>
        </w:rPr>
        <w:t>成果文件：</w:t>
      </w:r>
    </w:p>
    <w:p w14:paraId="318BE38C">
      <w:pPr>
        <w:spacing w:line="360" w:lineRule="auto"/>
        <w:ind w:firstLine="480" w:firstLineChars="200"/>
        <w:rPr>
          <w:rFonts w:ascii="宋体" w:cs="Arial"/>
          <w:kern w:val="0"/>
          <w:sz w:val="24"/>
          <w:szCs w:val="24"/>
        </w:rPr>
      </w:pPr>
      <w:r>
        <w:rPr>
          <w:rFonts w:ascii="宋体" w:hAnsi="宋体" w:cs="Arial"/>
          <w:kern w:val="0"/>
          <w:sz w:val="24"/>
          <w:szCs w:val="24"/>
        </w:rPr>
        <w:t>1</w:t>
      </w:r>
      <w:r>
        <w:rPr>
          <w:rFonts w:hint="eastAsia" w:ascii="宋体" w:hAnsi="宋体" w:cs="Arial"/>
          <w:kern w:val="0"/>
          <w:sz w:val="24"/>
          <w:szCs w:val="24"/>
        </w:rPr>
        <w:t>、《海门区“十五五”建筑业发展思路研究》文本、表格、图件及相应的电子版（</w:t>
      </w:r>
      <w:r>
        <w:rPr>
          <w:rFonts w:ascii="宋体" w:hAnsi="宋体" w:cs="Arial"/>
          <w:kern w:val="0"/>
          <w:sz w:val="24"/>
          <w:szCs w:val="24"/>
        </w:rPr>
        <w:t>pdf</w:t>
      </w:r>
      <w:r>
        <w:rPr>
          <w:rFonts w:hint="eastAsia" w:ascii="宋体" w:hAnsi="宋体" w:cs="Arial"/>
          <w:kern w:val="0"/>
          <w:sz w:val="24"/>
          <w:szCs w:val="24"/>
        </w:rPr>
        <w:t>）。</w:t>
      </w:r>
    </w:p>
    <w:p w14:paraId="0179A6FA">
      <w:pPr>
        <w:spacing w:line="360" w:lineRule="auto"/>
        <w:ind w:firstLine="480" w:firstLineChars="200"/>
        <w:rPr>
          <w:rFonts w:ascii="宋体" w:cs="Arial"/>
          <w:kern w:val="0"/>
          <w:sz w:val="24"/>
          <w:szCs w:val="24"/>
        </w:rPr>
      </w:pPr>
      <w:r>
        <w:rPr>
          <w:rFonts w:ascii="宋体" w:hAnsi="宋体" w:cs="Arial"/>
          <w:kern w:val="0"/>
          <w:sz w:val="24"/>
          <w:szCs w:val="24"/>
        </w:rPr>
        <w:t>2</w:t>
      </w:r>
      <w:r>
        <w:rPr>
          <w:rFonts w:hint="eastAsia" w:ascii="宋体" w:hAnsi="宋体" w:cs="Arial"/>
          <w:kern w:val="0"/>
          <w:sz w:val="24"/>
          <w:szCs w:val="24"/>
        </w:rPr>
        <w:t>、中标单位负责配合规划方案的相关论证、报批工作等。</w:t>
      </w:r>
    </w:p>
    <w:p w14:paraId="15C5BBF5">
      <w:pPr>
        <w:widowControl/>
        <w:spacing w:before="60" w:after="60" w:line="380" w:lineRule="exact"/>
        <w:ind w:right="60"/>
        <w:jc w:val="center"/>
        <w:rPr>
          <w:rFonts w:ascii="Cambria" w:hAnsi="Cambria" w:eastAsia="新宋体"/>
          <w:b/>
          <w:bCs/>
          <w:szCs w:val="21"/>
        </w:rPr>
      </w:pPr>
      <w:r>
        <w:rPr>
          <w:rFonts w:hint="eastAsia" w:ascii="宋体" w:hAnsi="宋体"/>
          <w:b/>
          <w:sz w:val="28"/>
          <w:szCs w:val="28"/>
        </w:rPr>
        <w:t>第二章</w:t>
      </w:r>
      <w:r>
        <w:rPr>
          <w:rFonts w:ascii="宋体" w:hAnsi="宋体"/>
          <w:b/>
          <w:sz w:val="28"/>
          <w:szCs w:val="28"/>
        </w:rPr>
        <w:t xml:space="preserve"> </w:t>
      </w:r>
      <w:r>
        <w:rPr>
          <w:rFonts w:hint="eastAsia" w:ascii="宋体" w:hAnsi="宋体"/>
          <w:b/>
          <w:sz w:val="28"/>
          <w:szCs w:val="28"/>
        </w:rPr>
        <w:t>采购项目商务要求</w:t>
      </w:r>
    </w:p>
    <w:p w14:paraId="7A42D496">
      <w:pPr>
        <w:spacing w:line="360" w:lineRule="auto"/>
        <w:ind w:firstLine="482" w:firstLineChars="200"/>
        <w:rPr>
          <w:rFonts w:ascii="宋体" w:cs="Arial"/>
          <w:b/>
          <w:kern w:val="0"/>
          <w:sz w:val="24"/>
          <w:szCs w:val="24"/>
        </w:rPr>
      </w:pPr>
      <w:r>
        <w:rPr>
          <w:rFonts w:hint="eastAsia" w:ascii="宋体" w:hAnsi="宋体" w:cs="Arial"/>
          <w:b/>
          <w:kern w:val="0"/>
          <w:sz w:val="24"/>
          <w:szCs w:val="24"/>
        </w:rPr>
        <w:t>一、服务时间、地点</w:t>
      </w:r>
    </w:p>
    <w:p w14:paraId="78772CE3">
      <w:pPr>
        <w:spacing w:line="360" w:lineRule="auto"/>
        <w:ind w:firstLine="723" w:firstLineChars="300"/>
        <w:rPr>
          <w:rFonts w:ascii="宋体" w:hAnsi="宋体" w:cs="Arial"/>
          <w:color w:val="FF0000"/>
          <w:kern w:val="0"/>
          <w:sz w:val="24"/>
          <w:szCs w:val="24"/>
        </w:rPr>
      </w:pPr>
      <w:r>
        <w:rPr>
          <w:rFonts w:hint="eastAsia" w:ascii="宋体" w:hAnsi="宋体" w:cs="Arial"/>
          <w:b/>
          <w:color w:val="FF0000"/>
          <w:kern w:val="0"/>
          <w:sz w:val="24"/>
          <w:szCs w:val="24"/>
        </w:rPr>
        <w:t>服务时间：</w:t>
      </w:r>
      <w:r>
        <w:rPr>
          <w:rFonts w:hint="eastAsia" w:ascii="宋体" w:hAnsi="宋体" w:cs="Arial"/>
          <w:color w:val="FF0000"/>
          <w:kern w:val="0"/>
          <w:sz w:val="24"/>
          <w:szCs w:val="24"/>
          <w:lang w:eastAsia="zh-CN"/>
        </w:rPr>
        <w:t>根据区发改委及甲方要求提供相应阶段性成果资料。</w:t>
      </w:r>
      <w:r>
        <w:rPr>
          <w:rFonts w:ascii="宋体" w:hAnsi="宋体" w:cs="Arial"/>
          <w:color w:val="FF0000"/>
          <w:kern w:val="0"/>
          <w:sz w:val="24"/>
          <w:szCs w:val="24"/>
        </w:rPr>
        <w:t>2024</w:t>
      </w:r>
      <w:r>
        <w:rPr>
          <w:rFonts w:hint="eastAsia" w:ascii="宋体" w:hAnsi="宋体" w:cs="Arial"/>
          <w:color w:val="FF0000"/>
          <w:kern w:val="0"/>
          <w:sz w:val="24"/>
          <w:szCs w:val="24"/>
        </w:rPr>
        <w:t>年10月10日前，</w:t>
      </w:r>
      <w:r>
        <w:rPr>
          <w:rFonts w:hint="eastAsia" w:ascii="宋体" w:hAnsi="宋体" w:cs="Arial"/>
          <w:color w:val="FF0000"/>
          <w:kern w:val="0"/>
          <w:sz w:val="24"/>
          <w:szCs w:val="24"/>
          <w:lang w:eastAsia="zh-CN"/>
        </w:rPr>
        <w:t>完成</w:t>
      </w:r>
      <w:r>
        <w:rPr>
          <w:rFonts w:hint="eastAsia" w:ascii="宋体" w:hAnsi="宋体" w:cs="Arial"/>
          <w:color w:val="FF0000"/>
          <w:kern w:val="0"/>
          <w:sz w:val="24"/>
          <w:szCs w:val="24"/>
        </w:rPr>
        <w:t>“十五五”规划前期研究课题最终稿。</w:t>
      </w:r>
    </w:p>
    <w:p w14:paraId="3E85849F">
      <w:pPr>
        <w:spacing w:line="360" w:lineRule="auto"/>
        <w:ind w:firstLine="720" w:firstLineChars="300"/>
        <w:rPr>
          <w:rFonts w:ascii="宋体" w:cs="Arial"/>
          <w:kern w:val="0"/>
          <w:sz w:val="24"/>
          <w:szCs w:val="24"/>
        </w:rPr>
      </w:pPr>
      <w:r>
        <w:rPr>
          <w:rFonts w:hint="eastAsia" w:ascii="宋体" w:hAnsi="宋体" w:cs="Arial"/>
          <w:kern w:val="0"/>
          <w:sz w:val="24"/>
          <w:szCs w:val="24"/>
        </w:rPr>
        <w:t>服务地点：海门区住房和城乡建设局</w:t>
      </w:r>
    </w:p>
    <w:p w14:paraId="242CFF46">
      <w:pPr>
        <w:spacing w:line="360" w:lineRule="auto"/>
        <w:ind w:firstLine="482" w:firstLineChars="200"/>
        <w:rPr>
          <w:rFonts w:ascii="宋体" w:cs="Arial"/>
          <w:b/>
          <w:kern w:val="0"/>
          <w:sz w:val="24"/>
          <w:szCs w:val="24"/>
        </w:rPr>
      </w:pPr>
      <w:r>
        <w:rPr>
          <w:rFonts w:hint="eastAsia" w:ascii="宋体" w:hAnsi="宋体" w:cs="Arial"/>
          <w:b/>
          <w:kern w:val="0"/>
          <w:sz w:val="24"/>
          <w:szCs w:val="24"/>
        </w:rPr>
        <w:t>二、付款方式：</w:t>
      </w:r>
    </w:p>
    <w:p w14:paraId="10681762">
      <w:pPr>
        <w:spacing w:line="360" w:lineRule="auto"/>
        <w:ind w:firstLine="480" w:firstLineChars="200"/>
        <w:rPr>
          <w:rFonts w:ascii="宋体" w:cs="Arial"/>
          <w:kern w:val="0"/>
          <w:sz w:val="24"/>
          <w:szCs w:val="24"/>
        </w:rPr>
      </w:pPr>
      <w:r>
        <w:rPr>
          <w:rFonts w:hint="eastAsia" w:ascii="宋体" w:hAnsi="宋体" w:cs="Arial"/>
          <w:kern w:val="0"/>
          <w:sz w:val="24"/>
          <w:szCs w:val="24"/>
        </w:rPr>
        <w:t>项目完成后一次性支付合同款（付款不计利息，乙方需开具等额增值税发票交甲方财务入</w:t>
      </w:r>
      <w:r>
        <w:rPr>
          <w:rFonts w:hint="eastAsia" w:ascii="宋体" w:hAnsi="宋体" w:cs="Arial"/>
          <w:kern w:val="0"/>
          <w:sz w:val="24"/>
          <w:szCs w:val="24"/>
          <w:lang w:eastAsia="zh-CN"/>
        </w:rPr>
        <w:t>账</w:t>
      </w:r>
      <w:r>
        <w:rPr>
          <w:rFonts w:hint="eastAsia" w:ascii="宋体" w:hAnsi="宋体" w:cs="Arial"/>
          <w:kern w:val="0"/>
          <w:sz w:val="24"/>
          <w:szCs w:val="24"/>
        </w:rPr>
        <w:t>为必要条件）。</w:t>
      </w:r>
    </w:p>
    <w:p w14:paraId="02AFF1BF">
      <w:pPr>
        <w:spacing w:line="360" w:lineRule="auto"/>
        <w:ind w:firstLine="482" w:firstLineChars="200"/>
        <w:rPr>
          <w:rFonts w:ascii="宋体" w:cs="Arial"/>
          <w:b/>
          <w:kern w:val="0"/>
          <w:sz w:val="24"/>
          <w:szCs w:val="24"/>
        </w:rPr>
      </w:pPr>
      <w:r>
        <w:rPr>
          <w:rFonts w:hint="eastAsia" w:ascii="宋体" w:hAnsi="宋体" w:cs="Arial"/>
          <w:b/>
          <w:kern w:val="0"/>
          <w:sz w:val="24"/>
          <w:szCs w:val="24"/>
        </w:rPr>
        <w:t>三、验收标准及要求：</w:t>
      </w:r>
    </w:p>
    <w:p w14:paraId="05628A2B">
      <w:pPr>
        <w:spacing w:line="360" w:lineRule="auto"/>
        <w:ind w:firstLine="480" w:firstLineChars="200"/>
        <w:rPr>
          <w:rFonts w:ascii="宋体" w:hAnsi="宋体" w:cs="Arial"/>
          <w:kern w:val="0"/>
          <w:sz w:val="24"/>
          <w:szCs w:val="24"/>
        </w:rPr>
      </w:pPr>
      <w:r>
        <w:rPr>
          <w:rFonts w:ascii="宋体" w:hAnsi="宋体" w:cs="Arial"/>
          <w:kern w:val="0"/>
          <w:sz w:val="24"/>
          <w:szCs w:val="24"/>
        </w:rPr>
        <w:t>验收方式为按照甲方及发改委的要求将研究报告修改至符合要求为止</w:t>
      </w:r>
      <w:r>
        <w:rPr>
          <w:rFonts w:hint="eastAsia" w:ascii="宋体" w:hAnsi="宋体" w:cs="Arial"/>
          <w:kern w:val="0"/>
          <w:sz w:val="24"/>
          <w:szCs w:val="24"/>
        </w:rPr>
        <w:t>。</w:t>
      </w:r>
    </w:p>
    <w:p w14:paraId="7B6A0491">
      <w:pPr>
        <w:spacing w:line="360" w:lineRule="auto"/>
        <w:ind w:firstLine="482" w:firstLineChars="200"/>
        <w:rPr>
          <w:rFonts w:ascii="宋体" w:hAnsi="宋体" w:cs="宋体"/>
          <w:b/>
          <w:sz w:val="24"/>
          <w:szCs w:val="24"/>
        </w:rPr>
      </w:pPr>
      <w:r>
        <w:rPr>
          <w:rFonts w:hint="eastAsia" w:ascii="宋体" w:hAnsi="宋体" w:cs="宋体"/>
          <w:b/>
          <w:sz w:val="24"/>
          <w:szCs w:val="24"/>
        </w:rPr>
        <w:t>四、其它相关说明：</w:t>
      </w:r>
    </w:p>
    <w:p w14:paraId="6E14DC2E">
      <w:pPr>
        <w:spacing w:line="360" w:lineRule="auto"/>
        <w:ind w:firstLine="480" w:firstLineChars="200"/>
        <w:rPr>
          <w:rFonts w:ascii="宋体" w:hAnsi="宋体" w:cs="Arial"/>
          <w:kern w:val="0"/>
          <w:sz w:val="24"/>
          <w:szCs w:val="24"/>
        </w:rPr>
      </w:pPr>
      <w:r>
        <w:rPr>
          <w:rFonts w:ascii="宋体" w:hAnsi="宋体" w:cs="Arial"/>
          <w:kern w:val="0"/>
          <w:sz w:val="24"/>
          <w:szCs w:val="24"/>
        </w:rPr>
        <w:t>1.</w:t>
      </w:r>
      <w:r>
        <w:rPr>
          <w:rFonts w:hint="eastAsia" w:ascii="宋体" w:hAnsi="宋体" w:cs="Arial"/>
          <w:kern w:val="0"/>
          <w:sz w:val="24"/>
          <w:szCs w:val="24"/>
        </w:rPr>
        <w:t>中标供应商在领取中标通知书后按中标通知书规定时间与采购单位签订合同。</w:t>
      </w:r>
    </w:p>
    <w:p w14:paraId="765EFB74">
      <w:pPr>
        <w:spacing w:line="360" w:lineRule="auto"/>
        <w:ind w:firstLine="480" w:firstLineChars="200"/>
        <w:rPr>
          <w:rFonts w:ascii="宋体" w:hAnsi="宋体" w:cs="Arial"/>
          <w:kern w:val="0"/>
          <w:sz w:val="24"/>
          <w:szCs w:val="24"/>
        </w:rPr>
      </w:pPr>
      <w:r>
        <w:rPr>
          <w:rFonts w:ascii="宋体" w:hAnsi="宋体" w:cs="Arial"/>
          <w:kern w:val="0"/>
          <w:sz w:val="24"/>
          <w:szCs w:val="24"/>
        </w:rPr>
        <w:t>2.</w:t>
      </w:r>
      <w:r>
        <w:rPr>
          <w:rFonts w:hint="eastAsia" w:ascii="宋体" w:hAnsi="宋体" w:cs="Arial"/>
          <w:kern w:val="0"/>
          <w:sz w:val="24"/>
          <w:szCs w:val="24"/>
        </w:rPr>
        <w:t>无论投标结果如何，投标供应商自行承担与投标响应有关的全部费用。</w:t>
      </w:r>
    </w:p>
    <w:p w14:paraId="720B1EBB">
      <w:pPr>
        <w:spacing w:line="360" w:lineRule="auto"/>
        <w:ind w:firstLine="480" w:firstLineChars="200"/>
        <w:rPr>
          <w:rFonts w:ascii="宋体" w:hAnsi="宋体" w:cs="Arial"/>
          <w:kern w:val="0"/>
          <w:sz w:val="24"/>
          <w:szCs w:val="24"/>
        </w:rPr>
      </w:pPr>
      <w:bookmarkStart w:id="9" w:name="_Toc52352447"/>
      <w:r>
        <w:rPr>
          <w:rFonts w:ascii="宋体" w:hAnsi="宋体" w:cs="Arial"/>
          <w:kern w:val="0"/>
          <w:sz w:val="24"/>
          <w:szCs w:val="24"/>
        </w:rPr>
        <w:t>3.</w:t>
      </w:r>
      <w:r>
        <w:rPr>
          <w:rFonts w:hint="eastAsia" w:ascii="宋体" w:hAnsi="宋体" w:cs="Arial"/>
          <w:kern w:val="0"/>
          <w:sz w:val="24"/>
          <w:szCs w:val="24"/>
        </w:rPr>
        <w:t>投标人在投标报价时应将本项目的招标代理费等考虑在投标报价中，招标代理费按《招标代理服务费收费管理暂行办法》计价格【2002】1980号、《国家发展改革委关于降低部分建设项目收费标准规范收费行为等有关问题的通知》（发改办价格【2011】534号文件规定的60%计取，低于3000元的按照3000元收取，由中标单位在开标结束后直接支付给招标代理公司。</w:t>
      </w:r>
    </w:p>
    <w:p w14:paraId="158C01F2">
      <w:pPr>
        <w:spacing w:line="360" w:lineRule="auto"/>
        <w:ind w:firstLine="407" w:firstLineChars="194"/>
        <w:jc w:val="left"/>
        <w:rPr>
          <w:rFonts w:ascii="宋体" w:cs="宋体"/>
          <w:szCs w:val="21"/>
        </w:rPr>
      </w:pPr>
      <w:r>
        <w:rPr>
          <w:rFonts w:ascii="宋体" w:hAnsi="宋体" w:cs="宋体"/>
          <w:szCs w:val="21"/>
        </w:rPr>
        <w:t xml:space="preserve"> </w:t>
      </w:r>
    </w:p>
    <w:p w14:paraId="3145FB66">
      <w:pPr>
        <w:spacing w:line="360" w:lineRule="auto"/>
        <w:jc w:val="center"/>
        <w:rPr>
          <w:rFonts w:ascii="宋体"/>
          <w:b/>
          <w:sz w:val="44"/>
          <w:szCs w:val="44"/>
        </w:rPr>
      </w:pPr>
      <w:r>
        <w:rPr>
          <w:rFonts w:hint="eastAsia" w:ascii="宋体" w:hAnsi="宋体"/>
          <w:b/>
          <w:bCs/>
          <w:sz w:val="44"/>
          <w:szCs w:val="44"/>
        </w:rPr>
        <w:t>第三部分</w:t>
      </w:r>
      <w:r>
        <w:rPr>
          <w:rFonts w:ascii="宋体" w:hAnsi="宋体"/>
          <w:b/>
          <w:bCs/>
          <w:sz w:val="44"/>
          <w:szCs w:val="44"/>
        </w:rPr>
        <w:t xml:space="preserve">   </w:t>
      </w:r>
      <w:r>
        <w:rPr>
          <w:rFonts w:hint="eastAsia" w:ascii="宋体" w:hAnsi="宋体"/>
          <w:b/>
          <w:bCs/>
          <w:sz w:val="44"/>
          <w:szCs w:val="44"/>
        </w:rPr>
        <w:t>投标人须知</w:t>
      </w:r>
      <w:bookmarkEnd w:id="9"/>
    </w:p>
    <w:p w14:paraId="74B48E9A">
      <w:pPr>
        <w:pStyle w:val="4"/>
      </w:pPr>
      <w:bookmarkStart w:id="10" w:name="_Toc458262606"/>
      <w:bookmarkStart w:id="11" w:name="_Toc454701373"/>
      <w:bookmarkStart w:id="12" w:name="_Toc469579840"/>
      <w:bookmarkStart w:id="13" w:name="_Toc20564609"/>
      <w:bookmarkStart w:id="14" w:name="_Toc5575602"/>
      <w:bookmarkStart w:id="15" w:name="_Toc5578665"/>
      <w:bookmarkStart w:id="16" w:name="_Toc20564521"/>
      <w:bookmarkStart w:id="17" w:name="_Toc52352451"/>
      <w:bookmarkStart w:id="18" w:name="_Toc20571355"/>
      <w:bookmarkStart w:id="19" w:name="_Toc20144975"/>
      <w:r>
        <w:rPr>
          <w:rFonts w:hint="eastAsia"/>
        </w:rPr>
        <w:t>一、招标采购文件说明</w:t>
      </w:r>
    </w:p>
    <w:p w14:paraId="28BA9FA0">
      <w:pPr>
        <w:spacing w:line="288" w:lineRule="auto"/>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w:t>
      </w:r>
      <w:r>
        <w:rPr>
          <w:rFonts w:ascii="宋体" w:hAnsi="宋体"/>
          <w:szCs w:val="21"/>
          <w:lang w:val="en-GB"/>
        </w:rPr>
        <w:t xml:space="preserve"> </w:t>
      </w:r>
      <w:r>
        <w:rPr>
          <w:rFonts w:hint="eastAsia" w:ascii="宋体" w:hAnsi="宋体"/>
          <w:szCs w:val="21"/>
          <w:lang w:val="en-GB"/>
        </w:rPr>
        <w:t>招标采购文件由招标方负责解释。</w:t>
      </w:r>
    </w:p>
    <w:p w14:paraId="1F76540C">
      <w:pPr>
        <w:spacing w:line="288" w:lineRule="auto"/>
        <w:ind w:left="-360" w:firstLine="420" w:firstLineChars="200"/>
        <w:rPr>
          <w:rFonts w:ascii="宋体"/>
          <w:szCs w:val="21"/>
          <w:lang w:val="en-GB"/>
        </w:rPr>
      </w:pPr>
      <w:r>
        <w:rPr>
          <w:rFonts w:ascii="宋体" w:hAnsi="宋体"/>
          <w:szCs w:val="21"/>
          <w:lang w:val="en-GB"/>
        </w:rPr>
        <w:t>2</w:t>
      </w:r>
      <w:r>
        <w:rPr>
          <w:rFonts w:hint="eastAsia" w:ascii="宋体" w:hAnsi="宋体"/>
          <w:szCs w:val="21"/>
          <w:lang w:val="en-GB"/>
        </w:rPr>
        <w:t>、</w:t>
      </w:r>
      <w:r>
        <w:rPr>
          <w:rFonts w:ascii="宋体" w:hAnsi="宋体"/>
          <w:szCs w:val="21"/>
          <w:lang w:val="en-GB"/>
        </w:rPr>
        <w:t xml:space="preserve"> </w:t>
      </w:r>
      <w:r>
        <w:rPr>
          <w:rFonts w:hint="eastAsia" w:ascii="宋体" w:hAnsi="宋体"/>
          <w:szCs w:val="21"/>
          <w:lang w:val="en-GB"/>
        </w:rPr>
        <w:t>招标采购文件由下述部分组成：</w:t>
      </w:r>
    </w:p>
    <w:p w14:paraId="6FCE3885">
      <w:pPr>
        <w:spacing w:line="288" w:lineRule="auto"/>
        <w:ind w:left="-360" w:firstLine="420" w:firstLineChars="200"/>
        <w:rPr>
          <w:rFonts w:ascii="宋体"/>
          <w:szCs w:val="21"/>
          <w:lang w:val="en-GB"/>
        </w:rPr>
      </w:pPr>
      <w:r>
        <w:rPr>
          <w:rFonts w:hint="eastAsia" w:ascii="宋体" w:hAnsi="宋体"/>
          <w:szCs w:val="21"/>
          <w:lang w:val="en-GB"/>
        </w:rPr>
        <w:t>第一部分</w:t>
      </w:r>
      <w:r>
        <w:rPr>
          <w:rFonts w:ascii="宋体" w:hAnsi="宋体"/>
          <w:szCs w:val="21"/>
          <w:lang w:val="en-GB"/>
        </w:rPr>
        <w:t xml:space="preserve">   </w:t>
      </w:r>
      <w:r>
        <w:rPr>
          <w:rFonts w:hint="eastAsia" w:ascii="宋体" w:hAnsi="宋体"/>
          <w:szCs w:val="21"/>
          <w:lang w:val="en-GB"/>
        </w:rPr>
        <w:t>招标公告</w:t>
      </w:r>
    </w:p>
    <w:p w14:paraId="2FC2764D">
      <w:pPr>
        <w:spacing w:line="288" w:lineRule="auto"/>
        <w:ind w:left="-360" w:firstLine="420" w:firstLineChars="200"/>
        <w:rPr>
          <w:rFonts w:ascii="宋体"/>
          <w:szCs w:val="21"/>
          <w:lang w:val="en-GB"/>
        </w:rPr>
      </w:pPr>
      <w:r>
        <w:rPr>
          <w:rFonts w:hint="eastAsia" w:ascii="宋体" w:hAnsi="宋体"/>
          <w:szCs w:val="21"/>
          <w:lang w:val="en-GB"/>
        </w:rPr>
        <w:t>第二部分</w:t>
      </w:r>
      <w:r>
        <w:rPr>
          <w:rFonts w:ascii="宋体" w:hAnsi="宋体"/>
          <w:szCs w:val="21"/>
          <w:lang w:val="en-GB"/>
        </w:rPr>
        <w:t xml:space="preserve">   </w:t>
      </w:r>
      <w:r>
        <w:rPr>
          <w:rFonts w:hint="eastAsia" w:ascii="宋体" w:hAnsi="宋体"/>
          <w:szCs w:val="21"/>
          <w:lang w:val="en-GB"/>
        </w:rPr>
        <w:t>采购项目需求</w:t>
      </w:r>
    </w:p>
    <w:p w14:paraId="333075A4">
      <w:pPr>
        <w:spacing w:line="288" w:lineRule="auto"/>
        <w:ind w:left="-360" w:firstLine="420" w:firstLineChars="200"/>
        <w:rPr>
          <w:rFonts w:ascii="宋体"/>
          <w:szCs w:val="21"/>
          <w:lang w:val="en-GB"/>
        </w:rPr>
      </w:pPr>
      <w:r>
        <w:rPr>
          <w:rFonts w:hint="eastAsia" w:ascii="宋体" w:hAnsi="宋体"/>
          <w:szCs w:val="21"/>
          <w:lang w:val="en-GB"/>
        </w:rPr>
        <w:t>第三部分</w:t>
      </w:r>
      <w:r>
        <w:rPr>
          <w:rFonts w:ascii="宋体" w:hAnsi="宋体"/>
          <w:szCs w:val="21"/>
          <w:lang w:val="en-GB"/>
        </w:rPr>
        <w:t xml:space="preserve">   </w:t>
      </w:r>
      <w:r>
        <w:rPr>
          <w:rFonts w:hint="eastAsia" w:ascii="宋体" w:hAnsi="宋体"/>
          <w:szCs w:val="21"/>
          <w:lang w:val="en-GB"/>
        </w:rPr>
        <w:t>投标人须知</w:t>
      </w:r>
    </w:p>
    <w:p w14:paraId="29CB855B">
      <w:pPr>
        <w:spacing w:line="288" w:lineRule="auto"/>
        <w:ind w:left="-360" w:firstLine="420" w:firstLineChars="200"/>
        <w:rPr>
          <w:rFonts w:ascii="宋体"/>
          <w:szCs w:val="21"/>
          <w:lang w:val="en-GB"/>
        </w:rPr>
      </w:pPr>
      <w:r>
        <w:rPr>
          <w:rFonts w:hint="eastAsia" w:ascii="宋体" w:hAnsi="宋体"/>
          <w:szCs w:val="21"/>
          <w:lang w:val="en-GB"/>
        </w:rPr>
        <w:t>第四部分</w:t>
      </w:r>
      <w:r>
        <w:rPr>
          <w:rFonts w:ascii="宋体" w:hAnsi="宋体"/>
          <w:szCs w:val="21"/>
          <w:lang w:val="en-GB"/>
        </w:rPr>
        <w:t xml:space="preserve">   </w:t>
      </w:r>
      <w:r>
        <w:rPr>
          <w:rFonts w:hint="eastAsia" w:ascii="宋体" w:hAnsi="宋体"/>
          <w:szCs w:val="21"/>
          <w:lang w:val="en-GB"/>
        </w:rPr>
        <w:t>开评标</w:t>
      </w:r>
    </w:p>
    <w:p w14:paraId="6DFD4E69">
      <w:pPr>
        <w:spacing w:line="288" w:lineRule="auto"/>
        <w:ind w:left="-360" w:firstLine="420" w:firstLineChars="200"/>
        <w:rPr>
          <w:rFonts w:ascii="宋体"/>
          <w:szCs w:val="21"/>
          <w:lang w:val="en-GB"/>
        </w:rPr>
      </w:pPr>
      <w:r>
        <w:rPr>
          <w:rFonts w:hint="eastAsia" w:ascii="宋体" w:hAnsi="宋体"/>
          <w:szCs w:val="21"/>
          <w:lang w:val="en-GB"/>
        </w:rPr>
        <w:t>第五部分</w:t>
      </w:r>
      <w:r>
        <w:rPr>
          <w:rFonts w:ascii="宋体" w:hAnsi="宋体"/>
          <w:szCs w:val="21"/>
          <w:lang w:val="en-GB"/>
        </w:rPr>
        <w:t xml:space="preserve">   </w:t>
      </w:r>
      <w:r>
        <w:rPr>
          <w:rFonts w:hint="eastAsia" w:ascii="宋体" w:hAnsi="宋体"/>
          <w:szCs w:val="21"/>
          <w:lang w:val="en-GB"/>
        </w:rPr>
        <w:t>合同相关要求</w:t>
      </w:r>
    </w:p>
    <w:p w14:paraId="042F2856">
      <w:pPr>
        <w:spacing w:line="288" w:lineRule="auto"/>
        <w:ind w:left="-360" w:firstLine="420" w:firstLineChars="200"/>
        <w:rPr>
          <w:rFonts w:ascii="宋体"/>
          <w:szCs w:val="21"/>
          <w:lang w:val="en-GB"/>
        </w:rPr>
      </w:pPr>
      <w:r>
        <w:rPr>
          <w:rFonts w:hint="eastAsia" w:ascii="宋体" w:hAnsi="宋体"/>
          <w:szCs w:val="21"/>
          <w:lang w:val="en-GB"/>
        </w:rPr>
        <w:t>第六部分</w:t>
      </w:r>
      <w:r>
        <w:rPr>
          <w:rFonts w:ascii="宋体" w:hAnsi="宋体"/>
          <w:szCs w:val="21"/>
          <w:lang w:val="en-GB"/>
        </w:rPr>
        <w:t xml:space="preserve">   </w:t>
      </w:r>
      <w:r>
        <w:rPr>
          <w:rFonts w:hint="eastAsia" w:ascii="宋体" w:hAnsi="宋体"/>
          <w:szCs w:val="21"/>
          <w:lang w:val="en-GB"/>
        </w:rPr>
        <w:t>质疑提出和处理</w:t>
      </w:r>
    </w:p>
    <w:p w14:paraId="3DE409F3">
      <w:pPr>
        <w:spacing w:line="288" w:lineRule="auto"/>
        <w:ind w:left="-360" w:firstLine="420" w:firstLineChars="200"/>
        <w:rPr>
          <w:rFonts w:ascii="宋体"/>
          <w:szCs w:val="21"/>
          <w:lang w:val="en-GB"/>
        </w:rPr>
      </w:pPr>
      <w:r>
        <w:rPr>
          <w:rFonts w:hint="eastAsia" w:ascii="宋体" w:hAnsi="宋体"/>
          <w:szCs w:val="21"/>
          <w:lang w:val="en-GB"/>
        </w:rPr>
        <w:t>第七部分</w:t>
      </w:r>
      <w:r>
        <w:rPr>
          <w:rFonts w:ascii="宋体" w:hAnsi="宋体"/>
          <w:szCs w:val="21"/>
          <w:lang w:val="en-GB"/>
        </w:rPr>
        <w:t xml:space="preserve">   </w:t>
      </w:r>
      <w:r>
        <w:rPr>
          <w:rFonts w:hint="eastAsia" w:ascii="宋体" w:hAnsi="宋体"/>
          <w:szCs w:val="21"/>
          <w:lang w:val="en-GB"/>
        </w:rPr>
        <w:t>投标文件格式</w:t>
      </w:r>
      <w:r>
        <w:rPr>
          <w:rFonts w:ascii="宋体" w:hAnsi="宋体"/>
          <w:szCs w:val="21"/>
          <w:lang w:val="en-GB"/>
        </w:rPr>
        <w:t xml:space="preserve">   </w:t>
      </w:r>
    </w:p>
    <w:p w14:paraId="109819AB">
      <w:pPr>
        <w:pStyle w:val="4"/>
      </w:pPr>
      <w:r>
        <w:rPr>
          <w:rFonts w:hint="eastAsia"/>
        </w:rPr>
        <w:t>二、招标采购文件的澄清</w:t>
      </w:r>
      <w:bookmarkEnd w:id="10"/>
      <w:bookmarkEnd w:id="11"/>
      <w:bookmarkEnd w:id="12"/>
      <w:r>
        <w:rPr>
          <w:rFonts w:hint="eastAsia"/>
        </w:rPr>
        <w:t>和修改</w:t>
      </w:r>
      <w:bookmarkEnd w:id="13"/>
      <w:bookmarkEnd w:id="14"/>
      <w:bookmarkEnd w:id="15"/>
      <w:bookmarkEnd w:id="16"/>
      <w:bookmarkEnd w:id="17"/>
      <w:bookmarkEnd w:id="18"/>
      <w:bookmarkEnd w:id="19"/>
    </w:p>
    <w:p w14:paraId="6714CB09">
      <w:pPr>
        <w:spacing w:line="420" w:lineRule="exact"/>
        <w:ind w:firstLine="480" w:firstLineChars="200"/>
        <w:jc w:val="left"/>
        <w:rPr>
          <w:rFonts w:ascii="宋体" w:hAnsi="宋体"/>
          <w:color w:val="000000"/>
          <w:sz w:val="24"/>
          <w:szCs w:val="24"/>
        </w:rPr>
      </w:pPr>
      <w:bookmarkStart w:id="20" w:name="_Toc52352452"/>
      <w:r>
        <w:rPr>
          <w:rFonts w:hint="eastAsia" w:ascii="宋体" w:hAnsi="宋体"/>
          <w:sz w:val="24"/>
          <w:szCs w:val="24"/>
        </w:rPr>
        <w:t>1、供应商领取招标文件后，应仔细检查招标文件的所有内容，如对本次招标文件存在疑问，请将书面询问文件在本项目投标截止时间24小时前，送至</w:t>
      </w:r>
      <w:r>
        <w:rPr>
          <w:rFonts w:hint="eastAsia" w:ascii="宋体" w:hAnsi="宋体"/>
          <w:sz w:val="24"/>
          <w:szCs w:val="24"/>
          <w:u w:val="single"/>
        </w:rPr>
        <w:t>招标人或代理单位</w:t>
      </w:r>
      <w:r>
        <w:rPr>
          <w:rFonts w:hint="eastAsia" w:ascii="宋体" w:hAnsi="宋体"/>
          <w:sz w:val="24"/>
          <w:szCs w:val="24"/>
        </w:rPr>
        <w:t>，</w:t>
      </w:r>
      <w:r>
        <w:rPr>
          <w:rFonts w:hint="eastAsia" w:ascii="宋体" w:hAnsi="宋体"/>
          <w:color w:val="000000"/>
          <w:sz w:val="24"/>
          <w:szCs w:val="24"/>
        </w:rPr>
        <w:t>采购单位作统一答复，所有开评标程序等由代理单位作统一答复；如规定时间内未收到任何书面质疑，则视为各投标供应商均理解并接受本招标文件所有内容。同时供应商不得在招标结束后针对招标文件所有内容提出质疑事项。</w:t>
      </w:r>
    </w:p>
    <w:p w14:paraId="07250DC9">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2.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558F5F67">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3.采购单位有权对发出的招标文件进行必要的澄清或修改。采购单位对招标文件的澄清、修改将构成招标文件的一部分，对所有投标供应商具有约束力。</w:t>
      </w:r>
    </w:p>
    <w:p w14:paraId="6BE28C28">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4.采购单位可视情取消、延长投标截止时间和开标时间，不负责解释。</w:t>
      </w:r>
    </w:p>
    <w:p w14:paraId="7067BB73">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5.投标供应商由于对招标文件的任何推论和误解以及采购单位对有关问题的口头解释所造成的后果，均由投标供应商自负。</w:t>
      </w:r>
    </w:p>
    <w:p w14:paraId="084C2850">
      <w:pPr>
        <w:spacing w:line="420" w:lineRule="exact"/>
        <w:ind w:firstLine="480" w:firstLineChars="200"/>
        <w:jc w:val="left"/>
        <w:rPr>
          <w:rFonts w:ascii="宋体" w:hAnsi="宋体"/>
          <w:color w:val="000000"/>
          <w:sz w:val="24"/>
          <w:szCs w:val="24"/>
        </w:rPr>
      </w:pPr>
      <w:r>
        <w:rPr>
          <w:rFonts w:hint="eastAsia" w:ascii="宋体" w:hAnsi="宋体"/>
          <w:color w:val="000000"/>
          <w:sz w:val="24"/>
          <w:szCs w:val="24"/>
        </w:rPr>
        <w:t>6.采购单位视情组织答疑会。</w:t>
      </w:r>
    </w:p>
    <w:p w14:paraId="6449001F">
      <w:pPr>
        <w:pStyle w:val="4"/>
      </w:pPr>
      <w:r>
        <w:rPr>
          <w:rFonts w:hint="eastAsia"/>
          <w:lang w:val="en-GB"/>
        </w:rPr>
        <w:t>三</w:t>
      </w:r>
      <w:r>
        <w:rPr>
          <w:rFonts w:hint="eastAsia"/>
        </w:rPr>
        <w:t>、投标文件的制作</w:t>
      </w:r>
      <w:bookmarkEnd w:id="20"/>
    </w:p>
    <w:p w14:paraId="13352C24">
      <w:pPr>
        <w:pStyle w:val="5"/>
        <w:rPr>
          <w:sz w:val="28"/>
        </w:rPr>
      </w:pPr>
      <w:bookmarkStart w:id="21" w:name="_Toc20564611"/>
      <w:bookmarkStart w:id="22" w:name="_Toc20144977"/>
      <w:bookmarkStart w:id="23" w:name="_Toc20564523"/>
      <w:bookmarkStart w:id="24" w:name="_Toc5578667"/>
      <w:bookmarkStart w:id="25" w:name="_Toc20571357"/>
      <w:bookmarkStart w:id="26" w:name="_Toc5575604"/>
      <w:r>
        <w:rPr>
          <w:sz w:val="28"/>
        </w:rPr>
        <w:t>1</w:t>
      </w:r>
      <w:r>
        <w:rPr>
          <w:rFonts w:hint="eastAsia"/>
          <w:sz w:val="28"/>
        </w:rPr>
        <w:t>、</w:t>
      </w:r>
      <w:r>
        <w:rPr>
          <w:sz w:val="28"/>
        </w:rPr>
        <w:t xml:space="preserve"> </w:t>
      </w:r>
      <w:r>
        <w:rPr>
          <w:rFonts w:hint="eastAsia"/>
          <w:sz w:val="28"/>
        </w:rPr>
        <w:t>原则</w:t>
      </w:r>
      <w:bookmarkEnd w:id="21"/>
      <w:bookmarkEnd w:id="22"/>
      <w:bookmarkEnd w:id="23"/>
      <w:bookmarkEnd w:id="24"/>
      <w:bookmarkEnd w:id="25"/>
      <w:bookmarkEnd w:id="26"/>
      <w:r>
        <w:rPr>
          <w:rFonts w:hint="eastAsia"/>
          <w:sz w:val="28"/>
        </w:rPr>
        <w:t>：</w:t>
      </w:r>
    </w:p>
    <w:p w14:paraId="44DC2F50">
      <w:pPr>
        <w:ind w:left="-360" w:firstLine="420" w:firstLineChars="200"/>
        <w:rPr>
          <w:rFonts w:ascii="宋体"/>
          <w:szCs w:val="21"/>
        </w:rPr>
      </w:pPr>
      <w:r>
        <w:rPr>
          <w:rFonts w:hint="eastAsia" w:ascii="宋体" w:hAnsi="宋体"/>
          <w:szCs w:val="21"/>
        </w:rPr>
        <w:t>（</w:t>
      </w:r>
      <w:r>
        <w:rPr>
          <w:rFonts w:ascii="宋体" w:hAnsi="宋体"/>
          <w:szCs w:val="21"/>
        </w:rPr>
        <w:t>1</w:t>
      </w:r>
      <w:r>
        <w:rPr>
          <w:rFonts w:hint="eastAsia" w:ascii="宋体" w:hAnsi="宋体"/>
          <w:szCs w:val="21"/>
        </w:rPr>
        <w:t>）投标人应保证所提供的所有资料的真实性、准确性。</w:t>
      </w:r>
    </w:p>
    <w:p w14:paraId="1634B4A4">
      <w:pPr>
        <w:ind w:left="-360" w:firstLine="420" w:firstLineChars="200"/>
        <w:rPr>
          <w:rFonts w:ascii="宋体"/>
          <w:szCs w:val="21"/>
        </w:rPr>
      </w:pPr>
      <w:r>
        <w:rPr>
          <w:rFonts w:hint="eastAsia" w:ascii="宋体" w:hAnsi="宋体"/>
          <w:szCs w:val="21"/>
        </w:rPr>
        <w:t>（</w:t>
      </w:r>
      <w:r>
        <w:rPr>
          <w:rFonts w:ascii="宋体" w:hAnsi="宋体"/>
          <w:szCs w:val="21"/>
        </w:rPr>
        <w:t>2</w:t>
      </w:r>
      <w:r>
        <w:rPr>
          <w:rFonts w:hint="eastAsia" w:ascii="宋体" w:hAnsi="宋体"/>
          <w:szCs w:val="21"/>
        </w:rPr>
        <w:t>）投标人在招标过程中提供不真实的材料，无论其材料是否重要，采购方都将终止其投标资格，投标人需承担相应的后果及法律责任。</w:t>
      </w:r>
    </w:p>
    <w:p w14:paraId="0DF52C29">
      <w:pPr>
        <w:ind w:left="-360" w:firstLine="420" w:firstLineChars="200"/>
        <w:rPr>
          <w:rFonts w:ascii="宋体"/>
          <w:szCs w:val="21"/>
        </w:rPr>
      </w:pPr>
      <w:r>
        <w:rPr>
          <w:rFonts w:hint="eastAsia" w:ascii="宋体" w:hAnsi="宋体"/>
          <w:szCs w:val="21"/>
        </w:rPr>
        <w:t>（</w:t>
      </w:r>
      <w:r>
        <w:rPr>
          <w:rFonts w:ascii="宋体" w:hAnsi="宋体"/>
          <w:szCs w:val="21"/>
        </w:rPr>
        <w:t>3</w:t>
      </w:r>
      <w:r>
        <w:rPr>
          <w:rFonts w:hint="eastAsia" w:ascii="宋体" w:hAnsi="宋体"/>
          <w:szCs w:val="21"/>
        </w:rPr>
        <w:t>）采购方拒绝接受电报、电话或传真形式的投标文件。</w:t>
      </w:r>
    </w:p>
    <w:p w14:paraId="1D2D9518">
      <w:pPr>
        <w:pStyle w:val="5"/>
        <w:rPr>
          <w:sz w:val="28"/>
        </w:rPr>
      </w:pPr>
      <w:r>
        <w:rPr>
          <w:sz w:val="28"/>
        </w:rPr>
        <w:t>2</w:t>
      </w:r>
      <w:r>
        <w:rPr>
          <w:rFonts w:hint="eastAsia"/>
          <w:sz w:val="28"/>
        </w:rPr>
        <w:t>、</w:t>
      </w:r>
      <w:r>
        <w:rPr>
          <w:sz w:val="28"/>
        </w:rPr>
        <w:t xml:space="preserve"> </w:t>
      </w:r>
      <w:r>
        <w:rPr>
          <w:rFonts w:hint="eastAsia"/>
          <w:sz w:val="28"/>
        </w:rPr>
        <w:t>投标文件的组成：见本招标采购文件第七部分“投标文件格式”。</w:t>
      </w:r>
    </w:p>
    <w:p w14:paraId="746B3521">
      <w:pPr>
        <w:snapToGrid w:val="0"/>
        <w:ind w:firstLine="482" w:firstLineChars="200"/>
        <w:rPr>
          <w:rFonts w:ascii="宋体"/>
          <w:szCs w:val="28"/>
          <w:lang w:val="zh-CN"/>
        </w:rPr>
      </w:pPr>
      <w:r>
        <w:rPr>
          <w:rFonts w:hint="eastAsia" w:ascii="楷体_GB2312" w:hAnsi="宋体" w:eastAsia="楷体_GB2312"/>
          <w:b/>
          <w:sz w:val="24"/>
          <w:szCs w:val="24"/>
        </w:rPr>
        <w:t>特别提示：</w:t>
      </w:r>
      <w:r>
        <w:rPr>
          <w:rFonts w:hint="eastAsia" w:ascii="楷体_GB2312" w:eastAsia="楷体_GB2312"/>
          <w:b/>
          <w:sz w:val="24"/>
          <w:szCs w:val="24"/>
        </w:rPr>
        <w:t>请投标人携带</w:t>
      </w:r>
      <w:r>
        <w:rPr>
          <w:rFonts w:hint="eastAsia" w:ascii="楷体_GB2312" w:eastAsia="楷体_GB2312"/>
          <w:b/>
          <w:kern w:val="0"/>
          <w:sz w:val="24"/>
          <w:szCs w:val="24"/>
        </w:rPr>
        <w:t>相关原件用于备查。</w:t>
      </w:r>
      <w:r>
        <w:rPr>
          <w:rFonts w:hint="eastAsia" w:ascii="宋体" w:hAnsi="宋体" w:cs="宋体"/>
          <w:kern w:val="0"/>
          <w:szCs w:val="28"/>
        </w:rPr>
        <w:t>不能提供原件的，</w:t>
      </w:r>
      <w:r>
        <w:rPr>
          <w:rFonts w:hint="eastAsia" w:ascii="宋体" w:hAnsi="宋体"/>
          <w:szCs w:val="28"/>
        </w:rPr>
        <w:t>则需投标人提供经注册地公证机构的公证书或原发证机构出具的相关证明材料。</w:t>
      </w:r>
      <w:r>
        <w:rPr>
          <w:rFonts w:hint="eastAsia" w:ascii="宋体" w:hAnsi="宋体" w:cs="宋体"/>
          <w:kern w:val="0"/>
          <w:szCs w:val="28"/>
        </w:rPr>
        <w:t>复印件请加盖单位公章。因携带原件不全，由此引起的后果由投标人自负。（须</w:t>
      </w:r>
      <w:r>
        <w:rPr>
          <w:rFonts w:hint="eastAsia" w:ascii="宋体" w:hAnsi="宋体"/>
          <w:bCs/>
          <w:szCs w:val="21"/>
        </w:rPr>
        <w:t>将备查原件放在一个资料袋中，原件资料袋可不密封，但须在资料袋上标明投标单位名称和原件清单目录。</w:t>
      </w:r>
      <w:r>
        <w:rPr>
          <w:rFonts w:hint="eastAsia" w:ascii="宋体" w:hAnsi="宋体" w:cs="宋体"/>
          <w:kern w:val="0"/>
          <w:szCs w:val="28"/>
        </w:rPr>
        <w:t>）</w:t>
      </w:r>
    </w:p>
    <w:p w14:paraId="77B35E6E">
      <w:pPr>
        <w:pStyle w:val="5"/>
        <w:rPr>
          <w:sz w:val="28"/>
        </w:rPr>
      </w:pPr>
      <w:r>
        <w:rPr>
          <w:sz w:val="28"/>
        </w:rPr>
        <w:t>3</w:t>
      </w:r>
      <w:r>
        <w:rPr>
          <w:rFonts w:hint="eastAsia"/>
          <w:sz w:val="28"/>
        </w:rPr>
        <w:t>、</w:t>
      </w:r>
      <w:r>
        <w:rPr>
          <w:sz w:val="28"/>
        </w:rPr>
        <w:t xml:space="preserve"> </w:t>
      </w:r>
      <w:r>
        <w:rPr>
          <w:rFonts w:hint="eastAsia"/>
          <w:sz w:val="28"/>
        </w:rPr>
        <w:t>投标文件制作要求：</w:t>
      </w:r>
    </w:p>
    <w:p w14:paraId="3E094DD6">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）投标人应按投标文件组成顺序编写、制作投标文件，并牢固装订成册。投标文件均需采用</w:t>
      </w:r>
      <w:r>
        <w:rPr>
          <w:rFonts w:ascii="宋体" w:hAnsi="宋体"/>
          <w:szCs w:val="21"/>
          <w:lang w:val="en-GB"/>
        </w:rPr>
        <w:t>A4</w:t>
      </w:r>
      <w:r>
        <w:rPr>
          <w:rFonts w:hint="eastAsia" w:ascii="宋体" w:hAnsi="宋体"/>
          <w:szCs w:val="21"/>
          <w:lang w:val="en-GB"/>
        </w:rPr>
        <w:t>纸。投标文件不得行间插字、涂改、增删，如修改错漏处，须经投标文件签署人签字并加盖公章。</w:t>
      </w:r>
    </w:p>
    <w:p w14:paraId="770B1B24">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w:t>
      </w:r>
      <w:r>
        <w:rPr>
          <w:rFonts w:hint="eastAsia" w:ascii="宋体" w:hAnsi="宋体"/>
          <w:szCs w:val="21"/>
        </w:rPr>
        <w:t>投标文件正本</w:t>
      </w:r>
      <w:r>
        <w:rPr>
          <w:rFonts w:hint="eastAsia" w:ascii="宋体" w:hAnsi="宋体"/>
          <w:b/>
          <w:bCs/>
          <w:szCs w:val="21"/>
        </w:rPr>
        <w:t>一份</w:t>
      </w:r>
      <w:r>
        <w:rPr>
          <w:rFonts w:hint="eastAsia" w:ascii="宋体" w:hAnsi="宋体"/>
          <w:szCs w:val="21"/>
        </w:rPr>
        <w:t>、副本二</w:t>
      </w:r>
      <w:r>
        <w:rPr>
          <w:rFonts w:hint="eastAsia" w:ascii="宋体" w:hAnsi="宋体"/>
          <w:b/>
          <w:bCs/>
          <w:szCs w:val="21"/>
        </w:rPr>
        <w:t>份</w:t>
      </w:r>
      <w:r>
        <w:rPr>
          <w:rFonts w:hint="eastAsia" w:ascii="楷体_GB2312" w:hAnsi="宋体" w:eastAsia="楷体_GB2312"/>
          <w:szCs w:val="21"/>
        </w:rPr>
        <w:t>，</w:t>
      </w:r>
      <w:r>
        <w:rPr>
          <w:rFonts w:hint="eastAsia" w:ascii="宋体" w:hAnsi="宋体"/>
          <w:szCs w:val="21"/>
        </w:rPr>
        <w:t>在每一份投标文件上要明确标注投标人</w:t>
      </w:r>
      <w:r>
        <w:rPr>
          <w:rFonts w:hint="eastAsia" w:ascii="宋体" w:hAnsi="宋体"/>
          <w:szCs w:val="21"/>
          <w:lang w:val="zh-CN"/>
        </w:rPr>
        <w:t>全称、</w:t>
      </w:r>
      <w:r>
        <w:rPr>
          <w:rFonts w:hint="eastAsia" w:ascii="宋体" w:hAnsi="宋体"/>
          <w:szCs w:val="21"/>
        </w:rPr>
        <w:t>“正本”、“副本”字样。一旦正本和副本内容有差异，以正本为准。</w:t>
      </w:r>
    </w:p>
    <w:p w14:paraId="371A9062">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w:t>
      </w:r>
      <w:r>
        <w:rPr>
          <w:rFonts w:hint="eastAsia" w:ascii="宋体" w:hAnsi="宋体"/>
          <w:szCs w:val="21"/>
        </w:rPr>
        <w:t>投标文件正本须打印并由法定代表人或授权代表签字并加盖单位公章。副本可复印，但须加盖单位公章。</w:t>
      </w:r>
    </w:p>
    <w:p w14:paraId="35C899F4">
      <w:pPr>
        <w:spacing w:line="360" w:lineRule="auto"/>
        <w:ind w:left="-360" w:firstLine="420" w:firstLineChars="200"/>
        <w:rPr>
          <w:rFonts w:ascii="宋体"/>
          <w:szCs w:val="21"/>
        </w:rPr>
      </w:pPr>
      <w:r>
        <w:rPr>
          <w:rFonts w:hint="eastAsia" w:ascii="宋体" w:hAnsi="宋体"/>
          <w:szCs w:val="21"/>
        </w:rPr>
        <w:t>（</w:t>
      </w:r>
      <w:r>
        <w:rPr>
          <w:rFonts w:ascii="宋体" w:hAnsi="宋体"/>
          <w:szCs w:val="21"/>
        </w:rPr>
        <w:t>4</w:t>
      </w:r>
      <w:r>
        <w:rPr>
          <w:rFonts w:hint="eastAsia" w:ascii="宋体" w:hAnsi="宋体"/>
          <w:szCs w:val="21"/>
        </w:rPr>
        <w:t>）投标人应将本项目投标文件密封。</w:t>
      </w:r>
    </w:p>
    <w:p w14:paraId="4D0E7D65">
      <w:pPr>
        <w:spacing w:line="360" w:lineRule="auto"/>
        <w:ind w:left="-360" w:firstLine="420" w:firstLineChars="200"/>
        <w:rPr>
          <w:rFonts w:ascii="宋体"/>
          <w:szCs w:val="21"/>
          <w:lang w:val="en-GB"/>
        </w:rPr>
      </w:pPr>
      <w:r>
        <w:rPr>
          <w:rFonts w:hint="eastAsia" w:ascii="宋体" w:hAnsi="宋体"/>
          <w:szCs w:val="21"/>
        </w:rPr>
        <w:t>（</w:t>
      </w:r>
      <w:r>
        <w:rPr>
          <w:rFonts w:ascii="宋体" w:hAnsi="宋体"/>
          <w:szCs w:val="21"/>
        </w:rPr>
        <w:t>5</w:t>
      </w:r>
      <w:r>
        <w:rPr>
          <w:rFonts w:hint="eastAsia" w:ascii="宋体" w:hAnsi="宋体"/>
          <w:szCs w:val="21"/>
        </w:rPr>
        <w:t>）</w:t>
      </w:r>
      <w:r>
        <w:rPr>
          <w:rFonts w:hint="eastAsia" w:ascii="宋体" w:hAnsi="宋体"/>
          <w:b/>
          <w:szCs w:val="21"/>
        </w:rPr>
        <w:t>投标报价一览表须单独密封</w:t>
      </w:r>
      <w:r>
        <w:rPr>
          <w:rFonts w:hint="eastAsia" w:ascii="宋体" w:hAnsi="宋体"/>
          <w:bCs/>
          <w:szCs w:val="21"/>
        </w:rPr>
        <w:t>，投标报价不得出现于投标文件的正本或副本。</w:t>
      </w:r>
    </w:p>
    <w:p w14:paraId="0EC835E7">
      <w:pPr>
        <w:spacing w:line="360" w:lineRule="auto"/>
        <w:ind w:left="-360" w:firstLine="420" w:firstLineChars="200"/>
        <w:rPr>
          <w:rFonts w:ascii="宋体"/>
          <w:szCs w:val="21"/>
        </w:rPr>
      </w:pPr>
      <w:r>
        <w:rPr>
          <w:rFonts w:hint="eastAsia" w:ascii="宋体" w:hAnsi="宋体"/>
          <w:szCs w:val="21"/>
        </w:rPr>
        <w:t>（</w:t>
      </w:r>
      <w:r>
        <w:rPr>
          <w:rFonts w:ascii="宋体" w:hAnsi="宋体"/>
          <w:szCs w:val="21"/>
        </w:rPr>
        <w:t>6</w:t>
      </w:r>
      <w:r>
        <w:rPr>
          <w:rFonts w:hint="eastAsia" w:ascii="宋体" w:hAnsi="宋体"/>
          <w:szCs w:val="21"/>
        </w:rPr>
        <w:t>）所有密封文件封套正面须标明项目名称、边缝处加盖单位骑缝章或骑缝签字，并注明于开标前不得启封。</w:t>
      </w:r>
    </w:p>
    <w:p w14:paraId="13E1590D">
      <w:pPr>
        <w:spacing w:line="360" w:lineRule="auto"/>
        <w:ind w:left="-360" w:firstLine="420" w:firstLineChars="200"/>
        <w:rPr>
          <w:rFonts w:ascii="宋体"/>
          <w:szCs w:val="21"/>
        </w:rPr>
      </w:pPr>
      <w:r>
        <w:rPr>
          <w:rFonts w:hint="eastAsia" w:ascii="宋体" w:hAnsi="宋体"/>
          <w:szCs w:val="21"/>
        </w:rPr>
        <w:t>（</w:t>
      </w:r>
      <w:r>
        <w:rPr>
          <w:rFonts w:ascii="宋体" w:hAnsi="宋体"/>
          <w:szCs w:val="21"/>
        </w:rPr>
        <w:t>7</w:t>
      </w:r>
      <w:r>
        <w:rPr>
          <w:rFonts w:hint="eastAsia" w:ascii="宋体" w:hAnsi="宋体"/>
          <w:szCs w:val="21"/>
        </w:rPr>
        <w:t>）如果投标供应商未加写标记，招标方对投标文件的误投和提前启封不负责任。</w:t>
      </w:r>
    </w:p>
    <w:p w14:paraId="0462B7B1">
      <w:pPr>
        <w:pStyle w:val="5"/>
        <w:rPr>
          <w:sz w:val="28"/>
        </w:rPr>
      </w:pPr>
      <w:r>
        <w:rPr>
          <w:sz w:val="28"/>
        </w:rPr>
        <w:t>4</w:t>
      </w:r>
      <w:r>
        <w:rPr>
          <w:rFonts w:hint="eastAsia"/>
          <w:sz w:val="28"/>
        </w:rPr>
        <w:t>、</w:t>
      </w:r>
      <w:r>
        <w:rPr>
          <w:sz w:val="28"/>
        </w:rPr>
        <w:t xml:space="preserve"> </w:t>
      </w:r>
      <w:r>
        <w:rPr>
          <w:rFonts w:hint="eastAsia"/>
          <w:sz w:val="28"/>
        </w:rPr>
        <w:t>投标报价</w:t>
      </w:r>
    </w:p>
    <w:p w14:paraId="10E78604">
      <w:pPr>
        <w:spacing w:line="400" w:lineRule="exact"/>
        <w:ind w:firstLine="105" w:firstLineChars="50"/>
        <w:rPr>
          <w:rFonts w:ascii="宋体"/>
          <w:bCs/>
          <w:szCs w:val="21"/>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w:t>
      </w:r>
      <w:r>
        <w:rPr>
          <w:rFonts w:hint="eastAsia" w:ascii="宋体" w:hAnsi="宋体"/>
          <w:bCs/>
          <w:szCs w:val="21"/>
        </w:rPr>
        <w:t>本合同服务费包括为项目进行的所有调研、资料</w:t>
      </w:r>
      <w:r>
        <w:rPr>
          <w:rFonts w:ascii="宋体" w:hAnsi="宋体"/>
          <w:bCs/>
          <w:szCs w:val="21"/>
        </w:rPr>
        <w:t xml:space="preserve"> </w:t>
      </w:r>
      <w:r>
        <w:rPr>
          <w:rFonts w:hint="eastAsia" w:ascii="宋体" w:hAnsi="宋体"/>
          <w:bCs/>
          <w:szCs w:val="21"/>
        </w:rPr>
        <w:t>收集、分析研究等所有费用，专家评审费、会务费、可能产生的重做、更正、修改、增补报告等费用，以及乙方人员的差旅费、食宿费及评审费等全部费用在内。</w:t>
      </w:r>
    </w:p>
    <w:p w14:paraId="51B9E3A3">
      <w:pPr>
        <w:spacing w:line="360" w:lineRule="auto"/>
        <w:ind w:firstLine="105" w:firstLineChars="50"/>
        <w:jc w:val="left"/>
        <w:outlineLvl w:val="0"/>
        <w:rPr>
          <w:rFonts w:ascii="宋体"/>
          <w:szCs w:val="21"/>
          <w:lang w:val="en-GB"/>
        </w:rPr>
      </w:pPr>
      <w:r>
        <w:rPr>
          <w:rFonts w:hint="eastAsia" w:ascii="宋体" w:hAnsi="宋体"/>
          <w:szCs w:val="21"/>
          <w:lang w:val="en-GB"/>
        </w:rPr>
        <w:t>（</w:t>
      </w:r>
      <w:r>
        <w:rPr>
          <w:rFonts w:ascii="宋体" w:hAnsi="宋体"/>
          <w:szCs w:val="21"/>
          <w:lang w:val="en-GB"/>
        </w:rPr>
        <w:t>2</w:t>
      </w:r>
      <w:r>
        <w:rPr>
          <w:rFonts w:hint="eastAsia" w:ascii="宋体" w:hAnsi="宋体"/>
          <w:szCs w:val="21"/>
          <w:lang w:val="en-GB"/>
        </w:rPr>
        <w:t>）</w:t>
      </w:r>
      <w:r>
        <w:rPr>
          <w:rFonts w:hint="eastAsia" w:ascii="宋体" w:hAnsi="宋体"/>
          <w:szCs w:val="21"/>
        </w:rPr>
        <w:t>本报价单具有法律效力，请供应商严格按项目要求报价，</w:t>
      </w:r>
      <w:r>
        <w:rPr>
          <w:rFonts w:hint="eastAsia" w:ascii="宋体" w:hAnsi="宋体"/>
          <w:szCs w:val="21"/>
          <w:lang w:val="en-GB"/>
        </w:rPr>
        <w:t>并由法定代表人或被授权人签署，</w:t>
      </w:r>
      <w:r>
        <w:rPr>
          <w:rFonts w:hint="eastAsia" w:ascii="宋体" w:hAnsi="宋体"/>
          <w:szCs w:val="21"/>
        </w:rPr>
        <w:t>加盖单位公章后有效（涂改无效）。</w:t>
      </w:r>
    </w:p>
    <w:p w14:paraId="7A2434C2">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3</w:t>
      </w:r>
      <w:r>
        <w:rPr>
          <w:rFonts w:hint="eastAsia" w:ascii="宋体" w:hAnsi="宋体"/>
          <w:szCs w:val="21"/>
          <w:lang w:val="en-GB"/>
        </w:rPr>
        <w:t>）投标人应对招标文件内所要采购的全部内容进行报价，只投其中部分内容者，其投标书将被拒绝。</w:t>
      </w:r>
    </w:p>
    <w:p w14:paraId="43726979">
      <w:pPr>
        <w:spacing w:line="288"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4</w:t>
      </w:r>
      <w:r>
        <w:rPr>
          <w:rFonts w:hint="eastAsia" w:ascii="宋体" w:hAnsi="宋体"/>
          <w:szCs w:val="21"/>
          <w:lang w:val="en-GB"/>
        </w:rPr>
        <w:t>）</w:t>
      </w:r>
      <w:r>
        <w:rPr>
          <w:rFonts w:hint="eastAsia" w:ascii="宋体" w:hAnsi="宋体"/>
          <w:b/>
          <w:szCs w:val="21"/>
          <w:lang w:val="en-GB"/>
        </w:rPr>
        <w:t>本项目将进行现场最终报价，请做好现场报价的准备。</w:t>
      </w:r>
    </w:p>
    <w:p w14:paraId="51AEBD23">
      <w:pPr>
        <w:spacing w:line="360" w:lineRule="auto"/>
        <w:ind w:left="-360" w:firstLine="420" w:firstLineChars="200"/>
        <w:rPr>
          <w:rFonts w:ascii="宋体"/>
          <w:b/>
          <w:bCs/>
          <w:szCs w:val="21"/>
        </w:rPr>
      </w:pPr>
      <w:r>
        <w:rPr>
          <w:rFonts w:hint="eastAsia" w:ascii="宋体" w:hAnsi="宋体"/>
          <w:szCs w:val="21"/>
          <w:lang w:val="en-GB"/>
        </w:rPr>
        <w:t>（</w:t>
      </w:r>
      <w:r>
        <w:rPr>
          <w:rFonts w:ascii="宋体" w:hAnsi="宋体"/>
          <w:szCs w:val="21"/>
          <w:lang w:val="en-GB"/>
        </w:rPr>
        <w:t>5</w:t>
      </w:r>
      <w:r>
        <w:rPr>
          <w:rFonts w:hint="eastAsia" w:ascii="宋体" w:hAnsi="宋体"/>
          <w:szCs w:val="21"/>
          <w:lang w:val="en-GB"/>
        </w:rPr>
        <w:t>）</w:t>
      </w:r>
      <w:r>
        <w:rPr>
          <w:rFonts w:hint="eastAsia" w:ascii="宋体" w:hAnsi="宋体"/>
          <w:b/>
          <w:bCs/>
          <w:szCs w:val="21"/>
        </w:rPr>
        <w:t>本项目最高限价为人民币</w:t>
      </w:r>
      <w:r>
        <w:rPr>
          <w:rFonts w:ascii="宋体" w:hAnsi="宋体"/>
          <w:b/>
          <w:bCs/>
          <w:szCs w:val="21"/>
          <w:u w:val="single"/>
        </w:rPr>
        <w:t>49800</w:t>
      </w:r>
      <w:r>
        <w:rPr>
          <w:rFonts w:hint="eastAsia" w:ascii="宋体" w:hAnsi="宋体"/>
          <w:b/>
          <w:bCs/>
          <w:szCs w:val="21"/>
          <w:u w:val="single"/>
        </w:rPr>
        <w:t>元</w:t>
      </w:r>
      <w:r>
        <w:rPr>
          <w:rFonts w:hint="eastAsia" w:ascii="宋体" w:hAnsi="宋体"/>
          <w:b/>
          <w:bCs/>
          <w:szCs w:val="21"/>
        </w:rPr>
        <w:t>，投标报价大于最高限价的视为无效报价。</w:t>
      </w:r>
    </w:p>
    <w:p w14:paraId="19E3B4FD">
      <w:pPr>
        <w:pStyle w:val="5"/>
        <w:rPr>
          <w:rFonts w:ascii="宋体" w:hAnsi="宋体" w:eastAsia="宋体"/>
          <w:sz w:val="28"/>
        </w:rPr>
      </w:pPr>
      <w:r>
        <w:rPr>
          <w:rFonts w:ascii="宋体" w:hAnsi="宋体" w:eastAsia="宋体"/>
          <w:sz w:val="28"/>
        </w:rPr>
        <w:t>5</w:t>
      </w:r>
      <w:r>
        <w:rPr>
          <w:rFonts w:hint="eastAsia" w:ascii="宋体" w:hAnsi="宋体" w:eastAsia="宋体"/>
          <w:sz w:val="28"/>
        </w:rPr>
        <w:t>、履约保证金</w:t>
      </w:r>
    </w:p>
    <w:p w14:paraId="092CD4E2">
      <w:pPr>
        <w:snapToGrid w:val="0"/>
        <w:spacing w:line="300" w:lineRule="auto"/>
        <w:ind w:firstLine="420" w:firstLineChars="200"/>
        <w:rPr>
          <w:rFonts w:ascii="宋体"/>
          <w:szCs w:val="21"/>
          <w:lang w:val="en-GB"/>
        </w:rPr>
      </w:pPr>
      <w:r>
        <w:rPr>
          <w:rFonts w:hint="eastAsia" w:ascii="宋体" w:hAnsi="宋体"/>
          <w:szCs w:val="21"/>
          <w:lang w:val="en-GB"/>
        </w:rPr>
        <w:t>本项目不设履约保证金。</w:t>
      </w:r>
    </w:p>
    <w:p w14:paraId="5E7AE960">
      <w:pPr>
        <w:pStyle w:val="5"/>
        <w:rPr>
          <w:rFonts w:ascii="宋体" w:hAnsi="宋体" w:eastAsia="宋体"/>
        </w:rPr>
      </w:pPr>
      <w:r>
        <w:rPr>
          <w:rFonts w:ascii="宋体" w:hAnsi="宋体" w:eastAsia="宋体"/>
          <w:sz w:val="28"/>
        </w:rPr>
        <w:t>6</w:t>
      </w:r>
      <w:r>
        <w:rPr>
          <w:rFonts w:hint="eastAsia" w:ascii="宋体" w:hAnsi="宋体" w:eastAsia="宋体"/>
          <w:sz w:val="28"/>
        </w:rPr>
        <w:t>、投标</w:t>
      </w:r>
      <w:r>
        <w:rPr>
          <w:rFonts w:hint="eastAsia" w:ascii="宋体" w:hAnsi="宋体" w:eastAsia="宋体"/>
          <w:sz w:val="28"/>
          <w:lang w:val="en-GB"/>
        </w:rPr>
        <w:t>有效期：</w:t>
      </w:r>
      <w:r>
        <w:rPr>
          <w:rFonts w:hint="eastAsia" w:ascii="宋体" w:hAnsi="宋体" w:eastAsia="宋体"/>
          <w:b w:val="0"/>
          <w:sz w:val="21"/>
          <w:szCs w:val="21"/>
          <w:lang w:val="en-GB"/>
        </w:rPr>
        <w:t>投标文件从开标之日起，投标有效期为</w:t>
      </w:r>
      <w:r>
        <w:rPr>
          <w:rFonts w:ascii="宋体" w:hAnsi="宋体" w:eastAsia="宋体"/>
          <w:b w:val="0"/>
          <w:sz w:val="21"/>
          <w:szCs w:val="21"/>
          <w:lang w:val="en-GB"/>
        </w:rPr>
        <w:t>60</w:t>
      </w:r>
      <w:r>
        <w:rPr>
          <w:rFonts w:hint="eastAsia" w:ascii="宋体" w:hAnsi="宋体" w:eastAsia="宋体"/>
          <w:b w:val="0"/>
          <w:sz w:val="21"/>
          <w:szCs w:val="21"/>
          <w:lang w:val="en-GB"/>
        </w:rPr>
        <w:t>个工作日。</w:t>
      </w:r>
    </w:p>
    <w:p w14:paraId="08DC0103">
      <w:pPr>
        <w:pStyle w:val="4"/>
        <w:rPr>
          <w:lang w:val="en-GB"/>
        </w:rPr>
      </w:pPr>
      <w:r>
        <w:rPr>
          <w:rFonts w:hint="eastAsia"/>
          <w:lang w:val="en-GB"/>
        </w:rPr>
        <w:t>四、投标文件的递交</w:t>
      </w:r>
    </w:p>
    <w:p w14:paraId="0C12DCDD">
      <w:pPr>
        <w:spacing w:line="360" w:lineRule="auto"/>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、招标方于开标地点在</w:t>
      </w:r>
      <w:r>
        <w:rPr>
          <w:rFonts w:hint="eastAsia" w:ascii="宋体" w:hAnsi="宋体"/>
          <w:szCs w:val="21"/>
          <w:u w:val="single"/>
          <w:lang w:val="en-GB"/>
        </w:rPr>
        <w:t>投标截止时间前半小时内接受标书</w:t>
      </w:r>
      <w:r>
        <w:rPr>
          <w:rFonts w:hint="eastAsia" w:ascii="宋体" w:hAnsi="宋体"/>
          <w:szCs w:val="21"/>
          <w:lang w:val="en-GB"/>
        </w:rPr>
        <w:t>。</w:t>
      </w:r>
    </w:p>
    <w:p w14:paraId="4BAA2C24">
      <w:pPr>
        <w:spacing w:line="360" w:lineRule="auto"/>
        <w:ind w:left="-360" w:firstLine="420" w:firstLineChars="200"/>
        <w:rPr>
          <w:rFonts w:ascii="宋体"/>
          <w:szCs w:val="21"/>
          <w:lang w:val="en-GB"/>
        </w:rPr>
      </w:pPr>
      <w:r>
        <w:rPr>
          <w:rFonts w:ascii="宋体" w:hAnsi="宋体"/>
          <w:szCs w:val="21"/>
        </w:rPr>
        <w:t>2</w:t>
      </w:r>
      <w:r>
        <w:rPr>
          <w:rFonts w:hint="eastAsia" w:ascii="宋体" w:hAnsi="宋体"/>
          <w:szCs w:val="21"/>
        </w:rPr>
        <w:t>、</w:t>
      </w:r>
      <w:r>
        <w:rPr>
          <w:rFonts w:hint="eastAsia" w:ascii="宋体" w:hAnsi="宋体"/>
          <w:szCs w:val="21"/>
          <w:lang w:val="en-GB"/>
        </w:rPr>
        <w:t>投标人</w:t>
      </w:r>
      <w:r>
        <w:rPr>
          <w:rFonts w:hint="eastAsia" w:ascii="宋体" w:hAnsi="宋体"/>
          <w:szCs w:val="21"/>
        </w:rPr>
        <w:t>递交投标文件的方式为专人当面递交的方式。</w:t>
      </w:r>
    </w:p>
    <w:p w14:paraId="03BD9F31">
      <w:pPr>
        <w:spacing w:line="360" w:lineRule="auto"/>
        <w:ind w:left="-360" w:firstLine="420" w:firstLineChars="200"/>
        <w:rPr>
          <w:rFonts w:ascii="宋体"/>
          <w:szCs w:val="21"/>
          <w:lang w:val="en-GB"/>
        </w:rPr>
      </w:pPr>
      <w:r>
        <w:rPr>
          <w:rFonts w:ascii="宋体" w:hAnsi="宋体"/>
          <w:szCs w:val="21"/>
        </w:rPr>
        <w:t>3</w:t>
      </w:r>
      <w:r>
        <w:rPr>
          <w:rFonts w:hint="eastAsia" w:ascii="宋体" w:hAnsi="宋体"/>
          <w:szCs w:val="21"/>
          <w:lang w:val="en-GB"/>
        </w:rPr>
        <w:t>、招标方将拒绝接收递交时间、密封情况等不符合要求的投标文件。</w:t>
      </w:r>
    </w:p>
    <w:p w14:paraId="373D5B60">
      <w:pPr>
        <w:spacing w:line="360" w:lineRule="auto"/>
        <w:ind w:left="-360" w:firstLine="420" w:firstLineChars="200"/>
        <w:rPr>
          <w:rFonts w:ascii="宋体"/>
          <w:szCs w:val="21"/>
          <w:lang w:val="en-GB"/>
        </w:rPr>
      </w:pPr>
      <w:r>
        <w:rPr>
          <w:rFonts w:ascii="宋体" w:hAnsi="宋体"/>
          <w:szCs w:val="21"/>
          <w:lang w:val="en-GB"/>
        </w:rPr>
        <w:t>4</w:t>
      </w:r>
      <w:r>
        <w:rPr>
          <w:rFonts w:hint="eastAsia" w:ascii="宋体" w:hAnsi="宋体"/>
          <w:szCs w:val="21"/>
          <w:lang w:val="en-GB"/>
        </w:rPr>
        <w:t>、投标文件填写字迹必须清楚、工整，对不同文字文本投标文件的解释发生异议的，以中文文本为准。</w:t>
      </w:r>
    </w:p>
    <w:p w14:paraId="19199581">
      <w:pPr>
        <w:pStyle w:val="4"/>
        <w:rPr>
          <w:rFonts w:ascii="仿宋_GB2312" w:eastAsia="仿宋_GB2312"/>
          <w:b w:val="0"/>
        </w:rPr>
      </w:pPr>
      <w:r>
        <w:rPr>
          <w:rFonts w:hint="eastAsia"/>
          <w:lang w:val="en-GB"/>
        </w:rPr>
        <w:t>五、无效投标的情形</w:t>
      </w:r>
    </w:p>
    <w:p w14:paraId="307C598C">
      <w:pPr>
        <w:spacing w:line="360" w:lineRule="auto"/>
        <w:ind w:left="-360" w:firstLine="420" w:firstLineChars="200"/>
        <w:rPr>
          <w:rFonts w:ascii="宋体"/>
          <w:szCs w:val="21"/>
          <w:lang w:val="en-GB"/>
        </w:rPr>
      </w:pPr>
      <w:r>
        <w:rPr>
          <w:rFonts w:hint="eastAsia" w:ascii="宋体" w:hAnsi="宋体"/>
          <w:szCs w:val="21"/>
          <w:lang w:val="en-GB"/>
        </w:rPr>
        <w:t>发生下列情况之一的投标文件被视为无效：</w:t>
      </w:r>
    </w:p>
    <w:p w14:paraId="28FA879D">
      <w:pPr>
        <w:spacing w:line="360" w:lineRule="auto"/>
        <w:ind w:left="-360" w:firstLine="420" w:firstLineChars="200"/>
        <w:rPr>
          <w:rFonts w:ascii="宋体"/>
          <w:szCs w:val="21"/>
          <w:lang w:val="en-GB"/>
        </w:rPr>
      </w:pPr>
      <w:r>
        <w:rPr>
          <w:rFonts w:ascii="宋体" w:hAnsi="宋体"/>
          <w:szCs w:val="21"/>
          <w:lang w:val="en-GB"/>
        </w:rPr>
        <w:t>1</w:t>
      </w:r>
      <w:r>
        <w:rPr>
          <w:rFonts w:hint="eastAsia" w:ascii="宋体" w:hAnsi="宋体"/>
          <w:szCs w:val="21"/>
          <w:lang w:val="en-GB"/>
        </w:rPr>
        <w:t>、</w:t>
      </w:r>
      <w:r>
        <w:rPr>
          <w:rFonts w:hint="eastAsia" w:ascii="宋体" w:hAnsi="宋体"/>
          <w:szCs w:val="21"/>
          <w:highlight w:val="yellow"/>
          <w:lang w:val="en-GB"/>
        </w:rPr>
        <w:t>投标报价超出项目最高限价的；</w:t>
      </w:r>
    </w:p>
    <w:p w14:paraId="0358A735">
      <w:pPr>
        <w:spacing w:line="360" w:lineRule="auto"/>
        <w:ind w:left="-360" w:firstLine="420" w:firstLineChars="200"/>
        <w:rPr>
          <w:rFonts w:ascii="宋体"/>
          <w:szCs w:val="21"/>
          <w:lang w:val="en-GB"/>
        </w:rPr>
      </w:pPr>
      <w:r>
        <w:rPr>
          <w:rFonts w:ascii="宋体" w:hAnsi="宋体"/>
          <w:szCs w:val="21"/>
          <w:lang w:val="en-GB"/>
        </w:rPr>
        <w:t>2</w:t>
      </w:r>
      <w:r>
        <w:rPr>
          <w:rFonts w:hint="eastAsia" w:ascii="宋体" w:hAnsi="宋体"/>
          <w:szCs w:val="21"/>
          <w:lang w:val="en-GB"/>
        </w:rPr>
        <w:t>、由于包装不妥，在送交途中严重破损或失散的投标文件；</w:t>
      </w:r>
    </w:p>
    <w:p w14:paraId="0B3B8FAF">
      <w:pPr>
        <w:spacing w:line="360" w:lineRule="auto"/>
        <w:ind w:left="-360" w:firstLine="420" w:firstLineChars="200"/>
        <w:rPr>
          <w:rFonts w:ascii="宋体"/>
          <w:szCs w:val="21"/>
          <w:lang w:val="en-GB"/>
        </w:rPr>
      </w:pPr>
      <w:r>
        <w:rPr>
          <w:rFonts w:ascii="宋体" w:hAnsi="宋体"/>
          <w:szCs w:val="21"/>
          <w:lang w:val="en-GB"/>
        </w:rPr>
        <w:t>3</w:t>
      </w:r>
      <w:r>
        <w:rPr>
          <w:rFonts w:hint="eastAsia" w:ascii="宋体" w:hAnsi="宋体"/>
          <w:szCs w:val="21"/>
          <w:lang w:val="en-GB"/>
        </w:rPr>
        <w:t>、未按照招标文件要求盖章、</w:t>
      </w:r>
      <w:r>
        <w:rPr>
          <w:rFonts w:hint="eastAsia" w:ascii="宋体" w:hAnsi="宋体"/>
          <w:szCs w:val="21"/>
        </w:rPr>
        <w:t>签署姓名</w:t>
      </w:r>
      <w:r>
        <w:rPr>
          <w:rFonts w:hint="eastAsia" w:ascii="宋体" w:hAnsi="宋体"/>
          <w:szCs w:val="21"/>
          <w:lang w:val="en-GB"/>
        </w:rPr>
        <w:t>；未装订或未按照招标文件规定的数量进行制作、未按照招标文件规定要求密封；未有效授权；投标承诺函、法定代表人授权书等有涂改的；</w:t>
      </w:r>
    </w:p>
    <w:p w14:paraId="5EFC7492">
      <w:pPr>
        <w:spacing w:line="360" w:lineRule="auto"/>
        <w:ind w:left="-360" w:firstLine="420" w:firstLineChars="200"/>
        <w:rPr>
          <w:rFonts w:ascii="宋体"/>
          <w:szCs w:val="21"/>
          <w:lang w:val="en-GB"/>
        </w:rPr>
      </w:pPr>
      <w:r>
        <w:rPr>
          <w:rFonts w:ascii="宋体" w:hAnsi="宋体"/>
          <w:szCs w:val="21"/>
          <w:lang w:val="en-GB"/>
        </w:rPr>
        <w:t>4</w:t>
      </w:r>
      <w:r>
        <w:rPr>
          <w:rFonts w:hint="eastAsia" w:ascii="宋体" w:hAnsi="宋体"/>
          <w:szCs w:val="21"/>
          <w:lang w:val="en-GB"/>
        </w:rPr>
        <w:t>、未能提供合格的资格文件；</w:t>
      </w:r>
    </w:p>
    <w:p w14:paraId="2FA62F63">
      <w:pPr>
        <w:spacing w:line="360" w:lineRule="auto"/>
        <w:ind w:left="-360" w:firstLine="420" w:firstLineChars="200"/>
        <w:rPr>
          <w:rFonts w:ascii="宋体"/>
          <w:szCs w:val="21"/>
          <w:lang w:val="en-GB"/>
        </w:rPr>
      </w:pPr>
      <w:r>
        <w:rPr>
          <w:rFonts w:ascii="宋体" w:hAnsi="宋体"/>
          <w:szCs w:val="21"/>
          <w:lang w:val="en-GB"/>
        </w:rPr>
        <w:t>5</w:t>
      </w:r>
      <w:r>
        <w:rPr>
          <w:rFonts w:hint="eastAsia" w:ascii="宋体" w:hAnsi="宋体"/>
          <w:szCs w:val="21"/>
          <w:lang w:val="en-GB"/>
        </w:rPr>
        <w:t>、投标人未对招标文件内所要采购的全部内容进行报价的；</w:t>
      </w:r>
    </w:p>
    <w:p w14:paraId="0022D8C8">
      <w:pPr>
        <w:spacing w:line="360" w:lineRule="auto"/>
        <w:ind w:left="-360" w:firstLine="420" w:firstLineChars="200"/>
        <w:rPr>
          <w:rFonts w:ascii="宋体"/>
          <w:szCs w:val="21"/>
          <w:lang w:val="en-GB"/>
        </w:rPr>
      </w:pPr>
      <w:r>
        <w:rPr>
          <w:rFonts w:ascii="宋体" w:hAnsi="宋体"/>
          <w:szCs w:val="21"/>
          <w:lang w:val="en-GB"/>
        </w:rPr>
        <w:t>6</w:t>
      </w:r>
      <w:r>
        <w:rPr>
          <w:rFonts w:hint="eastAsia" w:ascii="宋体" w:hAnsi="宋体"/>
          <w:szCs w:val="21"/>
          <w:lang w:val="en-GB"/>
        </w:rPr>
        <w:t>、与招标文件有重大偏离的或未能实质性响应技术商务要求的；</w:t>
      </w:r>
    </w:p>
    <w:p w14:paraId="51694663">
      <w:pPr>
        <w:spacing w:line="360" w:lineRule="auto"/>
        <w:ind w:left="-360" w:firstLine="420" w:firstLineChars="200"/>
        <w:rPr>
          <w:rFonts w:ascii="宋体"/>
          <w:szCs w:val="21"/>
          <w:lang w:val="en-GB"/>
        </w:rPr>
      </w:pPr>
      <w:r>
        <w:rPr>
          <w:rFonts w:ascii="宋体" w:hAnsi="宋体"/>
          <w:szCs w:val="21"/>
          <w:lang w:val="en-GB"/>
        </w:rPr>
        <w:t>7</w:t>
      </w:r>
      <w:r>
        <w:rPr>
          <w:rFonts w:hint="eastAsia" w:ascii="宋体" w:hAnsi="宋体"/>
          <w:szCs w:val="21"/>
          <w:lang w:val="en-GB"/>
        </w:rPr>
        <w:t>、开标时投标供应商授权代表未到开标现场或授权代表不能提供相应身份证明的；</w:t>
      </w:r>
    </w:p>
    <w:p w14:paraId="41E896DE">
      <w:pPr>
        <w:spacing w:line="360" w:lineRule="auto"/>
        <w:ind w:left="-360" w:firstLine="420" w:firstLineChars="200"/>
        <w:rPr>
          <w:rFonts w:ascii="宋体"/>
          <w:szCs w:val="21"/>
          <w:lang w:val="en-GB"/>
        </w:rPr>
      </w:pPr>
      <w:r>
        <w:rPr>
          <w:rFonts w:ascii="宋体" w:hAnsi="宋体"/>
          <w:szCs w:val="21"/>
          <w:lang w:val="en-GB"/>
        </w:rPr>
        <w:t>8</w:t>
      </w:r>
      <w:r>
        <w:rPr>
          <w:rFonts w:hint="eastAsia" w:ascii="宋体" w:hAnsi="宋体"/>
          <w:szCs w:val="21"/>
          <w:lang w:val="en-GB"/>
        </w:rPr>
        <w:t>、投标供应商在投标活动中提供任何虚假材料或从事其他违法活动的；</w:t>
      </w:r>
    </w:p>
    <w:p w14:paraId="1B0D099F">
      <w:pPr>
        <w:spacing w:line="360" w:lineRule="auto"/>
        <w:ind w:left="-360" w:firstLine="420" w:firstLineChars="200"/>
        <w:rPr>
          <w:rFonts w:ascii="宋体"/>
          <w:szCs w:val="21"/>
          <w:lang w:val="en-GB"/>
        </w:rPr>
      </w:pPr>
      <w:r>
        <w:rPr>
          <w:rFonts w:ascii="宋体" w:hAnsi="宋体"/>
          <w:szCs w:val="21"/>
          <w:lang w:val="en-GB"/>
        </w:rPr>
        <w:t>9</w:t>
      </w:r>
      <w:r>
        <w:rPr>
          <w:rFonts w:hint="eastAsia" w:ascii="宋体" w:hAnsi="宋体"/>
          <w:szCs w:val="21"/>
          <w:lang w:val="en-GB"/>
        </w:rPr>
        <w:t>、评标委员会一致认为报价明显高于市场价或低于成本价的；</w:t>
      </w:r>
    </w:p>
    <w:p w14:paraId="550EB108">
      <w:pPr>
        <w:spacing w:line="360" w:lineRule="auto"/>
        <w:ind w:left="-360" w:firstLine="420" w:firstLineChars="200"/>
        <w:rPr>
          <w:rFonts w:ascii="宋体"/>
          <w:szCs w:val="21"/>
          <w:lang w:val="en-GB"/>
        </w:rPr>
      </w:pPr>
      <w:r>
        <w:rPr>
          <w:rFonts w:ascii="宋体" w:hAnsi="宋体"/>
          <w:szCs w:val="21"/>
          <w:lang w:val="en-GB"/>
        </w:rPr>
        <w:t>10</w:t>
      </w:r>
      <w:r>
        <w:rPr>
          <w:rFonts w:hint="eastAsia" w:ascii="宋体" w:hAnsi="宋体"/>
          <w:szCs w:val="21"/>
          <w:lang w:val="en-GB"/>
        </w:rPr>
        <w:t>、评标委员会认为其他不合理情况的；</w:t>
      </w:r>
    </w:p>
    <w:p w14:paraId="39680A12">
      <w:pPr>
        <w:spacing w:line="360" w:lineRule="auto"/>
        <w:ind w:left="-360" w:firstLine="420" w:firstLineChars="200"/>
        <w:rPr>
          <w:rFonts w:ascii="宋体"/>
          <w:szCs w:val="21"/>
        </w:rPr>
      </w:pPr>
      <w:r>
        <w:rPr>
          <w:rFonts w:ascii="宋体" w:hAnsi="宋体"/>
          <w:szCs w:val="21"/>
          <w:lang w:val="en-GB"/>
        </w:rPr>
        <w:t>11</w:t>
      </w:r>
      <w:r>
        <w:rPr>
          <w:rFonts w:hint="eastAsia" w:ascii="宋体" w:hAnsi="宋体"/>
          <w:szCs w:val="21"/>
          <w:lang w:val="en-GB"/>
        </w:rPr>
        <w:t>、不符合法律、法规和本招标文件规定的其他实质性要求的。</w:t>
      </w:r>
    </w:p>
    <w:p w14:paraId="25405E92">
      <w:pPr>
        <w:snapToGrid w:val="0"/>
        <w:spacing w:line="300" w:lineRule="auto"/>
        <w:rPr>
          <w:rFonts w:ascii="宋体"/>
          <w:sz w:val="22"/>
          <w:szCs w:val="28"/>
        </w:rPr>
      </w:pPr>
      <w:r>
        <w:rPr>
          <w:rFonts w:hint="eastAsia" w:ascii="宋体" w:hAnsi="宋体"/>
          <w:sz w:val="22"/>
          <w:szCs w:val="28"/>
        </w:rPr>
        <w:t>上述均保留评委会认定可以确定为无效投标或废标的其他情况。</w:t>
      </w:r>
    </w:p>
    <w:p w14:paraId="335D5E7E">
      <w:pPr>
        <w:pStyle w:val="5"/>
        <w:jc w:val="center"/>
        <w:rPr>
          <w:rFonts w:ascii="Arial" w:hAnsi="Arial"/>
          <w:sz w:val="28"/>
          <w:szCs w:val="28"/>
          <w:lang w:val="en-GB"/>
        </w:rPr>
      </w:pPr>
      <w:r>
        <w:rPr>
          <w:rFonts w:hint="eastAsia" w:ascii="Arial" w:hAnsi="Arial"/>
          <w:sz w:val="28"/>
          <w:szCs w:val="28"/>
          <w:lang w:val="en-GB"/>
        </w:rPr>
        <w:t>六、变更为其他方式采购的情形</w:t>
      </w:r>
    </w:p>
    <w:p w14:paraId="091B88F7">
      <w:pPr>
        <w:autoSpaceDE w:val="0"/>
        <w:autoSpaceDN w:val="0"/>
        <w:adjustRightInd w:val="0"/>
        <w:snapToGrid w:val="0"/>
        <w:spacing w:line="300" w:lineRule="auto"/>
        <w:ind w:firstLine="440" w:firstLineChars="200"/>
        <w:rPr>
          <w:rFonts w:ascii="宋体"/>
          <w:sz w:val="22"/>
          <w:szCs w:val="28"/>
          <w:lang w:val="zh-CN"/>
        </w:rPr>
      </w:pPr>
      <w:r>
        <w:rPr>
          <w:rFonts w:hint="eastAsia" w:ascii="宋体" w:hAnsi="宋体"/>
          <w:sz w:val="22"/>
          <w:szCs w:val="28"/>
        </w:rPr>
        <w:t>投标截止时间出现如下情形的：参加投标的供应商不足</w:t>
      </w:r>
      <w:r>
        <w:rPr>
          <w:rFonts w:ascii="宋体" w:hAnsi="宋体"/>
          <w:sz w:val="22"/>
          <w:szCs w:val="28"/>
        </w:rPr>
        <w:t>3</w:t>
      </w:r>
      <w:r>
        <w:rPr>
          <w:rFonts w:hint="eastAsia" w:ascii="宋体" w:hAnsi="宋体"/>
          <w:sz w:val="22"/>
          <w:szCs w:val="28"/>
        </w:rPr>
        <w:t>家的，或者评标中出现符合专业条件的供应商或对招标文件作实质响应的投标人不足</w:t>
      </w:r>
      <w:r>
        <w:rPr>
          <w:rFonts w:ascii="宋体" w:hAnsi="宋体"/>
          <w:sz w:val="22"/>
          <w:szCs w:val="28"/>
        </w:rPr>
        <w:t>3</w:t>
      </w:r>
      <w:r>
        <w:rPr>
          <w:rFonts w:hint="eastAsia" w:ascii="宋体" w:hAnsi="宋体"/>
          <w:sz w:val="22"/>
          <w:szCs w:val="28"/>
        </w:rPr>
        <w:t>家的，除采购任务取消外，招标人应报告监督部门，视情采取其他方式采购。</w:t>
      </w:r>
      <w:r>
        <w:rPr>
          <w:rFonts w:hint="eastAsia" w:ascii="宋体" w:hAnsi="宋体"/>
          <w:sz w:val="22"/>
          <w:szCs w:val="28"/>
          <w:lang w:val="zh-CN"/>
        </w:rPr>
        <w:t>本次招标文件中对供应商资质、技术等要求，将作为</w:t>
      </w:r>
      <w:r>
        <w:rPr>
          <w:rFonts w:hint="eastAsia" w:ascii="宋体" w:hAnsi="宋体"/>
          <w:sz w:val="22"/>
          <w:szCs w:val="28"/>
        </w:rPr>
        <w:t>其他</w:t>
      </w:r>
      <w:r>
        <w:rPr>
          <w:rFonts w:hint="eastAsia" w:ascii="宋体" w:hAnsi="宋体"/>
          <w:sz w:val="22"/>
          <w:szCs w:val="28"/>
          <w:lang w:val="zh-CN"/>
        </w:rPr>
        <w:t>方式采购的基本要求和依据。原已经参加投标并符合要求的供应商，根据自愿原则，参加</w:t>
      </w:r>
      <w:r>
        <w:rPr>
          <w:rFonts w:hint="eastAsia" w:ascii="宋体" w:hAnsi="宋体"/>
          <w:sz w:val="22"/>
          <w:szCs w:val="28"/>
        </w:rPr>
        <w:t>其他</w:t>
      </w:r>
      <w:r>
        <w:rPr>
          <w:rFonts w:hint="eastAsia" w:ascii="宋体" w:hAnsi="宋体"/>
          <w:sz w:val="22"/>
          <w:szCs w:val="28"/>
          <w:lang w:val="zh-CN"/>
        </w:rPr>
        <w:t>方式招标。</w:t>
      </w:r>
    </w:p>
    <w:p w14:paraId="3D765485">
      <w:pPr>
        <w:spacing w:line="360" w:lineRule="auto"/>
        <w:jc w:val="center"/>
        <w:rPr>
          <w:rFonts w:ascii="宋体"/>
          <w:b/>
          <w:sz w:val="44"/>
          <w:szCs w:val="44"/>
        </w:rPr>
      </w:pPr>
      <w:r>
        <w:rPr>
          <w:rFonts w:hint="eastAsia" w:ascii="宋体" w:hAnsi="宋体"/>
          <w:b/>
          <w:bCs/>
          <w:sz w:val="44"/>
          <w:szCs w:val="44"/>
        </w:rPr>
        <w:t>第四部分</w:t>
      </w:r>
      <w:r>
        <w:rPr>
          <w:rFonts w:ascii="宋体" w:hAnsi="宋体"/>
          <w:b/>
          <w:bCs/>
          <w:sz w:val="44"/>
          <w:szCs w:val="44"/>
        </w:rPr>
        <w:t xml:space="preserve">   </w:t>
      </w:r>
      <w:r>
        <w:rPr>
          <w:rFonts w:hint="eastAsia" w:ascii="宋体" w:hAnsi="宋体"/>
          <w:b/>
          <w:bCs/>
          <w:sz w:val="44"/>
          <w:szCs w:val="44"/>
        </w:rPr>
        <w:t>开评标</w:t>
      </w:r>
    </w:p>
    <w:p w14:paraId="7FD792B8">
      <w:pPr>
        <w:pStyle w:val="4"/>
      </w:pPr>
      <w:r>
        <w:rPr>
          <w:rFonts w:hint="eastAsia"/>
        </w:rPr>
        <w:t>一、开评标程序</w:t>
      </w:r>
    </w:p>
    <w:p w14:paraId="6BE63536">
      <w:pPr>
        <w:pStyle w:val="5"/>
        <w:rPr>
          <w:sz w:val="28"/>
        </w:rPr>
      </w:pPr>
      <w:r>
        <w:rPr>
          <w:sz w:val="28"/>
        </w:rPr>
        <w:t>1</w:t>
      </w:r>
      <w:r>
        <w:rPr>
          <w:rFonts w:hint="eastAsia"/>
          <w:sz w:val="28"/>
        </w:rPr>
        <w:t>、</w:t>
      </w:r>
      <w:r>
        <w:rPr>
          <w:sz w:val="28"/>
        </w:rPr>
        <w:t xml:space="preserve"> </w:t>
      </w:r>
      <w:r>
        <w:rPr>
          <w:rFonts w:hint="eastAsia"/>
          <w:sz w:val="28"/>
        </w:rPr>
        <w:t>招标人组织开标</w:t>
      </w:r>
    </w:p>
    <w:p w14:paraId="4D107E34">
      <w:pPr>
        <w:spacing w:line="360" w:lineRule="auto"/>
        <w:ind w:left="-360" w:firstLine="420" w:firstLineChars="200"/>
        <w:rPr>
          <w:rFonts w:ascii="宋体"/>
          <w:szCs w:val="21"/>
        </w:rPr>
      </w:pPr>
      <w:r>
        <w:rPr>
          <w:rFonts w:ascii="宋体" w:hAnsi="宋体"/>
          <w:szCs w:val="21"/>
        </w:rPr>
        <w:t>(1</w:t>
      </w:r>
      <w:r>
        <w:rPr>
          <w:rFonts w:hint="eastAsia" w:ascii="宋体" w:hAnsi="宋体"/>
          <w:szCs w:val="21"/>
        </w:rPr>
        <w:t>）招标方在招标文件规定的时间和地点公开开标，投标人的法定代表人或授权代表须持有效身份证参加开标会。</w:t>
      </w:r>
    </w:p>
    <w:p w14:paraId="5B4CDFA3">
      <w:pPr>
        <w:spacing w:line="360" w:lineRule="auto"/>
        <w:ind w:left="-360" w:firstLine="420" w:firstLineChars="200"/>
        <w:rPr>
          <w:rFonts w:ascii="宋体"/>
          <w:szCs w:val="21"/>
        </w:rPr>
      </w:pPr>
      <w:r>
        <w:rPr>
          <w:rFonts w:ascii="宋体" w:hAnsi="宋体"/>
          <w:szCs w:val="21"/>
        </w:rPr>
        <w:t>(2)</w:t>
      </w:r>
      <w:r>
        <w:rPr>
          <w:rFonts w:hint="eastAsia" w:ascii="宋体" w:hAnsi="宋体"/>
          <w:szCs w:val="21"/>
        </w:rPr>
        <w:t>竞标期间，投标供应商法定代表人或授权代表必须在场，负责解答有关事宜。</w:t>
      </w:r>
    </w:p>
    <w:p w14:paraId="623E55E3">
      <w:pPr>
        <w:spacing w:line="360" w:lineRule="auto"/>
        <w:ind w:left="-360" w:firstLine="420" w:firstLineChars="200"/>
        <w:rPr>
          <w:rFonts w:ascii="宋体"/>
          <w:szCs w:val="21"/>
          <w:lang w:val="en-GB"/>
        </w:rPr>
      </w:pPr>
      <w:r>
        <w:rPr>
          <w:rFonts w:ascii="宋体" w:hAnsi="宋体"/>
          <w:szCs w:val="21"/>
        </w:rPr>
        <w:t>(3)</w:t>
      </w:r>
      <w:r>
        <w:rPr>
          <w:rFonts w:hint="eastAsia" w:ascii="宋体" w:hAnsi="宋体"/>
          <w:szCs w:val="21"/>
          <w:lang w:val="en-GB"/>
        </w:rPr>
        <w:t>凡在投标、开标过程中，招标人已提示是否有异议的事项，投标人当时没有提出异议的，事后投标人不得针对上述事项提出质疑。</w:t>
      </w:r>
    </w:p>
    <w:p w14:paraId="75720240">
      <w:pPr>
        <w:spacing w:line="360" w:lineRule="auto"/>
        <w:ind w:left="-360" w:firstLine="420" w:firstLineChars="200"/>
        <w:rPr>
          <w:rFonts w:ascii="宋体"/>
          <w:szCs w:val="21"/>
          <w:lang w:val="en-GB"/>
        </w:rPr>
      </w:pPr>
      <w:r>
        <w:rPr>
          <w:rFonts w:ascii="宋体" w:hAnsi="宋体"/>
          <w:szCs w:val="21"/>
        </w:rPr>
        <w:t>(4)</w:t>
      </w:r>
      <w:r>
        <w:rPr>
          <w:rFonts w:hint="eastAsia" w:ascii="宋体" w:hAnsi="宋体"/>
          <w:szCs w:val="21"/>
          <w:lang w:val="en-GB"/>
        </w:rPr>
        <w:t>在投标、评标过程中，如果投标人联合故意抬高报价或出现其他不正当行为，招标人有权中止投标或评标。</w:t>
      </w:r>
    </w:p>
    <w:p w14:paraId="29C7E39C">
      <w:pPr>
        <w:spacing w:line="360" w:lineRule="auto"/>
        <w:ind w:left="-360" w:firstLine="420" w:firstLineChars="200"/>
        <w:rPr>
          <w:rFonts w:ascii="宋体"/>
          <w:szCs w:val="21"/>
          <w:lang w:val="en-GB"/>
        </w:rPr>
      </w:pPr>
      <w:r>
        <w:rPr>
          <w:rFonts w:ascii="宋体" w:hAnsi="宋体"/>
          <w:szCs w:val="21"/>
        </w:rPr>
        <w:t>(5)</w:t>
      </w:r>
      <w:r>
        <w:rPr>
          <w:rFonts w:hint="eastAsia" w:ascii="宋体" w:hAnsi="宋体"/>
          <w:szCs w:val="21"/>
          <w:lang w:val="en-GB"/>
        </w:rPr>
        <w:t>凡在投标、开标过程中，招标人已提示是否异议的事项，投标人当时没有提出异议的，事后投标人不得针对上述事项提出质疑。</w:t>
      </w:r>
    </w:p>
    <w:p w14:paraId="311DA0ED">
      <w:pPr>
        <w:spacing w:line="360" w:lineRule="auto"/>
        <w:ind w:left="-360" w:firstLine="420" w:firstLineChars="200"/>
        <w:rPr>
          <w:rFonts w:ascii="宋体"/>
          <w:szCs w:val="21"/>
        </w:rPr>
      </w:pPr>
      <w:r>
        <w:rPr>
          <w:rFonts w:ascii="宋体" w:hAnsi="宋体"/>
          <w:szCs w:val="21"/>
        </w:rPr>
        <w:t>(6)</w:t>
      </w:r>
      <w:r>
        <w:rPr>
          <w:rFonts w:hint="eastAsia" w:ascii="宋体" w:hAnsi="宋体"/>
          <w:szCs w:val="21"/>
          <w:lang w:val="en-GB"/>
        </w:rPr>
        <w:t>评委会不得向投标人解释落标原因，不退还投标文件。</w:t>
      </w:r>
    </w:p>
    <w:p w14:paraId="3CAD093C">
      <w:pPr>
        <w:snapToGrid w:val="0"/>
        <w:spacing w:line="300" w:lineRule="auto"/>
        <w:rPr>
          <w:rFonts w:ascii="宋体"/>
          <w:bCs/>
          <w:sz w:val="22"/>
          <w:szCs w:val="28"/>
        </w:rPr>
      </w:pPr>
      <w:r>
        <w:rPr>
          <w:rFonts w:ascii="宋体" w:hAnsi="宋体"/>
          <w:b/>
          <w:sz w:val="28"/>
        </w:rPr>
        <w:t>2</w:t>
      </w:r>
      <w:r>
        <w:rPr>
          <w:rFonts w:hint="eastAsia" w:ascii="宋体" w:hAnsi="宋体"/>
          <w:b/>
          <w:sz w:val="28"/>
        </w:rPr>
        <w:t>、评委会</w:t>
      </w:r>
      <w:r>
        <w:rPr>
          <w:rFonts w:hint="eastAsia" w:ascii="宋体" w:hAnsi="宋体"/>
          <w:sz w:val="22"/>
          <w:szCs w:val="28"/>
        </w:rPr>
        <w:t>由</w:t>
      </w:r>
      <w:r>
        <w:rPr>
          <w:rFonts w:hint="eastAsia" w:ascii="宋体" w:hAnsi="宋体"/>
          <w:sz w:val="22"/>
          <w:szCs w:val="21"/>
        </w:rPr>
        <w:t>相关领域的</w:t>
      </w:r>
      <w:r>
        <w:rPr>
          <w:rFonts w:hint="eastAsia" w:ascii="宋体" w:hAnsi="宋体"/>
          <w:bCs/>
          <w:sz w:val="22"/>
          <w:szCs w:val="28"/>
        </w:rPr>
        <w:t>专家组成</w:t>
      </w:r>
      <w:r>
        <w:rPr>
          <w:rFonts w:hint="eastAsia" w:ascii="宋体" w:hAnsi="宋体"/>
          <w:sz w:val="22"/>
          <w:szCs w:val="28"/>
        </w:rPr>
        <w:t>，对投标文件进行审查、质疑、评估、比较。评委会按照</w:t>
      </w:r>
      <w:r>
        <w:rPr>
          <w:rFonts w:hint="eastAsia" w:ascii="宋体" w:hAnsi="宋体"/>
          <w:bCs/>
          <w:sz w:val="22"/>
          <w:szCs w:val="28"/>
        </w:rPr>
        <w:t>公平、公正、择优的原则进行</w:t>
      </w:r>
      <w:r>
        <w:rPr>
          <w:rFonts w:hint="eastAsia" w:ascii="宋体" w:hAnsi="宋体"/>
          <w:sz w:val="22"/>
          <w:szCs w:val="28"/>
        </w:rPr>
        <w:t>独立</w:t>
      </w:r>
      <w:r>
        <w:rPr>
          <w:rFonts w:hint="eastAsia" w:ascii="宋体" w:hAnsi="宋体"/>
          <w:bCs/>
          <w:sz w:val="22"/>
          <w:szCs w:val="28"/>
        </w:rPr>
        <w:t>评标。</w:t>
      </w:r>
      <w:r>
        <w:rPr>
          <w:rFonts w:hint="eastAsia" w:ascii="宋体" w:hAnsi="宋体"/>
          <w:sz w:val="22"/>
          <w:szCs w:val="21"/>
        </w:rPr>
        <w:t>政府采购监督管理部门代表将监督开标的全过程。</w:t>
      </w:r>
    </w:p>
    <w:p w14:paraId="5F80CCD8">
      <w:pPr>
        <w:snapToGrid w:val="0"/>
        <w:spacing w:line="300" w:lineRule="auto"/>
        <w:rPr>
          <w:rFonts w:ascii="宋体"/>
          <w:b/>
          <w:sz w:val="22"/>
          <w:szCs w:val="28"/>
        </w:rPr>
      </w:pPr>
      <w:r>
        <w:rPr>
          <w:rFonts w:ascii="宋体" w:hAnsi="宋体"/>
          <w:b/>
          <w:sz w:val="22"/>
          <w:szCs w:val="28"/>
        </w:rPr>
        <w:t xml:space="preserve"> (1)</w:t>
      </w:r>
      <w:r>
        <w:rPr>
          <w:rFonts w:hint="eastAsia" w:ascii="宋体" w:hAnsi="宋体"/>
          <w:b/>
          <w:sz w:val="22"/>
          <w:szCs w:val="28"/>
        </w:rPr>
        <w:t>评审内容</w:t>
      </w:r>
      <w:r>
        <w:rPr>
          <w:rFonts w:ascii="宋体" w:hAnsi="宋体"/>
          <w:b/>
          <w:sz w:val="22"/>
          <w:szCs w:val="28"/>
        </w:rPr>
        <w:t xml:space="preserve">    </w:t>
      </w:r>
    </w:p>
    <w:p w14:paraId="526875E3">
      <w:pPr>
        <w:snapToGrid w:val="0"/>
        <w:spacing w:line="300" w:lineRule="auto"/>
        <w:ind w:firstLine="450"/>
        <w:rPr>
          <w:rFonts w:ascii="宋体"/>
          <w:sz w:val="22"/>
          <w:szCs w:val="28"/>
        </w:rPr>
      </w:pPr>
      <w:r>
        <w:rPr>
          <w:rFonts w:hint="eastAsia" w:ascii="宋体" w:hAnsi="宋体"/>
          <w:sz w:val="22"/>
          <w:szCs w:val="28"/>
        </w:rPr>
        <w:t>投标人的投标资格；投标文件是否完整；投标文件是否恰当地签署；是否作出实质性响应</w:t>
      </w:r>
      <w:r>
        <w:rPr>
          <w:rFonts w:hint="eastAsia" w:ascii="宋体" w:hAnsi="宋体"/>
          <w:b/>
          <w:sz w:val="22"/>
          <w:szCs w:val="28"/>
        </w:rPr>
        <w:t>；</w:t>
      </w:r>
      <w:r>
        <w:rPr>
          <w:rFonts w:hint="eastAsia" w:ascii="宋体" w:hAnsi="宋体"/>
          <w:sz w:val="22"/>
          <w:szCs w:val="28"/>
        </w:rPr>
        <w:t>是否有计算错误。</w:t>
      </w:r>
      <w:r>
        <w:rPr>
          <w:rFonts w:hint="eastAsia" w:ascii="宋体" w:hAnsi="宋体"/>
          <w:b/>
          <w:sz w:val="22"/>
          <w:szCs w:val="28"/>
        </w:rPr>
        <w:t>评委评标只根据投标文件本身，而不寻求外部证据</w:t>
      </w:r>
      <w:r>
        <w:rPr>
          <w:rFonts w:ascii="宋体"/>
          <w:bCs/>
          <w:sz w:val="22"/>
          <w:szCs w:val="28"/>
        </w:rPr>
        <w:t>.</w:t>
      </w:r>
    </w:p>
    <w:p w14:paraId="2CDC6537">
      <w:pPr>
        <w:snapToGrid w:val="0"/>
        <w:spacing w:line="300" w:lineRule="auto"/>
        <w:rPr>
          <w:rFonts w:ascii="宋体"/>
          <w:b/>
          <w:bCs/>
          <w:sz w:val="22"/>
          <w:szCs w:val="28"/>
        </w:rPr>
      </w:pPr>
      <w:r>
        <w:rPr>
          <w:rFonts w:hint="eastAsia" w:ascii="宋体" w:hAnsi="宋体"/>
          <w:b/>
          <w:bCs/>
          <w:sz w:val="22"/>
          <w:szCs w:val="28"/>
        </w:rPr>
        <w:t>（</w:t>
      </w:r>
      <w:r>
        <w:rPr>
          <w:rFonts w:ascii="宋体" w:hAnsi="宋体"/>
          <w:b/>
          <w:bCs/>
          <w:sz w:val="22"/>
          <w:szCs w:val="28"/>
        </w:rPr>
        <w:t>2</w:t>
      </w:r>
      <w:r>
        <w:rPr>
          <w:rFonts w:hint="eastAsia" w:ascii="宋体" w:hAnsi="宋体"/>
          <w:b/>
          <w:bCs/>
          <w:sz w:val="22"/>
          <w:szCs w:val="28"/>
        </w:rPr>
        <w:t>）相应的规定</w:t>
      </w:r>
    </w:p>
    <w:p w14:paraId="4A6959A1">
      <w:pPr>
        <w:snapToGrid w:val="0"/>
        <w:spacing w:line="300" w:lineRule="auto"/>
        <w:ind w:firstLine="440" w:firstLineChars="200"/>
        <w:rPr>
          <w:rFonts w:ascii="宋体"/>
          <w:sz w:val="22"/>
          <w:szCs w:val="28"/>
        </w:rPr>
      </w:pPr>
      <w:r>
        <w:rPr>
          <w:rFonts w:hint="eastAsia" w:ascii="宋体" w:hAnsi="宋体"/>
          <w:sz w:val="22"/>
          <w:szCs w:val="28"/>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795CEDE4">
      <w:pPr>
        <w:snapToGrid w:val="0"/>
        <w:spacing w:line="300" w:lineRule="auto"/>
        <w:rPr>
          <w:rFonts w:ascii="宋体"/>
          <w:b/>
          <w:bCs/>
          <w:sz w:val="22"/>
          <w:szCs w:val="28"/>
        </w:rPr>
      </w:pPr>
      <w:r>
        <w:rPr>
          <w:rFonts w:hint="eastAsia" w:ascii="宋体" w:hAnsi="宋体"/>
          <w:b/>
          <w:sz w:val="22"/>
          <w:szCs w:val="28"/>
        </w:rPr>
        <w:t>（</w:t>
      </w:r>
      <w:r>
        <w:rPr>
          <w:rFonts w:ascii="宋体" w:hAnsi="宋体"/>
          <w:b/>
          <w:sz w:val="22"/>
          <w:szCs w:val="28"/>
        </w:rPr>
        <w:t>3</w:t>
      </w:r>
      <w:r>
        <w:rPr>
          <w:rFonts w:hint="eastAsia" w:ascii="宋体" w:hAnsi="宋体"/>
          <w:b/>
          <w:sz w:val="22"/>
          <w:szCs w:val="28"/>
        </w:rPr>
        <w:t>）陈述、演示、</w:t>
      </w:r>
      <w:r>
        <w:rPr>
          <w:rFonts w:hint="eastAsia" w:ascii="宋体" w:hAnsi="宋体"/>
          <w:b/>
          <w:bCs/>
          <w:sz w:val="22"/>
          <w:szCs w:val="28"/>
        </w:rPr>
        <w:t>答疑、澄清</w:t>
      </w:r>
    </w:p>
    <w:p w14:paraId="3806CDB7">
      <w:pPr>
        <w:snapToGrid w:val="0"/>
        <w:spacing w:line="300" w:lineRule="auto"/>
        <w:ind w:firstLine="450"/>
        <w:rPr>
          <w:rFonts w:ascii="宋体"/>
          <w:sz w:val="22"/>
          <w:szCs w:val="28"/>
        </w:rPr>
      </w:pPr>
      <w:r>
        <w:rPr>
          <w:rFonts w:hint="eastAsia" w:ascii="宋体" w:hAnsi="宋体"/>
          <w:sz w:val="22"/>
          <w:szCs w:val="28"/>
          <w:shd w:val="clear" w:color="auto" w:fill="FFFFFF"/>
        </w:rPr>
        <w:t>如评委会认为有必要，投标人按评委会的要求作陈述、演示、</w:t>
      </w:r>
      <w:r>
        <w:rPr>
          <w:rFonts w:hint="eastAsia" w:ascii="宋体" w:hAnsi="宋体"/>
          <w:sz w:val="22"/>
          <w:szCs w:val="28"/>
        </w:rPr>
        <w:t>答疑及澄清其投标内容。时间由评委会掌握。重要澄清答复应是书面的，但不得对投标内容进行实质性修改。</w:t>
      </w:r>
    </w:p>
    <w:p w14:paraId="3CF2E15E">
      <w:pPr>
        <w:pStyle w:val="5"/>
        <w:rPr>
          <w:rFonts w:ascii="宋体" w:hAnsi="宋体" w:eastAsia="宋体"/>
          <w:sz w:val="28"/>
        </w:rPr>
      </w:pPr>
      <w:r>
        <w:rPr>
          <w:rFonts w:ascii="宋体" w:hAnsi="宋体" w:eastAsia="宋体"/>
          <w:sz w:val="28"/>
        </w:rPr>
        <w:t>3</w:t>
      </w:r>
      <w:r>
        <w:rPr>
          <w:rFonts w:hint="eastAsia" w:ascii="宋体" w:hAnsi="宋体" w:eastAsia="宋体"/>
          <w:sz w:val="28"/>
        </w:rPr>
        <w:t>、</w:t>
      </w:r>
      <w:r>
        <w:rPr>
          <w:rFonts w:ascii="宋体" w:hAnsi="宋体" w:eastAsia="宋体"/>
          <w:sz w:val="28"/>
        </w:rPr>
        <w:t xml:space="preserve"> </w:t>
      </w:r>
      <w:r>
        <w:rPr>
          <w:rFonts w:hint="eastAsia" w:ascii="宋体" w:hAnsi="宋体" w:eastAsia="宋体"/>
          <w:sz w:val="28"/>
        </w:rPr>
        <w:t>中标通知</w:t>
      </w:r>
    </w:p>
    <w:p w14:paraId="789209C3">
      <w:pPr>
        <w:spacing w:line="360" w:lineRule="auto"/>
        <w:ind w:left="-360" w:firstLine="420" w:firstLineChars="200"/>
        <w:rPr>
          <w:rFonts w:ascii="宋体"/>
          <w:szCs w:val="21"/>
          <w:lang w:val="en-GB"/>
        </w:rPr>
      </w:pPr>
      <w:r>
        <w:rPr>
          <w:rFonts w:hint="eastAsia" w:ascii="宋体" w:hAnsi="宋体"/>
          <w:szCs w:val="21"/>
          <w:lang w:val="en-GB"/>
        </w:rPr>
        <w:t>（</w:t>
      </w:r>
      <w:r>
        <w:rPr>
          <w:rFonts w:ascii="宋体" w:hAnsi="宋体"/>
          <w:szCs w:val="21"/>
          <w:lang w:val="en-GB"/>
        </w:rPr>
        <w:t>1</w:t>
      </w:r>
      <w:r>
        <w:rPr>
          <w:rFonts w:hint="eastAsia" w:ascii="宋体" w:hAnsi="宋体"/>
          <w:szCs w:val="21"/>
          <w:lang w:val="en-GB"/>
        </w:rPr>
        <w:t>）中标结果确定后，将在指定媒体上公示</w:t>
      </w:r>
      <w:r>
        <w:rPr>
          <w:rFonts w:ascii="宋体" w:hAnsi="宋体"/>
          <w:szCs w:val="21"/>
          <w:lang w:val="en-GB"/>
        </w:rPr>
        <w:t>1</w:t>
      </w:r>
      <w:r>
        <w:rPr>
          <w:rFonts w:hint="eastAsia" w:ascii="宋体" w:hAnsi="宋体"/>
          <w:szCs w:val="21"/>
          <w:lang w:val="en-GB"/>
        </w:rPr>
        <w:t>个工作日。公示期满，如无异议的，由招标人签发《中标通知书》，《中标通知书》一经发出，即具有法律效力。采购人和成交供应商依法承担法律责任。公示期满，如无异议的，</w:t>
      </w:r>
      <w:r>
        <w:rPr>
          <w:rFonts w:hint="eastAsia" w:ascii="宋体" w:hAnsi="宋体"/>
          <w:szCs w:val="21"/>
        </w:rPr>
        <w:t>中标人须在</w:t>
      </w:r>
      <w:r>
        <w:rPr>
          <w:rFonts w:hint="eastAsia" w:ascii="宋体" w:hAnsi="宋体"/>
          <w:szCs w:val="21"/>
          <w:lang w:val="en-GB"/>
        </w:rPr>
        <w:t>中标公示期满后</w:t>
      </w:r>
      <w:r>
        <w:rPr>
          <w:rFonts w:ascii="宋体" w:hAnsi="宋体"/>
          <w:szCs w:val="21"/>
        </w:rPr>
        <w:t>5</w:t>
      </w:r>
      <w:r>
        <w:rPr>
          <w:rFonts w:hint="eastAsia" w:ascii="宋体" w:hAnsi="宋体"/>
          <w:szCs w:val="21"/>
        </w:rPr>
        <w:t>日内领取中标通知书，否则视为中标人放弃本项目的中标权。</w:t>
      </w:r>
    </w:p>
    <w:p w14:paraId="1EE963FA">
      <w:pPr>
        <w:spacing w:line="360" w:lineRule="auto"/>
        <w:ind w:left="-360" w:firstLine="420" w:firstLineChars="200"/>
        <w:rPr>
          <w:rFonts w:ascii="宋体"/>
          <w:szCs w:val="21"/>
          <w:lang w:val="en-GB"/>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szCs w:val="21"/>
          <w:lang w:val="en-GB"/>
        </w:rPr>
        <w:t>未收到中标通知的投标人默认为未中标人，招标人不再以其它方式另行通知。</w:t>
      </w:r>
    </w:p>
    <w:p w14:paraId="4B85BA71">
      <w:pPr>
        <w:pStyle w:val="4"/>
        <w:pageBreakBefore/>
      </w:pPr>
      <w:r>
        <w:rPr>
          <w:rFonts w:hint="eastAsia"/>
        </w:rPr>
        <w:t>二、</w:t>
      </w:r>
      <w:r>
        <w:t xml:space="preserve"> </w:t>
      </w:r>
      <w:r>
        <w:rPr>
          <w:rFonts w:hint="eastAsia"/>
        </w:rPr>
        <w:t>评标办法</w:t>
      </w:r>
    </w:p>
    <w:p w14:paraId="42BE3132">
      <w:pPr>
        <w:spacing w:line="360" w:lineRule="auto"/>
        <w:ind w:firstLine="442" w:firstLineChars="200"/>
        <w:jc w:val="left"/>
        <w:rPr>
          <w:rFonts w:ascii="宋体"/>
          <w:sz w:val="22"/>
          <w:szCs w:val="28"/>
          <w:lang w:val="zh-CN"/>
        </w:rPr>
      </w:pPr>
      <w:bookmarkStart w:id="27" w:name="_Toc25726409"/>
      <w:bookmarkStart w:id="28" w:name="_Toc25574120"/>
      <w:bookmarkStart w:id="29" w:name="_Toc26261456"/>
      <w:bookmarkStart w:id="30" w:name="_Toc25400536"/>
      <w:bookmarkStart w:id="31" w:name="_Toc25401332"/>
      <w:bookmarkStart w:id="32" w:name="_Toc52352456"/>
      <w:r>
        <w:rPr>
          <w:rFonts w:hint="eastAsia" w:ascii="宋体" w:hAnsi="宋体"/>
          <w:b/>
          <w:bCs/>
          <w:sz w:val="22"/>
          <w:szCs w:val="28"/>
          <w:lang w:val="zh-CN"/>
        </w:rPr>
        <w:t>采用最低评标价法：</w:t>
      </w:r>
      <w:r>
        <w:rPr>
          <w:rFonts w:hint="eastAsia" w:ascii="宋体" w:hAnsi="宋体"/>
          <w:sz w:val="22"/>
          <w:szCs w:val="28"/>
          <w:lang w:val="zh-CN"/>
        </w:rPr>
        <w:t>即在全部满足招标文件实质性要求前提下，依据统一的价格要素评定最低报价，以报价最低的投标供应商作为中标供应商。</w:t>
      </w:r>
      <w:r>
        <w:rPr>
          <w:rFonts w:hint="eastAsia" w:ascii="宋体" w:hAnsi="宋体"/>
          <w:sz w:val="22"/>
          <w:szCs w:val="28"/>
        </w:rPr>
        <w:t>如果出现相同的最低报价，则相同最低报价的供应商继续报价，直到出现最低报价为止，则此时的最低报价者为中标候选人。</w:t>
      </w:r>
    </w:p>
    <w:p w14:paraId="026A9B0B">
      <w:pPr>
        <w:adjustRightInd w:val="0"/>
        <w:spacing w:before="120" w:after="120" w:line="240" w:lineRule="atLeast"/>
        <w:ind w:left="-2" w:right="120" w:firstLine="562" w:firstLineChars="200"/>
        <w:textAlignment w:val="baseline"/>
        <w:rPr>
          <w:rFonts w:ascii="仿宋_GB2312" w:hAnsi="宋体" w:eastAsia="仿宋_GB2312"/>
          <w:b/>
          <w:sz w:val="28"/>
          <w:szCs w:val="28"/>
        </w:rPr>
      </w:pPr>
    </w:p>
    <w:p w14:paraId="32A3BDA5">
      <w:pPr>
        <w:adjustRightInd w:val="0"/>
        <w:spacing w:before="120" w:after="120" w:line="240" w:lineRule="atLeast"/>
        <w:ind w:left="-2" w:right="120" w:firstLine="562" w:firstLineChars="200"/>
        <w:textAlignment w:val="baseline"/>
        <w:rPr>
          <w:rFonts w:ascii="仿宋_GB2312" w:hAnsi="宋体" w:eastAsia="仿宋_GB2312"/>
          <w:b/>
          <w:sz w:val="28"/>
          <w:szCs w:val="28"/>
        </w:rPr>
      </w:pPr>
      <w:r>
        <w:rPr>
          <w:rFonts w:hint="eastAsia" w:ascii="仿宋_GB2312" w:hAnsi="宋体" w:eastAsia="仿宋_GB2312"/>
          <w:b/>
          <w:sz w:val="28"/>
          <w:szCs w:val="28"/>
        </w:rPr>
        <w:t>政府采购政策功能落实（如有此部分内容请放至价格标部分）</w:t>
      </w:r>
    </w:p>
    <w:p w14:paraId="671F1ABF">
      <w:pPr>
        <w:snapToGrid w:val="0"/>
        <w:spacing w:line="300" w:lineRule="auto"/>
        <w:ind w:firstLine="440" w:firstLineChars="200"/>
        <w:rPr>
          <w:rFonts w:hint="eastAsia" w:ascii="宋体" w:hAnsi="宋体" w:eastAsia="宋体"/>
          <w:sz w:val="22"/>
          <w:szCs w:val="28"/>
          <w:lang w:eastAsia="zh-CN"/>
        </w:rPr>
      </w:pPr>
      <w:r>
        <w:rPr>
          <w:rFonts w:ascii="宋体" w:hAnsi="宋体"/>
          <w:sz w:val="22"/>
          <w:szCs w:val="28"/>
        </w:rPr>
        <w:t>1</w:t>
      </w:r>
      <w:r>
        <w:rPr>
          <w:rFonts w:hint="eastAsia" w:ascii="宋体" w:hAnsi="宋体"/>
          <w:sz w:val="22"/>
          <w:szCs w:val="28"/>
        </w:rPr>
        <w:t>、小微型企业价格扣除</w:t>
      </w:r>
    </w:p>
    <w:p w14:paraId="0001C5D3">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1</w:t>
      </w:r>
      <w:r>
        <w:rPr>
          <w:rFonts w:hint="eastAsia" w:ascii="宋体" w:hAnsi="宋体"/>
          <w:sz w:val="22"/>
          <w:szCs w:val="28"/>
        </w:rPr>
        <w:t>）本项目对小型和微型企业产品给予</w:t>
      </w:r>
      <w:r>
        <w:rPr>
          <w:rFonts w:ascii="宋体" w:hAnsi="宋体"/>
          <w:sz w:val="22"/>
          <w:szCs w:val="28"/>
        </w:rPr>
        <w:t>10%</w:t>
      </w:r>
      <w:r>
        <w:rPr>
          <w:rFonts w:hint="eastAsia" w:ascii="宋体" w:hAnsi="宋体"/>
          <w:sz w:val="22"/>
          <w:szCs w:val="28"/>
        </w:rPr>
        <w:t>的扣除价格，用扣除后的价格参与评审。</w:t>
      </w:r>
    </w:p>
    <w:p w14:paraId="16735F0A">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2</w:t>
      </w:r>
      <w:r>
        <w:rPr>
          <w:rFonts w:hint="eastAsia" w:ascii="宋体" w:hAnsi="宋体"/>
          <w:sz w:val="22"/>
          <w:szCs w:val="28"/>
        </w:rPr>
        <w:t>）供应商需按照采购文件的要求提供相应的《小型、微型企业声明函》。</w:t>
      </w:r>
    </w:p>
    <w:p w14:paraId="145D454D">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3</w:t>
      </w:r>
      <w:r>
        <w:rPr>
          <w:rFonts w:hint="eastAsia" w:ascii="宋体" w:hAnsi="宋体"/>
          <w:sz w:val="22"/>
          <w:szCs w:val="28"/>
        </w:rPr>
        <w:t>）企业标准请参照《关于印发中小企业划型标准规定的通知》（工信部联企业</w:t>
      </w:r>
      <w:r>
        <w:rPr>
          <w:rFonts w:ascii="宋体" w:hAnsi="宋体"/>
          <w:sz w:val="22"/>
          <w:szCs w:val="28"/>
        </w:rPr>
        <w:t>[2011]300</w:t>
      </w:r>
      <w:r>
        <w:rPr>
          <w:rFonts w:hint="eastAsia" w:ascii="宋体" w:hAnsi="宋体"/>
          <w:sz w:val="22"/>
          <w:szCs w:val="28"/>
        </w:rPr>
        <w:t>号）文件规定自行填写。</w:t>
      </w:r>
    </w:p>
    <w:p w14:paraId="65BB94B6">
      <w:pPr>
        <w:snapToGrid w:val="0"/>
        <w:spacing w:line="300" w:lineRule="auto"/>
        <w:ind w:firstLine="440" w:firstLineChars="200"/>
        <w:rPr>
          <w:rFonts w:ascii="宋体" w:hAnsi="宋体"/>
          <w:sz w:val="22"/>
          <w:szCs w:val="28"/>
        </w:rPr>
      </w:pPr>
      <w:r>
        <w:rPr>
          <w:rFonts w:ascii="宋体" w:hAnsi="宋体"/>
          <w:sz w:val="22"/>
          <w:szCs w:val="28"/>
        </w:rPr>
        <w:t>2</w:t>
      </w:r>
      <w:r>
        <w:rPr>
          <w:rFonts w:hint="eastAsia" w:ascii="宋体" w:hAnsi="宋体"/>
          <w:sz w:val="22"/>
          <w:szCs w:val="28"/>
        </w:rPr>
        <w:t>、残疾人福利单位价格扣除</w:t>
      </w:r>
    </w:p>
    <w:p w14:paraId="6516BC93">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1</w:t>
      </w:r>
      <w:r>
        <w:rPr>
          <w:rFonts w:hint="eastAsia" w:ascii="宋体" w:hAnsi="宋体"/>
          <w:sz w:val="22"/>
          <w:szCs w:val="28"/>
        </w:rPr>
        <w:t>）本项目对残疾人福利性单位视同小型、微型企业，给予</w:t>
      </w:r>
      <w:r>
        <w:rPr>
          <w:rFonts w:ascii="宋体" w:hAnsi="宋体"/>
          <w:sz w:val="22"/>
          <w:szCs w:val="28"/>
        </w:rPr>
        <w:t>6%</w:t>
      </w:r>
      <w:r>
        <w:rPr>
          <w:rFonts w:hint="eastAsia" w:ascii="宋体" w:hAnsi="宋体"/>
          <w:sz w:val="22"/>
          <w:szCs w:val="28"/>
        </w:rPr>
        <w:t>的价格扣除，用扣除后的价格参与评审。</w:t>
      </w:r>
    </w:p>
    <w:p w14:paraId="79CCE7E5">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2</w:t>
      </w:r>
      <w:r>
        <w:rPr>
          <w:rFonts w:hint="eastAsia" w:ascii="宋体" w:hAnsi="宋体"/>
          <w:sz w:val="22"/>
          <w:szCs w:val="28"/>
        </w:rPr>
        <w:t>）残疾人福利单位需按照采购文件的要求提供《残疾人福利性单位声明函》。</w:t>
      </w:r>
    </w:p>
    <w:p w14:paraId="5E47A92F">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3</w:t>
      </w:r>
      <w:r>
        <w:rPr>
          <w:rFonts w:hint="eastAsia" w:ascii="宋体" w:hAnsi="宋体"/>
          <w:sz w:val="22"/>
          <w:szCs w:val="28"/>
        </w:rPr>
        <w:t>）残疾人福利单位标准请参照《关于促进残疾人就业政府采购政策的通知》（财库〔</w:t>
      </w:r>
      <w:r>
        <w:rPr>
          <w:rFonts w:ascii="宋体" w:hAnsi="宋体"/>
          <w:sz w:val="22"/>
          <w:szCs w:val="28"/>
        </w:rPr>
        <w:t>2017</w:t>
      </w:r>
      <w:r>
        <w:rPr>
          <w:rFonts w:hint="eastAsia" w:ascii="宋体" w:hAnsi="宋体"/>
          <w:sz w:val="22"/>
          <w:szCs w:val="28"/>
        </w:rPr>
        <w:t>〕</w:t>
      </w:r>
      <w:r>
        <w:rPr>
          <w:rFonts w:ascii="宋体" w:hAnsi="宋体"/>
          <w:sz w:val="22"/>
          <w:szCs w:val="28"/>
        </w:rPr>
        <w:t>141</w:t>
      </w:r>
      <w:r>
        <w:rPr>
          <w:rFonts w:hint="eastAsia" w:ascii="宋体" w:hAnsi="宋体"/>
          <w:sz w:val="22"/>
          <w:szCs w:val="28"/>
        </w:rPr>
        <w:t>号）。</w:t>
      </w:r>
    </w:p>
    <w:p w14:paraId="7244A155">
      <w:pPr>
        <w:snapToGrid w:val="0"/>
        <w:spacing w:line="300" w:lineRule="auto"/>
        <w:ind w:firstLine="440" w:firstLineChars="200"/>
        <w:rPr>
          <w:rFonts w:ascii="宋体" w:hAnsi="宋体"/>
          <w:sz w:val="22"/>
          <w:szCs w:val="28"/>
        </w:rPr>
      </w:pPr>
      <w:r>
        <w:rPr>
          <w:rFonts w:ascii="宋体" w:hAnsi="宋体"/>
          <w:sz w:val="22"/>
          <w:szCs w:val="28"/>
        </w:rPr>
        <w:t>3</w:t>
      </w:r>
      <w:r>
        <w:rPr>
          <w:rFonts w:hint="eastAsia" w:ascii="宋体" w:hAnsi="宋体"/>
          <w:sz w:val="22"/>
          <w:szCs w:val="28"/>
        </w:rPr>
        <w:t>、监狱和戒毒企业价格扣除</w:t>
      </w:r>
    </w:p>
    <w:p w14:paraId="29991C24">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1</w:t>
      </w:r>
      <w:r>
        <w:rPr>
          <w:rFonts w:hint="eastAsia" w:ascii="宋体" w:hAnsi="宋体"/>
          <w:sz w:val="22"/>
          <w:szCs w:val="28"/>
        </w:rPr>
        <w:t>）本项目对监狱和戒毒企业（简称监狱企业）视同小型、微型企业，给予</w:t>
      </w:r>
      <w:r>
        <w:rPr>
          <w:rFonts w:ascii="宋体" w:hAnsi="宋体"/>
          <w:sz w:val="22"/>
          <w:szCs w:val="28"/>
        </w:rPr>
        <w:t>6%</w:t>
      </w:r>
      <w:r>
        <w:rPr>
          <w:rFonts w:hint="eastAsia" w:ascii="宋体" w:hAnsi="宋体"/>
          <w:sz w:val="22"/>
          <w:szCs w:val="28"/>
        </w:rPr>
        <w:t>的价格扣除，用扣除后的价格参与评审。</w:t>
      </w:r>
    </w:p>
    <w:p w14:paraId="7BBE42C2">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2</w:t>
      </w:r>
      <w:r>
        <w:rPr>
          <w:rFonts w:hint="eastAsia" w:ascii="宋体" w:hAnsi="宋体"/>
          <w:sz w:val="22"/>
          <w:szCs w:val="28"/>
        </w:rPr>
        <w:t>）监狱企业参加政府采购活动时，需提供由省级以上监狱管理局、戒毒管理局</w:t>
      </w:r>
      <w:r>
        <w:rPr>
          <w:rFonts w:ascii="宋体" w:hAnsi="宋体"/>
          <w:sz w:val="22"/>
          <w:szCs w:val="28"/>
        </w:rPr>
        <w:t>(</w:t>
      </w:r>
      <w:r>
        <w:rPr>
          <w:rFonts w:hint="eastAsia" w:ascii="宋体" w:hAnsi="宋体"/>
          <w:sz w:val="22"/>
          <w:szCs w:val="28"/>
        </w:rPr>
        <w:t>含新疆生产建设兵团</w:t>
      </w:r>
      <w:r>
        <w:rPr>
          <w:rFonts w:ascii="宋体" w:hAnsi="宋体"/>
          <w:sz w:val="22"/>
          <w:szCs w:val="28"/>
        </w:rPr>
        <w:t>)</w:t>
      </w:r>
      <w:r>
        <w:rPr>
          <w:rFonts w:hint="eastAsia" w:ascii="宋体" w:hAnsi="宋体"/>
          <w:sz w:val="22"/>
          <w:szCs w:val="28"/>
        </w:rPr>
        <w:t>出具的属于监狱企业的证明文件。供应商如不提供上述证明文件，价格将不做相应扣除。</w:t>
      </w:r>
    </w:p>
    <w:p w14:paraId="2846B59C">
      <w:pPr>
        <w:snapToGrid w:val="0"/>
        <w:spacing w:line="300" w:lineRule="auto"/>
        <w:ind w:firstLine="440" w:firstLineChars="200"/>
        <w:rPr>
          <w:rFonts w:ascii="宋体" w:hAnsi="宋体"/>
          <w:sz w:val="22"/>
          <w:szCs w:val="28"/>
        </w:rPr>
      </w:pPr>
      <w:r>
        <w:rPr>
          <w:rFonts w:hint="eastAsia" w:ascii="宋体" w:hAnsi="宋体"/>
          <w:sz w:val="22"/>
          <w:szCs w:val="28"/>
        </w:rPr>
        <w:t>（</w:t>
      </w:r>
      <w:r>
        <w:rPr>
          <w:rFonts w:ascii="宋体" w:hAnsi="宋体"/>
          <w:sz w:val="22"/>
          <w:szCs w:val="28"/>
        </w:rPr>
        <w:t>3</w:t>
      </w:r>
      <w:r>
        <w:rPr>
          <w:rFonts w:hint="eastAsia" w:ascii="宋体" w:hAnsi="宋体"/>
          <w:sz w:val="22"/>
          <w:szCs w:val="28"/>
        </w:rPr>
        <w:t>）监狱企业标准请参照《关于政府采购支持监狱企业发展有关问题的通知》（财库</w:t>
      </w:r>
      <w:r>
        <w:rPr>
          <w:rFonts w:ascii="宋体" w:hAnsi="宋体"/>
          <w:sz w:val="22"/>
          <w:szCs w:val="28"/>
        </w:rPr>
        <w:t>[2014]68</w:t>
      </w:r>
      <w:r>
        <w:rPr>
          <w:rFonts w:hint="eastAsia" w:ascii="宋体" w:hAnsi="宋体"/>
          <w:sz w:val="22"/>
          <w:szCs w:val="28"/>
        </w:rPr>
        <w:t>号）。</w:t>
      </w:r>
    </w:p>
    <w:p w14:paraId="4A898CD4">
      <w:pPr>
        <w:snapToGrid w:val="0"/>
        <w:spacing w:line="300" w:lineRule="auto"/>
        <w:ind w:firstLine="440" w:firstLineChars="200"/>
        <w:rPr>
          <w:rFonts w:ascii="宋体" w:hAnsi="宋体"/>
          <w:sz w:val="22"/>
          <w:szCs w:val="28"/>
        </w:rPr>
      </w:pPr>
      <w:r>
        <w:rPr>
          <w:rFonts w:ascii="宋体" w:hAnsi="宋体"/>
          <w:sz w:val="22"/>
          <w:szCs w:val="28"/>
        </w:rPr>
        <w:t>4</w:t>
      </w:r>
      <w:r>
        <w:rPr>
          <w:rFonts w:hint="eastAsia" w:ascii="宋体" w:hAnsi="宋体"/>
          <w:sz w:val="22"/>
          <w:szCs w:val="28"/>
        </w:rPr>
        <w:t>、残疾人福利单位、监狱企业属于小型、微型企业的，不重复享受政策。</w:t>
      </w:r>
    </w:p>
    <w:p w14:paraId="54C5C797">
      <w:pPr>
        <w:snapToGrid w:val="0"/>
        <w:spacing w:line="300" w:lineRule="auto"/>
        <w:ind w:firstLine="440" w:firstLineChars="200"/>
        <w:rPr>
          <w:rFonts w:ascii="宋体" w:hAnsi="宋体"/>
          <w:sz w:val="22"/>
          <w:szCs w:val="28"/>
        </w:rPr>
      </w:pPr>
      <w:r>
        <w:rPr>
          <w:rFonts w:ascii="宋体" w:hAnsi="宋体"/>
          <w:sz w:val="22"/>
          <w:szCs w:val="28"/>
        </w:rPr>
        <w:t>5</w:t>
      </w:r>
      <w:r>
        <w:rPr>
          <w:rFonts w:hint="eastAsia" w:ascii="宋体" w:hAnsi="宋体"/>
          <w:sz w:val="22"/>
          <w:szCs w:val="28"/>
        </w:rPr>
        <w:t>、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w:t>
      </w:r>
      <w:r>
        <w:rPr>
          <w:rFonts w:ascii="宋体" w:hAnsi="宋体"/>
          <w:sz w:val="22"/>
          <w:szCs w:val="28"/>
        </w:rPr>
        <w:t>30%</w:t>
      </w:r>
      <w:r>
        <w:rPr>
          <w:rFonts w:hint="eastAsia" w:ascii="宋体" w:hAnsi="宋体"/>
          <w:sz w:val="22"/>
          <w:szCs w:val="28"/>
        </w:rPr>
        <w:t>以上的，给予联合体</w:t>
      </w:r>
      <w:r>
        <w:rPr>
          <w:rFonts w:ascii="宋体" w:hAnsi="宋体"/>
          <w:sz w:val="22"/>
          <w:szCs w:val="28"/>
        </w:rPr>
        <w:t>2%</w:t>
      </w:r>
      <w:r>
        <w:rPr>
          <w:rFonts w:hint="eastAsia" w:ascii="宋体" w:hAnsi="宋体"/>
          <w:sz w:val="22"/>
          <w:szCs w:val="28"/>
        </w:rPr>
        <w:t>的价格扣除，用扣除后的价格参与评审。</w:t>
      </w:r>
      <w:r>
        <w:rPr>
          <w:rFonts w:ascii="宋体" w:hAnsi="宋体"/>
          <w:sz w:val="22"/>
          <w:szCs w:val="28"/>
        </w:rPr>
        <w:t xml:space="preserve"> </w:t>
      </w:r>
    </w:p>
    <w:p w14:paraId="35EE133A">
      <w:pPr>
        <w:snapToGrid w:val="0"/>
        <w:spacing w:line="300" w:lineRule="auto"/>
        <w:ind w:firstLine="440" w:firstLineChars="200"/>
        <w:rPr>
          <w:rFonts w:ascii="宋体" w:hAnsi="宋体"/>
          <w:sz w:val="22"/>
          <w:szCs w:val="28"/>
        </w:rPr>
      </w:pPr>
      <w:r>
        <w:rPr>
          <w:rFonts w:ascii="宋体" w:hAnsi="宋体"/>
          <w:sz w:val="22"/>
          <w:szCs w:val="28"/>
        </w:rPr>
        <w:t>6</w:t>
      </w:r>
      <w:r>
        <w:rPr>
          <w:rFonts w:hint="eastAsia" w:ascii="宋体" w:hAnsi="宋体"/>
          <w:sz w:val="22"/>
          <w:szCs w:val="28"/>
        </w:rPr>
        <w:t>、联合体各方均为小型、微型企业（残疾人福利单位、监狱企业）的，联合体享受</w:t>
      </w:r>
      <w:r>
        <w:rPr>
          <w:rFonts w:ascii="宋体" w:hAnsi="宋体"/>
          <w:sz w:val="22"/>
          <w:szCs w:val="28"/>
        </w:rPr>
        <w:t>6%</w:t>
      </w:r>
      <w:r>
        <w:rPr>
          <w:rFonts w:hint="eastAsia" w:ascii="宋体" w:hAnsi="宋体"/>
          <w:sz w:val="22"/>
          <w:szCs w:val="28"/>
        </w:rPr>
        <w:t>价格扣除，用扣除后的价格参与评审。</w:t>
      </w:r>
    </w:p>
    <w:p w14:paraId="131478D5">
      <w:pPr>
        <w:spacing w:before="240" w:beforeLines="100" w:line="360" w:lineRule="auto"/>
        <w:ind w:firstLine="440" w:firstLineChars="200"/>
        <w:jc w:val="center"/>
        <w:rPr>
          <w:rFonts w:ascii="宋体" w:hAnsi="宋体"/>
          <w:b/>
          <w:bCs/>
          <w:sz w:val="44"/>
          <w:szCs w:val="44"/>
        </w:rPr>
      </w:pPr>
      <w:r>
        <w:rPr>
          <w:rFonts w:ascii="宋体" w:hAnsi="宋体"/>
          <w:sz w:val="22"/>
          <w:szCs w:val="28"/>
        </w:rPr>
        <w:t>7</w:t>
      </w:r>
      <w:r>
        <w:rPr>
          <w:rFonts w:hint="eastAsia" w:ascii="宋体" w:hAnsi="宋体"/>
          <w:sz w:val="22"/>
          <w:szCs w:val="28"/>
        </w:rPr>
        <w:t>、根据《江苏省政府采购信用管理暂行办法》的规定，对有失信行为的供应商将根据信用评价结果按规定予以扣分或价格加成。</w:t>
      </w:r>
      <w:r>
        <w:rPr>
          <w:rFonts w:ascii="宋体"/>
          <w:b/>
          <w:bCs/>
          <w:sz w:val="44"/>
          <w:szCs w:val="44"/>
        </w:rPr>
        <w:br w:type="page"/>
      </w:r>
      <w:bookmarkEnd w:id="27"/>
      <w:bookmarkEnd w:id="28"/>
      <w:bookmarkEnd w:id="29"/>
      <w:bookmarkEnd w:id="30"/>
      <w:bookmarkEnd w:id="31"/>
      <w:bookmarkEnd w:id="32"/>
      <w:r>
        <w:rPr>
          <w:rFonts w:hint="eastAsia" w:ascii="宋体" w:hAnsi="宋体"/>
          <w:b/>
          <w:bCs/>
          <w:sz w:val="44"/>
          <w:szCs w:val="44"/>
        </w:rPr>
        <w:t>第五部分</w:t>
      </w:r>
      <w:r>
        <w:rPr>
          <w:rFonts w:ascii="宋体" w:hAnsi="宋体"/>
          <w:b/>
          <w:bCs/>
          <w:sz w:val="44"/>
          <w:szCs w:val="44"/>
        </w:rPr>
        <w:t xml:space="preserve">  </w:t>
      </w:r>
      <w:r>
        <w:rPr>
          <w:rFonts w:hint="eastAsia" w:ascii="宋体" w:hAnsi="宋体"/>
          <w:b/>
          <w:bCs/>
          <w:sz w:val="44"/>
          <w:szCs w:val="44"/>
        </w:rPr>
        <w:t>简易采购合同</w:t>
      </w:r>
    </w:p>
    <w:p w14:paraId="4290D146">
      <w:pPr>
        <w:spacing w:line="420" w:lineRule="exact"/>
        <w:jc w:val="center"/>
        <w:rPr>
          <w:rFonts w:ascii="宋体" w:hAnsi="宋体"/>
          <w:szCs w:val="21"/>
          <w:lang w:val="en-GB"/>
        </w:rPr>
      </w:pPr>
      <w:r>
        <w:rPr>
          <w:rFonts w:hint="eastAsia" w:ascii="宋体" w:hAnsi="宋体"/>
          <w:szCs w:val="21"/>
          <w:lang w:val="en-GB"/>
        </w:rPr>
        <w:t>合同最终稿由供需双方协商后确定。</w:t>
      </w:r>
    </w:p>
    <w:p w14:paraId="592D51E6">
      <w:pPr>
        <w:spacing w:before="240" w:beforeLines="100" w:line="360" w:lineRule="auto"/>
        <w:ind w:firstLine="883" w:firstLineChars="200"/>
        <w:jc w:val="center"/>
        <w:rPr>
          <w:rFonts w:ascii="宋体" w:hAnsi="宋体"/>
          <w:b/>
          <w:bCs/>
          <w:sz w:val="44"/>
          <w:szCs w:val="44"/>
          <w:lang w:val="en-GB"/>
        </w:rPr>
      </w:pPr>
    </w:p>
    <w:p w14:paraId="08EE292D">
      <w:pPr>
        <w:rPr>
          <w:rFonts w:asciiTheme="minorEastAsia" w:hAnsiTheme="minorEastAsia" w:eastAsiaTheme="minorEastAsia"/>
          <w:szCs w:val="21"/>
        </w:rPr>
      </w:pPr>
      <w:r>
        <w:rPr>
          <w:rFonts w:hint="eastAsia" w:asciiTheme="minorEastAsia" w:hAnsiTheme="minorEastAsia" w:eastAsiaTheme="minorEastAsia"/>
          <w:szCs w:val="21"/>
        </w:rPr>
        <w:t>合同编号：</w:t>
      </w:r>
    </w:p>
    <w:p w14:paraId="039A483D">
      <w:pPr>
        <w:jc w:val="center"/>
        <w:rPr>
          <w:rFonts w:asciiTheme="minorEastAsia" w:hAnsiTheme="minorEastAsia" w:eastAsiaTheme="minorEastAsia"/>
          <w:szCs w:val="21"/>
        </w:rPr>
      </w:pPr>
    </w:p>
    <w:p w14:paraId="1E467053">
      <w:pPr>
        <w:jc w:val="center"/>
        <w:rPr>
          <w:rFonts w:asciiTheme="minorEastAsia" w:hAnsiTheme="minorEastAsia" w:eastAsiaTheme="minorEastAsia"/>
          <w:szCs w:val="21"/>
        </w:rPr>
      </w:pPr>
    </w:p>
    <w:p w14:paraId="35AD3AFA">
      <w:pPr>
        <w:jc w:val="center"/>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w:t>
      </w:r>
      <w:r>
        <w:rPr>
          <w:rFonts w:hint="eastAsia" w:asciiTheme="minorEastAsia" w:hAnsiTheme="minorEastAsia" w:eastAsiaTheme="minorEastAsia"/>
          <w:szCs w:val="21"/>
        </w:rPr>
        <w:t>项目合同</w:t>
      </w:r>
    </w:p>
    <w:p w14:paraId="6D625B2F">
      <w:pPr>
        <w:jc w:val="center"/>
        <w:rPr>
          <w:rFonts w:asciiTheme="minorEastAsia" w:hAnsiTheme="minorEastAsia" w:eastAsiaTheme="minorEastAsia"/>
          <w:szCs w:val="21"/>
        </w:rPr>
      </w:pPr>
    </w:p>
    <w:p w14:paraId="26576394">
      <w:pPr>
        <w:jc w:val="center"/>
        <w:rPr>
          <w:rFonts w:asciiTheme="minorEastAsia" w:hAnsiTheme="minorEastAsia" w:eastAsiaTheme="minorEastAsia"/>
          <w:szCs w:val="21"/>
        </w:rPr>
      </w:pPr>
    </w:p>
    <w:p w14:paraId="6557123B">
      <w:pPr>
        <w:jc w:val="center"/>
        <w:rPr>
          <w:rFonts w:asciiTheme="minorEastAsia" w:hAnsiTheme="minorEastAsia" w:eastAsiaTheme="minorEastAsia"/>
          <w:szCs w:val="21"/>
        </w:rPr>
      </w:pPr>
    </w:p>
    <w:p w14:paraId="28E640A4">
      <w:pPr>
        <w:spacing w:before="240" w:beforeLines="100"/>
        <w:rPr>
          <w:rFonts w:asciiTheme="minorEastAsia" w:hAnsiTheme="minorEastAsia" w:eastAsiaTheme="minorEastAsia"/>
          <w:szCs w:val="21"/>
          <w:u w:val="single"/>
        </w:rPr>
      </w:pPr>
      <w:r>
        <w:rPr>
          <w:rFonts w:hint="eastAsia" w:asciiTheme="minorEastAsia" w:hAnsiTheme="minorEastAsia" w:eastAsiaTheme="minorEastAsia"/>
          <w:szCs w:val="21"/>
        </w:rPr>
        <w:t xml:space="preserve">   项目名称：</w:t>
      </w:r>
      <w:r>
        <w:rPr>
          <w:rFonts w:hint="eastAsia" w:asciiTheme="minorEastAsia" w:hAnsiTheme="minorEastAsia" w:eastAsiaTheme="minorEastAsia"/>
          <w:szCs w:val="21"/>
          <w:u w:val="single"/>
        </w:rPr>
        <w:t xml:space="preserve">                               </w:t>
      </w:r>
    </w:p>
    <w:p w14:paraId="476A120D">
      <w:pPr>
        <w:spacing w:before="240" w:beforeLines="100"/>
        <w:rPr>
          <w:rFonts w:asciiTheme="minorEastAsia" w:hAnsiTheme="minorEastAsia" w:eastAsiaTheme="minorEastAsia"/>
          <w:szCs w:val="21"/>
          <w:u w:val="single"/>
        </w:rPr>
      </w:pPr>
      <w:r>
        <w:rPr>
          <w:rFonts w:hint="eastAsia" w:asciiTheme="minorEastAsia" w:hAnsiTheme="minorEastAsia" w:eastAsiaTheme="minorEastAsia"/>
          <w:szCs w:val="21"/>
        </w:rPr>
        <w:t xml:space="preserve">   委托方(甲方)：</w:t>
      </w:r>
      <w:r>
        <w:rPr>
          <w:rFonts w:hint="eastAsia" w:asciiTheme="minorEastAsia" w:hAnsiTheme="minorEastAsia" w:eastAsiaTheme="minorEastAsia"/>
          <w:szCs w:val="21"/>
          <w:u w:val="single"/>
        </w:rPr>
        <w:t xml:space="preserve">    海门区住房与城乡建设局           </w:t>
      </w:r>
    </w:p>
    <w:p w14:paraId="1DD78F0D">
      <w:pPr>
        <w:spacing w:before="240" w:beforeLines="100"/>
        <w:rPr>
          <w:rFonts w:asciiTheme="minorEastAsia" w:hAnsiTheme="minorEastAsia" w:eastAsiaTheme="minorEastAsia"/>
          <w:szCs w:val="21"/>
        </w:rPr>
      </w:pPr>
      <w:r>
        <w:rPr>
          <w:rFonts w:hint="eastAsia" w:asciiTheme="minorEastAsia" w:hAnsiTheme="minorEastAsia" w:eastAsiaTheme="minorEastAsia"/>
          <w:szCs w:val="21"/>
        </w:rPr>
        <w:t xml:space="preserve">   受托方(乙方)：</w:t>
      </w:r>
      <w:r>
        <w:rPr>
          <w:rFonts w:hint="eastAsia" w:asciiTheme="minorEastAsia" w:hAnsiTheme="minorEastAsia" w:eastAsiaTheme="minorEastAsia"/>
          <w:szCs w:val="21"/>
          <w:u w:val="single"/>
        </w:rPr>
        <w:t xml:space="preserve">                     </w:t>
      </w:r>
    </w:p>
    <w:p w14:paraId="205F0A5D">
      <w:pPr>
        <w:spacing w:before="240" w:beforeLines="100"/>
        <w:rPr>
          <w:rFonts w:asciiTheme="minorEastAsia" w:hAnsiTheme="minorEastAsia" w:eastAsiaTheme="minorEastAsia"/>
          <w:szCs w:val="21"/>
          <w:u w:val="single"/>
        </w:rPr>
      </w:pPr>
      <w:r>
        <w:rPr>
          <w:rFonts w:hint="eastAsia" w:asciiTheme="minorEastAsia" w:hAnsiTheme="minorEastAsia" w:eastAsiaTheme="minorEastAsia"/>
          <w:szCs w:val="21"/>
        </w:rPr>
        <w:t xml:space="preserve">   签订时间：</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5F095680">
      <w:pPr>
        <w:spacing w:before="240" w:beforeLines="100"/>
        <w:rPr>
          <w:rFonts w:asciiTheme="minorEastAsia" w:hAnsiTheme="minorEastAsia" w:eastAsiaTheme="minorEastAsia"/>
          <w:szCs w:val="21"/>
        </w:rPr>
      </w:pPr>
      <w:r>
        <w:rPr>
          <w:rFonts w:hint="eastAsia" w:asciiTheme="minorEastAsia" w:hAnsiTheme="minorEastAsia" w:eastAsiaTheme="minorEastAsia"/>
          <w:szCs w:val="21"/>
        </w:rPr>
        <w:t xml:space="preserve">   签订地点：</w:t>
      </w:r>
      <w:r>
        <w:rPr>
          <w:rFonts w:hint="eastAsia" w:asciiTheme="minorEastAsia" w:hAnsiTheme="minorEastAsia" w:eastAsiaTheme="minorEastAsia"/>
          <w:szCs w:val="21"/>
          <w:u w:val="single"/>
        </w:rPr>
        <w:t xml:space="preserve">       海门区住房与城乡建设局     </w:t>
      </w:r>
    </w:p>
    <w:p w14:paraId="46316227">
      <w:pPr>
        <w:spacing w:before="240" w:beforeLines="100"/>
        <w:rPr>
          <w:rFonts w:asciiTheme="minorEastAsia" w:hAnsiTheme="minorEastAsia" w:eastAsiaTheme="minorEastAsia"/>
          <w:szCs w:val="21"/>
          <w:u w:val="single"/>
        </w:rPr>
      </w:pPr>
      <w:r>
        <w:rPr>
          <w:rFonts w:hint="eastAsia" w:asciiTheme="minorEastAsia" w:hAnsiTheme="minorEastAsia" w:eastAsiaTheme="minorEastAsia"/>
          <w:szCs w:val="21"/>
        </w:rPr>
        <w:t xml:space="preserve">   有效期限：</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44D5018F">
      <w:pPr>
        <w:jc w:val="center"/>
        <w:rPr>
          <w:rFonts w:asciiTheme="minorEastAsia" w:hAnsiTheme="minorEastAsia" w:eastAsiaTheme="minorEastAsia"/>
          <w:szCs w:val="21"/>
        </w:rPr>
      </w:pPr>
    </w:p>
    <w:p w14:paraId="48BB64A8">
      <w:pPr>
        <w:jc w:val="center"/>
        <w:rPr>
          <w:rFonts w:asciiTheme="minorEastAsia" w:hAnsiTheme="minorEastAsia" w:eastAsiaTheme="minorEastAsia"/>
          <w:szCs w:val="21"/>
        </w:rPr>
      </w:pPr>
    </w:p>
    <w:p w14:paraId="0C79B1D3">
      <w:pPr>
        <w:widowControl/>
        <w:jc w:val="left"/>
        <w:rPr>
          <w:rFonts w:asciiTheme="minorEastAsia" w:hAnsiTheme="minorEastAsia" w:eastAsiaTheme="minorEastAsia"/>
          <w:szCs w:val="21"/>
        </w:rPr>
      </w:pPr>
    </w:p>
    <w:p w14:paraId="41FF3EB3">
      <w:pPr>
        <w:jc w:val="center"/>
        <w:rPr>
          <w:rFonts w:asciiTheme="minorEastAsia" w:hAnsiTheme="minorEastAsia" w:eastAsiaTheme="minorEastAsia"/>
          <w:szCs w:val="21"/>
        </w:rPr>
      </w:pPr>
      <w:r>
        <w:rPr>
          <w:rFonts w:asciiTheme="minorEastAsia" w:hAnsiTheme="minorEastAsia" w:eastAsiaTheme="minorEastAsia"/>
          <w:szCs w:val="21"/>
        </w:rPr>
        <w:br w:type="page"/>
      </w:r>
      <w:r>
        <w:rPr>
          <w:rFonts w:hint="eastAsia" w:asciiTheme="minorEastAsia" w:hAnsiTheme="minorEastAsia" w:eastAsiaTheme="minorEastAsia"/>
          <w:szCs w:val="21"/>
        </w:rPr>
        <w:t>填</w:t>
      </w:r>
      <w:r>
        <w:rPr>
          <w:rFonts w:asciiTheme="minorEastAsia" w:hAnsiTheme="minorEastAsia" w:eastAsiaTheme="minorEastAsia"/>
          <w:szCs w:val="21"/>
        </w:rPr>
        <w:t xml:space="preserve"> </w:t>
      </w:r>
      <w:r>
        <w:rPr>
          <w:rFonts w:hint="eastAsia" w:asciiTheme="minorEastAsia" w:hAnsiTheme="minorEastAsia" w:eastAsiaTheme="minorEastAsia"/>
          <w:szCs w:val="21"/>
        </w:rPr>
        <w:t>写</w:t>
      </w:r>
      <w:r>
        <w:rPr>
          <w:rFonts w:asciiTheme="minorEastAsia" w:hAnsiTheme="minorEastAsia" w:eastAsiaTheme="minorEastAsia"/>
          <w:szCs w:val="21"/>
        </w:rPr>
        <w:t xml:space="preserve"> </w:t>
      </w:r>
      <w:r>
        <w:rPr>
          <w:rFonts w:hint="eastAsia" w:asciiTheme="minorEastAsia" w:hAnsiTheme="minorEastAsia" w:eastAsiaTheme="minorEastAsia"/>
          <w:szCs w:val="21"/>
        </w:rPr>
        <w:t>说</w:t>
      </w:r>
      <w:r>
        <w:rPr>
          <w:rFonts w:asciiTheme="minorEastAsia" w:hAnsiTheme="minorEastAsia" w:eastAsiaTheme="minorEastAsia"/>
          <w:szCs w:val="21"/>
        </w:rPr>
        <w:t xml:space="preserve"> </w:t>
      </w:r>
      <w:r>
        <w:rPr>
          <w:rFonts w:hint="eastAsia" w:asciiTheme="minorEastAsia" w:hAnsiTheme="minorEastAsia" w:eastAsiaTheme="minorEastAsia"/>
          <w:szCs w:val="21"/>
        </w:rPr>
        <w:t>明</w:t>
      </w:r>
    </w:p>
    <w:p w14:paraId="24C0F449">
      <w:pPr>
        <w:jc w:val="center"/>
        <w:rPr>
          <w:rFonts w:asciiTheme="minorEastAsia" w:hAnsiTheme="minorEastAsia" w:eastAsiaTheme="minorEastAsia"/>
          <w:szCs w:val="21"/>
        </w:rPr>
      </w:pPr>
    </w:p>
    <w:p w14:paraId="057C7623">
      <w:pPr>
        <w:spacing w:line="360" w:lineRule="auto"/>
        <w:rPr>
          <w:rFonts w:asciiTheme="minorEastAsia" w:hAnsiTheme="minorEastAsia" w:eastAsiaTheme="minorEastAsia"/>
          <w:szCs w:val="21"/>
        </w:rPr>
      </w:pPr>
      <w:r>
        <w:rPr>
          <w:rFonts w:cs="楷体_GB2312" w:asciiTheme="minorEastAsia" w:hAnsiTheme="minorEastAsia" w:eastAsiaTheme="minorEastAsia"/>
          <w:kern w:val="0"/>
          <w:szCs w:val="21"/>
        </w:rPr>
        <w:t xml:space="preserve">    </w:t>
      </w:r>
      <w:r>
        <w:rPr>
          <w:rFonts w:hint="eastAsia" w:asciiTheme="minorEastAsia" w:hAnsiTheme="minorEastAsia" w:eastAsiaTheme="minorEastAsia"/>
          <w:szCs w:val="21"/>
        </w:rPr>
        <w:t>一、本合同是在科技部印制的“技术咨询合同”和“技术服务合同”示范文本的基础上，由学校服务地方工作处拟定、供我校教师在与校外企事业单位签订有关人文社科类横向科研合同时参考的合同样本，在具体签订合同时可根据实际需要设计合同书。</w:t>
      </w:r>
    </w:p>
    <w:p w14:paraId="19B624D9">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二、为保护合同双方的权益，在签订合同时，双方应认真协商并在合同中写明研究内容、成果形式、验收方式、经费及支付方式、保密义务、知识产权归属等有关问题，明确双方的责任、权利和义务。</w:t>
      </w:r>
    </w:p>
    <w:p w14:paraId="51850C31">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三、签约一方为多个当事人的，可按各自在合同关系中的作用等，在“委托方”、“受托方”项下（增页）分别排列为共同委托人或共同受托人。</w:t>
      </w:r>
    </w:p>
    <w:p w14:paraId="12D96C1B">
      <w:pPr>
        <w:spacing w:line="360" w:lineRule="auto"/>
        <w:rPr>
          <w:rFonts w:asciiTheme="minorEastAsia" w:hAnsiTheme="minorEastAsia" w:eastAsiaTheme="minorEastAsia"/>
          <w:szCs w:val="21"/>
        </w:rPr>
      </w:pPr>
      <w:r>
        <w:rPr>
          <w:rFonts w:asciiTheme="minorEastAsia" w:hAnsiTheme="minorEastAsia" w:eastAsiaTheme="minorEastAsia"/>
          <w:szCs w:val="21"/>
        </w:rPr>
        <w:t xml:space="preserve">    </w:t>
      </w:r>
      <w:r>
        <w:rPr>
          <w:rFonts w:hint="eastAsia" w:asciiTheme="minorEastAsia" w:hAnsiTheme="minorEastAsia" w:eastAsiaTheme="minorEastAsia"/>
          <w:szCs w:val="21"/>
        </w:rPr>
        <w:t>四、本合同书未尽事项，可由当事人附页另行约定，并作为本合同的组成部分。</w:t>
      </w:r>
    </w:p>
    <w:p w14:paraId="198CBAD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五、当事人使用本合同书时约定无需填写的条款，应在该条款处注明“无”等字样。</w:t>
      </w:r>
    </w:p>
    <w:p w14:paraId="5C2C925A">
      <w:pPr>
        <w:spacing w:line="360" w:lineRule="auto"/>
        <w:rPr>
          <w:rFonts w:asciiTheme="minorEastAsia" w:hAnsiTheme="minorEastAsia" w:eastAsiaTheme="minorEastAsia"/>
          <w:szCs w:val="21"/>
        </w:rPr>
      </w:pPr>
    </w:p>
    <w:p w14:paraId="181EF2F4">
      <w:pPr>
        <w:rPr>
          <w:rFonts w:asciiTheme="minorEastAsia" w:hAnsiTheme="minorEastAsia" w:eastAsiaTheme="minorEastAsia"/>
          <w:szCs w:val="21"/>
        </w:rPr>
      </w:pPr>
    </w:p>
    <w:p w14:paraId="4A79422B">
      <w:pPr>
        <w:widowControl/>
        <w:jc w:val="left"/>
        <w:rPr>
          <w:rFonts w:asciiTheme="minorEastAsia" w:hAnsiTheme="minorEastAsia" w:eastAsiaTheme="minorEastAsia"/>
          <w:szCs w:val="21"/>
        </w:rPr>
      </w:pPr>
    </w:p>
    <w:p w14:paraId="3D60125A">
      <w:pPr>
        <w:ind w:firstLine="2625" w:firstLineChars="1250"/>
        <w:rPr>
          <w:rFonts w:asciiTheme="minorEastAsia" w:hAnsiTheme="minorEastAsia" w:eastAsiaTheme="minorEastAsia"/>
          <w:szCs w:val="21"/>
        </w:rPr>
      </w:pPr>
      <w:r>
        <w:rPr>
          <w:rFonts w:asciiTheme="minorEastAsia" w:hAnsiTheme="minorEastAsia" w:eastAsiaTheme="minorEastAsia"/>
          <w:szCs w:val="21"/>
        </w:rPr>
        <w:br w:type="page"/>
      </w:r>
      <w:r>
        <w:rPr>
          <w:rFonts w:hint="eastAsia" w:asciiTheme="minorEastAsia" w:hAnsiTheme="minorEastAsia" w:eastAsiaTheme="minorEastAsia"/>
          <w:szCs w:val="21"/>
        </w:rPr>
        <w:t>************项目合同</w:t>
      </w:r>
    </w:p>
    <w:p w14:paraId="67D05A3D">
      <w:pPr>
        <w:jc w:val="center"/>
        <w:rPr>
          <w:rFonts w:asciiTheme="minorEastAsia" w:hAnsiTheme="minorEastAsia" w:eastAsiaTheme="minorEastAsia"/>
          <w:szCs w:val="21"/>
        </w:rPr>
      </w:pPr>
    </w:p>
    <w:p w14:paraId="40AACA55">
      <w:pPr>
        <w:spacing w:line="360" w:lineRule="auto"/>
        <w:ind w:firstLine="630" w:firstLineChars="300"/>
        <w:rPr>
          <w:rFonts w:asciiTheme="minorEastAsia" w:hAnsiTheme="minorEastAsia" w:eastAsiaTheme="minorEastAsia"/>
          <w:szCs w:val="21"/>
          <w:u w:val="single"/>
        </w:rPr>
      </w:pPr>
      <w:r>
        <w:rPr>
          <w:rFonts w:hint="eastAsia" w:asciiTheme="minorEastAsia" w:hAnsiTheme="minorEastAsia" w:eastAsiaTheme="minorEastAsia"/>
          <w:szCs w:val="21"/>
        </w:rPr>
        <w:t>委托方（甲方）：</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cs="黑体" w:asciiTheme="minorEastAsia" w:hAnsiTheme="minorEastAsia" w:eastAsiaTheme="minorEastAsia"/>
          <w:kern w:val="0"/>
          <w:szCs w:val="21"/>
          <w:u w:val="single"/>
        </w:rPr>
        <w:t>海门区住房与城乡建设局</w:t>
      </w:r>
      <w:r>
        <w:rPr>
          <w:rFonts w:hint="eastAsia" w:asciiTheme="minorEastAsia" w:hAnsiTheme="minorEastAsia" w:eastAsiaTheme="minorEastAsia"/>
          <w:szCs w:val="21"/>
          <w:u w:val="single"/>
        </w:rPr>
        <w:t xml:space="preserve">   </w:t>
      </w:r>
    </w:p>
    <w:p w14:paraId="522B0085">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住  所  地：</w:t>
      </w:r>
      <w:r>
        <w:rPr>
          <w:rFonts w:hint="eastAsia" w:asciiTheme="minorEastAsia" w:hAnsiTheme="minorEastAsia" w:eastAsiaTheme="minorEastAsia"/>
          <w:szCs w:val="21"/>
          <w:u w:val="single"/>
        </w:rPr>
        <w:t xml:space="preserve">  海门区海门镇北京中路588号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079A968C">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ab/>
      </w:r>
      <w:r>
        <w:rPr>
          <w:rFonts w:hint="eastAsia" w:asciiTheme="minorEastAsia" w:hAnsiTheme="minorEastAsia" w:eastAsiaTheme="minorEastAsia"/>
          <w:szCs w:val="21"/>
        </w:rPr>
        <w:t xml:space="preserve">   法定代表人：</w:t>
      </w:r>
      <w:r>
        <w:rPr>
          <w:rFonts w:hint="eastAsia" w:asciiTheme="minorEastAsia" w:hAnsiTheme="minorEastAsia" w:eastAsiaTheme="minorEastAsia"/>
          <w:szCs w:val="21"/>
          <w:u w:val="single"/>
        </w:rPr>
        <w:t xml:space="preserve">               </w:t>
      </w:r>
      <w:r>
        <w:rPr>
          <w:rFonts w:hint="eastAsia" w:cs="黑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p>
    <w:p w14:paraId="0B31F773">
      <w:pPr>
        <w:tabs>
          <w:tab w:val="left" w:pos="1050"/>
        </w:tabs>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项目联系人：</w:t>
      </w:r>
      <w:r>
        <w:rPr>
          <w:rFonts w:hint="eastAsia" w:asciiTheme="minorEastAsia" w:hAnsiTheme="minorEastAsia" w:eastAsiaTheme="minorEastAsia"/>
          <w:szCs w:val="21"/>
          <w:u w:val="single"/>
        </w:rPr>
        <w:t xml:space="preserve">                         </w:t>
      </w:r>
    </w:p>
    <w:p w14:paraId="461F6B98">
      <w:pPr>
        <w:tabs>
          <w:tab w:val="left" w:pos="770"/>
        </w:tabs>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ab/>
      </w:r>
      <w:r>
        <w:rPr>
          <w:rFonts w:hint="eastAsia" w:asciiTheme="minorEastAsia" w:hAnsiTheme="minorEastAsia" w:eastAsiaTheme="minorEastAsia"/>
          <w:szCs w:val="21"/>
        </w:rPr>
        <w:t>通讯地址：</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邮编：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226100</w:t>
      </w:r>
      <w:r>
        <w:rPr>
          <w:rFonts w:asciiTheme="minorEastAsia" w:hAnsiTheme="minorEastAsia" w:eastAsiaTheme="minorEastAsia"/>
          <w:szCs w:val="21"/>
          <w:u w:val="single"/>
        </w:rPr>
        <w:t xml:space="preserve">   </w:t>
      </w:r>
    </w:p>
    <w:p w14:paraId="6C0D4B6A">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电    话：</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cs="黑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传真：</w:t>
      </w:r>
      <w:r>
        <w:rPr>
          <w:rFonts w:asciiTheme="minorEastAsia" w:hAnsiTheme="minorEastAsia" w:eastAsiaTheme="minorEastAsia"/>
          <w:szCs w:val="21"/>
          <w:u w:val="single"/>
        </w:rPr>
        <w:t xml:space="preserve">             </w:t>
      </w:r>
    </w:p>
    <w:p w14:paraId="1E35B22D">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电子信箱：</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0954A329">
      <w:pPr>
        <w:spacing w:line="360" w:lineRule="auto"/>
        <w:ind w:firstLine="420" w:firstLineChars="200"/>
        <w:rPr>
          <w:rFonts w:asciiTheme="minorEastAsia" w:hAnsiTheme="minorEastAsia" w:eastAsiaTheme="minorEastAsia"/>
          <w:szCs w:val="21"/>
        </w:rPr>
      </w:pPr>
    </w:p>
    <w:p w14:paraId="2FB8513A">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rPr>
        <w:t>受托方（乙方）：</w:t>
      </w:r>
      <w:r>
        <w:rPr>
          <w:rFonts w:hint="eastAsia" w:asciiTheme="minorEastAsia" w:hAnsiTheme="minorEastAsia" w:eastAsiaTheme="minorEastAsia"/>
          <w:szCs w:val="21"/>
          <w:u w:val="single"/>
        </w:rPr>
        <w:t xml:space="preserve">            </w:t>
      </w:r>
      <w:r>
        <w:rPr>
          <w:rFonts w:cs="宋体" w:asciiTheme="minorEastAsia" w:hAnsiTheme="minorEastAsia" w:eastAsiaTheme="minorEastAsia"/>
          <w:kern w:val="0"/>
          <w:szCs w:val="21"/>
          <w:u w:val="single"/>
        </w:rPr>
        <w:t xml:space="preserve">  </w:t>
      </w:r>
      <w:r>
        <w:rPr>
          <w:rFonts w:cs="黑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p>
    <w:p w14:paraId="4EE0DF2F">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住  所  地：</w:t>
      </w:r>
      <w:r>
        <w:rPr>
          <w:rFonts w:hint="eastAsia" w:asciiTheme="minorEastAsia" w:hAnsiTheme="minorEastAsia" w:eastAsiaTheme="minorEastAsia"/>
          <w:szCs w:val="21"/>
          <w:u w:val="single"/>
        </w:rPr>
        <w:t xml:space="preserve">           </w:t>
      </w:r>
      <w:r>
        <w:rPr>
          <w:rFonts w:cs="黑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p>
    <w:p w14:paraId="4BEA6E74">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法定代表人：</w:t>
      </w:r>
      <w:r>
        <w:rPr>
          <w:rFonts w:hint="eastAsia" w:asciiTheme="minorEastAsia" w:hAnsiTheme="minorEastAsia" w:eastAsiaTheme="minorEastAsia"/>
          <w:szCs w:val="21"/>
          <w:u w:val="single"/>
        </w:rPr>
        <w:t xml:space="preserve">            </w:t>
      </w:r>
      <w:r>
        <w:rPr>
          <w:rFonts w:hint="eastAsia" w:cs="黑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p>
    <w:p w14:paraId="3E3571B2">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项目联系人：</w:t>
      </w:r>
      <w:r>
        <w:rPr>
          <w:rFonts w:hint="eastAsia" w:asciiTheme="minorEastAsia" w:hAnsiTheme="minorEastAsia" w:eastAsiaTheme="minorEastAsia"/>
          <w:szCs w:val="21"/>
          <w:u w:val="single"/>
        </w:rPr>
        <w:t xml:space="preserve">              </w:t>
      </w:r>
      <w:r>
        <w:rPr>
          <w:rFonts w:cs="宋体" w:asciiTheme="minorEastAsia" w:hAnsiTheme="minorEastAsia" w:eastAsiaTheme="minorEastAsia"/>
          <w:kern w:val="0"/>
          <w:szCs w:val="21"/>
          <w:u w:val="single"/>
        </w:rPr>
        <w:t xml:space="preserve"> </w:t>
      </w:r>
      <w:r>
        <w:rPr>
          <w:rFonts w:cs="黑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p>
    <w:p w14:paraId="45E52C1E">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通讯地址：</w:t>
      </w:r>
      <w:r>
        <w:rPr>
          <w:rFonts w:asciiTheme="minorEastAsia" w:hAnsiTheme="minorEastAsia" w:eastAsiaTheme="minorEastAsia"/>
          <w:szCs w:val="21"/>
          <w:u w:val="single"/>
        </w:rPr>
        <w:t xml:space="preserve">  </w:t>
      </w:r>
      <w:r>
        <w:rPr>
          <w:rFonts w:hint="eastAsia" w:cs="黑体" w:asciiTheme="minorEastAsia" w:hAnsiTheme="minorEastAsia" w:eastAsiaTheme="minorEastAsia"/>
          <w:kern w:val="0"/>
          <w:szCs w:val="21"/>
          <w:u w:val="single"/>
        </w:rPr>
        <w:t xml:space="preserve">             </w:t>
      </w:r>
      <w:r>
        <w:rPr>
          <w:rFonts w:asciiTheme="minorEastAsia" w:hAnsiTheme="minorEastAsia" w:eastAsiaTheme="minorEastAsia"/>
          <w:szCs w:val="21"/>
          <w:u w:val="single"/>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邮编：</w:t>
      </w:r>
      <w:r>
        <w:rPr>
          <w:rFonts w:cs="黑体" w:asciiTheme="minorEastAsia" w:hAnsiTheme="minorEastAsia" w:eastAsiaTheme="minorEastAsia"/>
          <w:kern w:val="0"/>
          <w:szCs w:val="21"/>
          <w:u w:val="single"/>
        </w:rPr>
        <w:t xml:space="preserve">            </w:t>
      </w:r>
      <w:r>
        <w:rPr>
          <w:rFonts w:asciiTheme="minorEastAsia" w:hAnsiTheme="minorEastAsia" w:eastAsiaTheme="minorEastAsia"/>
          <w:szCs w:val="21"/>
          <w:u w:val="single"/>
        </w:rPr>
        <w:t xml:space="preserve"> </w:t>
      </w:r>
    </w:p>
    <w:p w14:paraId="6207EC63">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电    话：</w:t>
      </w:r>
      <w:r>
        <w:rPr>
          <w:rFonts w:cs="黑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 xml:space="preserve"> 传真：</w:t>
      </w:r>
      <w:r>
        <w:rPr>
          <w:rFonts w:cs="宋体" w:asciiTheme="minorEastAsia" w:hAnsiTheme="minorEastAsia" w:eastAsiaTheme="minorEastAsia"/>
          <w:kern w:val="0"/>
          <w:szCs w:val="21"/>
          <w:u w:val="single"/>
        </w:rPr>
        <w:t xml:space="preserve"> </w:t>
      </w:r>
      <w:r>
        <w:rPr>
          <w:rFonts w:cs="黑体" w:asciiTheme="minorEastAsia" w:hAnsiTheme="minorEastAsia" w:eastAsiaTheme="minorEastAsia"/>
          <w:kern w:val="0"/>
          <w:szCs w:val="21"/>
          <w:u w:val="single"/>
        </w:rPr>
        <w:t xml:space="preserve">           </w:t>
      </w:r>
      <w:r>
        <w:rPr>
          <w:rFonts w:cs="宋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p>
    <w:p w14:paraId="34BDAF89">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电子信箱：</w:t>
      </w:r>
      <w:r>
        <w:rPr>
          <w:rFonts w:hint="eastAsia" w:asciiTheme="minorEastAsia" w:hAnsiTheme="minorEastAsia" w:eastAsiaTheme="minorEastAsia"/>
          <w:szCs w:val="21"/>
          <w:u w:val="single"/>
        </w:rPr>
        <w:t xml:space="preserve">       </w:t>
      </w:r>
      <w:r>
        <w:rPr>
          <w:rFonts w:cs="黑体" w:asciiTheme="minorEastAsia" w:hAnsiTheme="minorEastAsia" w:eastAsiaTheme="minorEastAsia"/>
          <w:kern w:val="0"/>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p>
    <w:p w14:paraId="0E874F06">
      <w:pPr>
        <w:spacing w:line="360" w:lineRule="auto"/>
        <w:ind w:firstLine="420" w:firstLineChars="200"/>
        <w:rPr>
          <w:rFonts w:asciiTheme="minorEastAsia" w:hAnsiTheme="minorEastAsia" w:eastAsiaTheme="minorEastAsia"/>
          <w:szCs w:val="21"/>
        </w:rPr>
      </w:pPr>
    </w:p>
    <w:p w14:paraId="386475D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本合同甲方委托乙方就</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项目进行咨询和服务，并支付相应的咨询服务报酬。双方经过平等协商，在真实、充分地表达各自意愿的基础上，根据《中华人民共和国</w:t>
      </w:r>
      <w:r>
        <w:rPr>
          <w:rFonts w:hint="eastAsia" w:asciiTheme="minorEastAsia" w:hAnsiTheme="minorEastAsia" w:eastAsiaTheme="minorEastAsia"/>
          <w:szCs w:val="21"/>
        </w:rPr>
        <w:t>民法典</w:t>
      </w:r>
      <w:r>
        <w:rPr>
          <w:rFonts w:asciiTheme="minorEastAsia" w:hAnsiTheme="minorEastAsia" w:eastAsiaTheme="minorEastAsia"/>
          <w:szCs w:val="21"/>
        </w:rPr>
        <w:t>》的规定，达成如下协议，并由双方共同恪守。</w:t>
      </w:r>
    </w:p>
    <w:p w14:paraId="0054881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第一条　研究内容及</w:t>
      </w:r>
      <w:r>
        <w:rPr>
          <w:rFonts w:hint="eastAsia" w:asciiTheme="minorEastAsia" w:hAnsiTheme="minorEastAsia" w:eastAsiaTheme="minorEastAsia"/>
          <w:szCs w:val="21"/>
        </w:rPr>
        <w:t>双方义务</w:t>
      </w:r>
      <w:r>
        <w:rPr>
          <w:rFonts w:asciiTheme="minorEastAsia" w:hAnsiTheme="minorEastAsia" w:eastAsiaTheme="minorEastAsia"/>
          <w:szCs w:val="21"/>
        </w:rPr>
        <w:t>（包括研究内容、研究方法、工作条件、研究成果、成果形式和验收方式等）</w:t>
      </w:r>
    </w:p>
    <w:p w14:paraId="405B33EE">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本项目的研究目的是完成海门区建筑业“十五五”规划前期研究课题</w:t>
      </w:r>
      <w:r>
        <w:rPr>
          <w:rFonts w:asciiTheme="minorEastAsia" w:hAnsiTheme="minorEastAsia" w:eastAsiaTheme="minorEastAsia"/>
          <w:szCs w:val="21"/>
          <w:u w:val="single"/>
        </w:rPr>
        <w:t>，具体开展方式为根据甲方提供的数据、资料开展研究工作，过程中根据乙方需要，甲方提供必要的调研配合，例如到企业进行实地调研。成果形式为提交海门区发改委的《海门区建筑业“十五五”规划前期研究报告》，验收方式为按照甲方及发改委的要求将研究报告修改至符合要求为止。</w:t>
      </w:r>
    </w:p>
    <w:p w14:paraId="0282C1E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第二条　进度安排</w:t>
      </w:r>
    </w:p>
    <w:p w14:paraId="595C8D29">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项目期限：</w:t>
      </w:r>
    </w:p>
    <w:p w14:paraId="5E342335">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20</w:t>
      </w:r>
      <w:r>
        <w:rPr>
          <w:rFonts w:asciiTheme="minorEastAsia" w:hAnsiTheme="minorEastAsia" w:eastAsiaTheme="minorEastAsia"/>
          <w:b/>
          <w:szCs w:val="21"/>
          <w:u w:val="single"/>
        </w:rPr>
        <w:t>24</w:t>
      </w:r>
      <w:r>
        <w:rPr>
          <w:rFonts w:hint="eastAsia" w:asciiTheme="minorEastAsia" w:hAnsiTheme="minorEastAsia" w:eastAsiaTheme="minorEastAsia"/>
          <w:b/>
          <w:szCs w:val="21"/>
          <w:u w:val="single"/>
        </w:rPr>
        <w:t>年  月</w:t>
      </w:r>
      <w:r>
        <w:rPr>
          <w:rFonts w:asciiTheme="minorEastAsia" w:hAnsiTheme="minorEastAsia" w:eastAsiaTheme="minorEastAsia"/>
          <w:b/>
          <w:szCs w:val="21"/>
          <w:u w:val="single"/>
        </w:rPr>
        <w:t>-</w:t>
      </w:r>
      <w:r>
        <w:rPr>
          <w:rFonts w:hint="eastAsia" w:asciiTheme="minorEastAsia" w:hAnsiTheme="minorEastAsia" w:eastAsiaTheme="minorEastAsia"/>
          <w:b/>
          <w:szCs w:val="21"/>
          <w:u w:val="single"/>
        </w:rPr>
        <w:t>20</w:t>
      </w:r>
      <w:r>
        <w:rPr>
          <w:rFonts w:asciiTheme="minorEastAsia" w:hAnsiTheme="minorEastAsia" w:eastAsiaTheme="minorEastAsia"/>
          <w:b/>
          <w:szCs w:val="21"/>
          <w:u w:val="single"/>
        </w:rPr>
        <w:t>24</w:t>
      </w:r>
      <w:r>
        <w:rPr>
          <w:rFonts w:hint="eastAsia" w:asciiTheme="minorEastAsia" w:hAnsiTheme="minorEastAsia" w:eastAsiaTheme="minorEastAsia"/>
          <w:b/>
          <w:szCs w:val="21"/>
          <w:u w:val="single"/>
        </w:rPr>
        <w:t>年   月，</w:t>
      </w:r>
      <w:r>
        <w:rPr>
          <w:rFonts w:asciiTheme="minorEastAsia" w:hAnsiTheme="minorEastAsia" w:eastAsiaTheme="minorEastAsia"/>
          <w:b/>
          <w:szCs w:val="21"/>
          <w:u w:val="single"/>
        </w:rPr>
        <w:t>配合甲方进度安排</w:t>
      </w:r>
    </w:p>
    <w:p w14:paraId="18D1B93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计划进度及阶段目标：</w:t>
      </w:r>
    </w:p>
    <w:p w14:paraId="760F5994">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20</w:t>
      </w:r>
      <w:r>
        <w:rPr>
          <w:rFonts w:asciiTheme="minorEastAsia" w:hAnsiTheme="minorEastAsia" w:eastAsiaTheme="minorEastAsia"/>
          <w:b/>
          <w:szCs w:val="21"/>
          <w:u w:val="single"/>
        </w:rPr>
        <w:t>24</w:t>
      </w:r>
      <w:r>
        <w:rPr>
          <w:rFonts w:hint="eastAsia" w:asciiTheme="minorEastAsia" w:hAnsiTheme="minorEastAsia" w:eastAsiaTheme="minorEastAsia"/>
          <w:b/>
          <w:szCs w:val="21"/>
          <w:u w:val="single"/>
        </w:rPr>
        <w:t xml:space="preserve">年   </w:t>
      </w:r>
      <w:r>
        <w:rPr>
          <w:rFonts w:asciiTheme="minorEastAsia" w:hAnsiTheme="minorEastAsia" w:eastAsiaTheme="minorEastAsia"/>
          <w:b/>
          <w:szCs w:val="21"/>
          <w:u w:val="single"/>
        </w:rPr>
        <w:t>月</w:t>
      </w:r>
      <w:r>
        <w:rPr>
          <w:rFonts w:hint="eastAsia" w:asciiTheme="minorEastAsia" w:hAnsiTheme="minorEastAsia" w:eastAsiaTheme="minorEastAsia"/>
          <w:b/>
          <w:szCs w:val="21"/>
          <w:u w:val="single"/>
        </w:rPr>
        <w:t>完成海门区建筑业“十五五”规划前期研究初稿</w:t>
      </w:r>
    </w:p>
    <w:p w14:paraId="012911DB">
      <w:pPr>
        <w:spacing w:line="360" w:lineRule="auto"/>
        <w:ind w:firstLine="422" w:firstLineChars="200"/>
        <w:rPr>
          <w:rFonts w:asciiTheme="minorEastAsia" w:hAnsiTheme="minorEastAsia" w:eastAsiaTheme="minorEastAsia"/>
          <w:b/>
          <w:szCs w:val="21"/>
          <w:u w:val="single"/>
        </w:rPr>
      </w:pPr>
      <w:r>
        <w:rPr>
          <w:rFonts w:hint="eastAsia" w:asciiTheme="minorEastAsia" w:hAnsiTheme="minorEastAsia" w:eastAsiaTheme="minorEastAsia"/>
          <w:b/>
          <w:szCs w:val="21"/>
          <w:u w:val="single"/>
        </w:rPr>
        <w:t>20</w:t>
      </w:r>
      <w:r>
        <w:rPr>
          <w:rFonts w:asciiTheme="minorEastAsia" w:hAnsiTheme="minorEastAsia" w:eastAsiaTheme="minorEastAsia"/>
          <w:b/>
          <w:szCs w:val="21"/>
          <w:u w:val="single"/>
        </w:rPr>
        <w:t>24</w:t>
      </w:r>
      <w:r>
        <w:rPr>
          <w:rFonts w:hint="eastAsia" w:asciiTheme="minorEastAsia" w:hAnsiTheme="minorEastAsia" w:eastAsiaTheme="minorEastAsia"/>
          <w:b/>
          <w:szCs w:val="21"/>
          <w:u w:val="single"/>
        </w:rPr>
        <w:t xml:space="preserve">年   </w:t>
      </w:r>
      <w:r>
        <w:rPr>
          <w:rFonts w:asciiTheme="minorEastAsia" w:hAnsiTheme="minorEastAsia" w:eastAsiaTheme="minorEastAsia"/>
          <w:b/>
          <w:szCs w:val="21"/>
          <w:u w:val="single"/>
        </w:rPr>
        <w:t>月</w:t>
      </w:r>
      <w:r>
        <w:rPr>
          <w:rFonts w:hint="eastAsia" w:asciiTheme="minorEastAsia" w:hAnsiTheme="minorEastAsia" w:eastAsiaTheme="minorEastAsia"/>
          <w:b/>
          <w:szCs w:val="21"/>
          <w:u w:val="single"/>
        </w:rPr>
        <w:t>完成海门区建筑业“十五五”规划前期研究终稿</w:t>
      </w:r>
    </w:p>
    <w:p w14:paraId="62BEC02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第三条  经费支付</w:t>
      </w:r>
      <w:r>
        <w:rPr>
          <w:rFonts w:hint="eastAsia" w:asciiTheme="minorEastAsia" w:hAnsiTheme="minorEastAsia" w:eastAsiaTheme="minorEastAsia"/>
          <w:szCs w:val="21"/>
        </w:rPr>
        <w:t>与使用</w:t>
      </w:r>
      <w:r>
        <w:rPr>
          <w:rFonts w:asciiTheme="minorEastAsia" w:hAnsiTheme="minorEastAsia" w:eastAsiaTheme="minorEastAsia"/>
          <w:szCs w:val="21"/>
        </w:rPr>
        <w:t>方式</w:t>
      </w:r>
    </w:p>
    <w:p w14:paraId="1D30B2D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本合同经费总额为</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rPr>
        <w:t>元（</w:t>
      </w:r>
      <w:r>
        <w:rPr>
          <w:rFonts w:hint="eastAsia" w:asciiTheme="minorEastAsia" w:hAnsiTheme="minorEastAsia" w:eastAsiaTheme="minorEastAsia"/>
          <w:szCs w:val="21"/>
        </w:rPr>
        <w:t>R</w:t>
      </w:r>
      <w:r>
        <w:rPr>
          <w:rFonts w:asciiTheme="minorEastAsia" w:hAnsiTheme="minorEastAsia" w:eastAsiaTheme="minorEastAsia"/>
          <w:szCs w:val="21"/>
        </w:rPr>
        <w:t>MB：</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元</w:t>
      </w:r>
      <w:r>
        <w:rPr>
          <w:rFonts w:asciiTheme="minorEastAsia" w:hAnsiTheme="minorEastAsia" w:eastAsiaTheme="minorEastAsia"/>
          <w:szCs w:val="21"/>
          <w:u w:val="single"/>
        </w:rPr>
        <w:t xml:space="preserve">  </w:t>
      </w:r>
      <w:r>
        <w:rPr>
          <w:rFonts w:asciiTheme="minorEastAsia" w:hAnsiTheme="minorEastAsia" w:eastAsiaTheme="minorEastAsia"/>
          <w:szCs w:val="21"/>
        </w:rPr>
        <w:t>）。</w:t>
      </w:r>
      <w:r>
        <w:rPr>
          <w:rFonts w:hint="eastAsia" w:asciiTheme="minorEastAsia" w:hAnsiTheme="minorEastAsia" w:eastAsiaTheme="minorEastAsia"/>
          <w:color w:val="0000FF"/>
          <w:szCs w:val="21"/>
          <w:lang w:val="en-US" w:eastAsia="zh-CN"/>
        </w:rPr>
        <w:t>本合同价</w:t>
      </w:r>
      <w:r>
        <w:rPr>
          <w:rFonts w:hint="eastAsia" w:asciiTheme="minorEastAsia" w:hAnsiTheme="minorEastAsia" w:eastAsiaTheme="minorEastAsia"/>
          <w:color w:val="0000FF"/>
          <w:szCs w:val="21"/>
        </w:rPr>
        <w:t>含交通费、食宿费</w:t>
      </w:r>
      <w:r>
        <w:rPr>
          <w:rFonts w:hint="eastAsia" w:asciiTheme="minorEastAsia" w:hAnsiTheme="minorEastAsia" w:eastAsiaTheme="minorEastAsia"/>
          <w:color w:val="0000FF"/>
          <w:szCs w:val="21"/>
          <w:lang w:eastAsia="zh-CN"/>
        </w:rPr>
        <w:t>、</w:t>
      </w:r>
      <w:r>
        <w:rPr>
          <w:rFonts w:hint="eastAsia" w:asciiTheme="minorEastAsia" w:hAnsiTheme="minorEastAsia" w:eastAsiaTheme="minorEastAsia"/>
          <w:color w:val="0000FF"/>
          <w:szCs w:val="21"/>
          <w:lang w:val="en-US" w:eastAsia="zh-CN"/>
        </w:rPr>
        <w:t>税金</w:t>
      </w:r>
      <w:r>
        <w:rPr>
          <w:rFonts w:hint="eastAsia" w:asciiTheme="minorEastAsia" w:hAnsiTheme="minorEastAsia" w:eastAsiaTheme="minorEastAsia"/>
          <w:color w:val="0000FF"/>
          <w:szCs w:val="21"/>
        </w:rPr>
        <w:t>等</w:t>
      </w:r>
      <w:r>
        <w:rPr>
          <w:rFonts w:hint="eastAsia" w:asciiTheme="minorEastAsia" w:hAnsiTheme="minorEastAsia" w:eastAsiaTheme="minorEastAsia"/>
          <w:color w:val="0000FF"/>
          <w:szCs w:val="21"/>
          <w:lang w:eastAsia="zh-CN"/>
        </w:rPr>
        <w:t>完成项目所需的</w:t>
      </w:r>
      <w:r>
        <w:rPr>
          <w:rFonts w:hint="eastAsia" w:asciiTheme="minorEastAsia" w:hAnsiTheme="minorEastAsia" w:eastAsiaTheme="minorEastAsia"/>
          <w:color w:val="0000FF"/>
          <w:szCs w:val="21"/>
        </w:rPr>
        <w:t>一切费用</w:t>
      </w:r>
      <w:r>
        <w:rPr>
          <w:rFonts w:hint="eastAsia" w:asciiTheme="minorEastAsia" w:hAnsiTheme="minorEastAsia" w:eastAsiaTheme="minorEastAsia"/>
          <w:color w:val="0000FF"/>
          <w:szCs w:val="21"/>
          <w:lang w:eastAsia="zh-CN"/>
        </w:rPr>
        <w:t>。</w:t>
      </w:r>
    </w:p>
    <w:p w14:paraId="6D913BD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本合同经费由甲方</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一次性</w:t>
      </w:r>
      <w:r>
        <w:rPr>
          <w:rFonts w:asciiTheme="minorEastAsia" w:hAnsiTheme="minorEastAsia" w:eastAsiaTheme="minorEastAsia"/>
          <w:szCs w:val="21"/>
          <w:u w:val="single"/>
        </w:rPr>
        <w:t xml:space="preserve">     </w:t>
      </w:r>
      <w:r>
        <w:rPr>
          <w:rFonts w:asciiTheme="minorEastAsia" w:hAnsiTheme="minorEastAsia" w:eastAsiaTheme="minorEastAsia"/>
          <w:szCs w:val="21"/>
        </w:rPr>
        <w:t>支付乙方。</w:t>
      </w:r>
      <w:r>
        <w:rPr>
          <w:rFonts w:hint="eastAsia" w:asciiTheme="minorEastAsia" w:hAnsiTheme="minorEastAsia" w:eastAsiaTheme="minorEastAsia"/>
          <w:color w:val="0000FF"/>
          <w:szCs w:val="21"/>
          <w:lang w:val="en-US"/>
        </w:rPr>
        <w:t>甲方付款前，乙方向甲方提供相应金额增值税专用发票。如因乙方未及时提供发票或提供的发票信息有误或提供虚假发票，甲方有权对发票金额等值货款拒绝支付且不承担任何责任。</w:t>
      </w:r>
    </w:p>
    <w:p w14:paraId="74D63CBF">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具体支付方式和时间如下：</w:t>
      </w:r>
    </w:p>
    <w:p w14:paraId="7ECCF387">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asciiTheme="minorEastAsia" w:hAnsiTheme="minorEastAsia" w:eastAsiaTheme="minorEastAsia"/>
          <w:szCs w:val="21"/>
          <w:u w:val="single"/>
        </w:rPr>
        <w:t xml:space="preserve">  </w:t>
      </w:r>
      <w:r>
        <w:rPr>
          <w:rFonts w:hint="eastAsia" w:asciiTheme="minorEastAsia" w:hAnsiTheme="minorEastAsia" w:eastAsiaTheme="minorEastAsia"/>
          <w:color w:val="0000FF"/>
          <w:szCs w:val="21"/>
          <w:u w:val="single"/>
          <w:lang w:val="en-US" w:eastAsia="zh-CN"/>
        </w:rPr>
        <w:t>甲方验收合格后</w:t>
      </w:r>
      <w:r>
        <w:rPr>
          <w:rFonts w:hint="eastAsia" w:asciiTheme="minorEastAsia" w:hAnsiTheme="minorEastAsia" w:eastAsiaTheme="minorEastAsia"/>
          <w:szCs w:val="21"/>
          <w:u w:val="single"/>
        </w:rPr>
        <w:t>202</w:t>
      </w:r>
      <w:r>
        <w:rPr>
          <w:rFonts w:asciiTheme="minorEastAsia" w:hAnsiTheme="minorEastAsia" w:eastAsiaTheme="minorEastAsia"/>
          <w:szCs w:val="21"/>
          <w:u w:val="single"/>
        </w:rPr>
        <w:t>4</w:t>
      </w:r>
      <w:r>
        <w:rPr>
          <w:rFonts w:hint="eastAsia" w:asciiTheme="minorEastAsia" w:hAnsiTheme="minorEastAsia" w:eastAsiaTheme="minorEastAsia"/>
          <w:szCs w:val="21"/>
          <w:u w:val="single"/>
        </w:rPr>
        <w:t>年</w:t>
      </w:r>
      <w:r>
        <w:rPr>
          <w:rFonts w:asciiTheme="minorEastAsia" w:hAnsiTheme="minorEastAsia" w:eastAsiaTheme="minorEastAsia"/>
          <w:szCs w:val="21"/>
          <w:u w:val="single"/>
        </w:rPr>
        <w:t>12</w:t>
      </w:r>
      <w:r>
        <w:rPr>
          <w:rFonts w:hint="eastAsia" w:asciiTheme="minorEastAsia" w:hAnsiTheme="minorEastAsia" w:eastAsiaTheme="minorEastAsia"/>
          <w:szCs w:val="21"/>
          <w:u w:val="single"/>
        </w:rPr>
        <w:t>月</w:t>
      </w:r>
      <w:r>
        <w:rPr>
          <w:rFonts w:asciiTheme="minorEastAsia" w:hAnsiTheme="minorEastAsia" w:eastAsiaTheme="minorEastAsia"/>
          <w:szCs w:val="21"/>
          <w:u w:val="single"/>
        </w:rPr>
        <w:t xml:space="preserve">         </w:t>
      </w:r>
    </w:p>
    <w:p w14:paraId="469BA72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乙方开户银行</w:t>
      </w:r>
      <w:bookmarkStart w:id="40" w:name="_GoBack"/>
      <w:bookmarkEnd w:id="40"/>
      <w:r>
        <w:rPr>
          <w:rFonts w:hint="eastAsia" w:asciiTheme="minorEastAsia" w:hAnsiTheme="minorEastAsia" w:eastAsiaTheme="minorEastAsia"/>
          <w:szCs w:val="21"/>
          <w:lang w:eastAsia="zh-CN"/>
        </w:rPr>
        <w:t>账</w:t>
      </w:r>
      <w:r>
        <w:rPr>
          <w:rFonts w:hint="eastAsia" w:asciiTheme="minorEastAsia" w:hAnsiTheme="minorEastAsia" w:eastAsiaTheme="minorEastAsia"/>
          <w:szCs w:val="21"/>
        </w:rPr>
        <w:t>号为：</w:t>
      </w:r>
    </w:p>
    <w:p w14:paraId="10385CF7">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开</w:t>
      </w:r>
      <w:r>
        <w:rPr>
          <w:rFonts w:asciiTheme="minorEastAsia" w:hAnsiTheme="minorEastAsia" w:eastAsiaTheme="minorEastAsia"/>
          <w:szCs w:val="21"/>
        </w:rPr>
        <w:t xml:space="preserve"> </w:t>
      </w:r>
      <w:r>
        <w:rPr>
          <w:rFonts w:hint="eastAsia" w:asciiTheme="minorEastAsia" w:hAnsiTheme="minorEastAsia" w:eastAsiaTheme="minorEastAsia"/>
          <w:szCs w:val="21"/>
        </w:rPr>
        <w:t>户</w:t>
      </w:r>
      <w:r>
        <w:rPr>
          <w:rFonts w:asciiTheme="minorEastAsia" w:hAnsiTheme="minorEastAsia" w:eastAsiaTheme="minorEastAsia"/>
          <w:szCs w:val="21"/>
        </w:rPr>
        <w:t xml:space="preserve"> </w:t>
      </w:r>
      <w:r>
        <w:rPr>
          <w:rFonts w:hint="eastAsia" w:asciiTheme="minorEastAsia" w:hAnsiTheme="minorEastAsia" w:eastAsiaTheme="minorEastAsia"/>
          <w:szCs w:val="21"/>
        </w:rPr>
        <w:t>名：</w:t>
      </w:r>
      <w:r>
        <w:rPr>
          <w:rFonts w:asciiTheme="minorEastAsia" w:hAnsiTheme="minorEastAsia" w:eastAsiaTheme="minorEastAsia"/>
          <w:szCs w:val="21"/>
          <w:u w:val="single"/>
        </w:rPr>
        <w:t xml:space="preserve">                             </w:t>
      </w:r>
    </w:p>
    <w:p w14:paraId="0C9683B1">
      <w:pPr>
        <w:spacing w:line="360" w:lineRule="auto"/>
        <w:rPr>
          <w:rFonts w:asciiTheme="minorEastAsia" w:hAnsiTheme="minorEastAsia" w:eastAsiaTheme="minorEastAsia"/>
          <w:szCs w:val="21"/>
          <w:u w:val="single"/>
        </w:rPr>
      </w:pPr>
      <w:r>
        <w:rPr>
          <w:rFonts w:asciiTheme="minorEastAsia" w:hAnsiTheme="minorEastAsia" w:eastAsiaTheme="minorEastAsia"/>
          <w:szCs w:val="21"/>
        </w:rPr>
        <w:t xml:space="preserve">    </w:t>
      </w:r>
      <w:r>
        <w:rPr>
          <w:rFonts w:hint="eastAsia" w:asciiTheme="minorEastAsia" w:hAnsiTheme="minorEastAsia" w:eastAsiaTheme="minorEastAsia"/>
          <w:szCs w:val="21"/>
        </w:rPr>
        <w:t>开户银行：</w:t>
      </w:r>
      <w:r>
        <w:rPr>
          <w:rFonts w:asciiTheme="minorEastAsia" w:hAnsiTheme="minorEastAsia" w:eastAsiaTheme="minorEastAsia"/>
          <w:szCs w:val="21"/>
          <w:u w:val="single"/>
        </w:rPr>
        <w:t xml:space="preserve">                    </w:t>
      </w:r>
    </w:p>
    <w:p w14:paraId="6E93C95D">
      <w:pPr>
        <w:spacing w:line="360" w:lineRule="auto"/>
        <w:rPr>
          <w:rFonts w:asciiTheme="minorEastAsia" w:hAnsiTheme="minorEastAsia" w:eastAsiaTheme="minorEastAsia"/>
          <w:szCs w:val="21"/>
          <w:u w:val="single"/>
        </w:rPr>
      </w:pPr>
      <w:r>
        <w:rPr>
          <w:rFonts w:asciiTheme="minorEastAsia" w:hAnsiTheme="minorEastAsia" w:eastAsiaTheme="minorEastAsia"/>
          <w:szCs w:val="21"/>
        </w:rPr>
        <w:t xml:space="preserve">    </w:t>
      </w:r>
      <w:r>
        <w:rPr>
          <w:rFonts w:hint="eastAsia" w:asciiTheme="minorEastAsia" w:hAnsiTheme="minorEastAsia" w:eastAsiaTheme="minorEastAsia"/>
          <w:szCs w:val="21"/>
          <w:lang w:eastAsia="zh-CN"/>
        </w:rPr>
        <w:t>账</w:t>
      </w:r>
      <w:r>
        <w:rPr>
          <w:rFonts w:asciiTheme="minorEastAsia" w:hAnsiTheme="minorEastAsia" w:eastAsiaTheme="minorEastAsia"/>
          <w:szCs w:val="21"/>
        </w:rPr>
        <w:t xml:space="preserve">    </w:t>
      </w:r>
      <w:r>
        <w:rPr>
          <w:rFonts w:hint="eastAsia" w:asciiTheme="minorEastAsia" w:hAnsiTheme="minorEastAsia" w:eastAsiaTheme="minorEastAsia"/>
          <w:szCs w:val="21"/>
        </w:rPr>
        <w:t>号：</w:t>
      </w:r>
      <w:r>
        <w:rPr>
          <w:rFonts w:asciiTheme="minorEastAsia" w:hAnsiTheme="minorEastAsia" w:eastAsiaTheme="minorEastAsia"/>
          <w:szCs w:val="21"/>
          <w:u w:val="single"/>
        </w:rPr>
        <w:t xml:space="preserve">                       </w:t>
      </w:r>
    </w:p>
    <w:p w14:paraId="1F240456">
      <w:pPr>
        <w:spacing w:line="360" w:lineRule="auto"/>
        <w:ind w:firstLine="564"/>
        <w:rPr>
          <w:rFonts w:asciiTheme="minorEastAsia" w:hAnsiTheme="minorEastAsia" w:eastAsiaTheme="minorEastAsia"/>
          <w:szCs w:val="21"/>
          <w:u w:val="single"/>
        </w:rPr>
      </w:pPr>
      <w:r>
        <w:rPr>
          <w:rFonts w:asciiTheme="minorEastAsia" w:hAnsiTheme="minorEastAsia" w:eastAsiaTheme="minorEastAsia"/>
          <w:szCs w:val="21"/>
        </w:rPr>
        <w:t>3．使</w:t>
      </w:r>
      <w:r>
        <w:rPr>
          <w:rFonts w:hint="eastAsia" w:asciiTheme="minorEastAsia" w:hAnsiTheme="minorEastAsia" w:eastAsiaTheme="minorEastAsia"/>
          <w:szCs w:val="21"/>
        </w:rPr>
        <w:t>用方式：本合同的经费由乙方</w:t>
      </w:r>
      <w:r>
        <w:rPr>
          <w:rFonts w:hint="eastAsia" w:asciiTheme="minorEastAsia" w:hAnsiTheme="minorEastAsia" w:eastAsiaTheme="minorEastAsia"/>
          <w:szCs w:val="21"/>
          <w:u w:val="single"/>
        </w:rPr>
        <w:t xml:space="preserve">  根据项目实际研究需要进行预算使用  </w:t>
      </w:r>
      <w:r>
        <w:rPr>
          <w:rFonts w:hint="eastAsia" w:asciiTheme="minorEastAsia" w:hAnsiTheme="minorEastAsia" w:eastAsiaTheme="minorEastAsia"/>
          <w:szCs w:val="21"/>
        </w:rPr>
        <w:t>。</w:t>
      </w:r>
    </w:p>
    <w:p w14:paraId="60468644">
      <w:pPr>
        <w:spacing w:line="360" w:lineRule="auto"/>
        <w:ind w:firstLine="420" w:firstLineChars="200"/>
        <w:rPr>
          <w:rFonts w:asciiTheme="minorEastAsia" w:hAnsiTheme="minorEastAsia" w:eastAsiaTheme="minorEastAsia"/>
          <w:szCs w:val="21"/>
        </w:rPr>
      </w:pPr>
    </w:p>
    <w:p w14:paraId="37D8F04B">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第四条  保密义务（包括双方保密内容、范围、期限和泄密责任等）</w:t>
      </w:r>
    </w:p>
    <w:p w14:paraId="4B9536E9">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对乙方提供的研究报告，甲方不得擅自在公开刊物上发表。对甲方提供的数据及文件，乙方只用于课题研究，不得做商业用途。</w:t>
      </w:r>
    </w:p>
    <w:p w14:paraId="514D9B9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第五条  知识产权归属（包括相关知识产权的归属和分享，如研究成果的署名、申报奖励和后续研究中的使用权等）</w:t>
      </w:r>
    </w:p>
    <w:p w14:paraId="7673CF2B">
      <w:pP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szCs w:val="21"/>
          <w:u w:val="single"/>
        </w:rPr>
        <w:t>本合同所产生的知识产权归属双方共有。研究成果如需发表，由双方共同署名，署名顺序另行商定。</w:t>
      </w:r>
    </w:p>
    <w:p w14:paraId="22D78943">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第六条  违约责任（包括双方违约的责任及违约金的赔偿等）</w:t>
      </w:r>
    </w:p>
    <w:p w14:paraId="2DC03503">
      <w:pPr>
        <w:spacing w:line="360" w:lineRule="auto"/>
        <w:ind w:firstLine="420" w:firstLineChars="200"/>
        <w:rPr>
          <w:rFonts w:asciiTheme="minorEastAsia" w:hAnsiTheme="minorEastAsia" w:eastAsiaTheme="minorEastAsia"/>
          <w:strike/>
          <w:dstrike w:val="0"/>
          <w:color w:val="0000FF"/>
          <w:szCs w:val="21"/>
          <w:u w:val="single"/>
        </w:rPr>
      </w:pPr>
      <w:r>
        <w:rPr>
          <w:rFonts w:asciiTheme="minorEastAsia" w:hAnsiTheme="minorEastAsia" w:eastAsiaTheme="minorEastAsia"/>
          <w:szCs w:val="21"/>
          <w:u w:val="single"/>
        </w:rPr>
        <w:t>乙方须按本合同的约定完成项目研究，如未完成，应扣除已付的税费及管理费后，退还甲方已支付款项，甲方未提供相应的条件除外。在乙方已按合同约定完成研究报告的情况下，甲方拖延付款一年以上的，</w:t>
      </w:r>
      <w:r>
        <w:rPr>
          <w:rFonts w:hint="eastAsia" w:asciiTheme="minorEastAsia" w:hAnsiTheme="minorEastAsia" w:eastAsiaTheme="minorEastAsia"/>
          <w:color w:val="0000FF"/>
          <w:szCs w:val="21"/>
          <w:u w:val="single"/>
          <w:lang w:val="en-US" w:eastAsia="zh-CN"/>
        </w:rPr>
        <w:t>此后</w:t>
      </w:r>
      <w:r>
        <w:rPr>
          <w:rFonts w:hint="eastAsia" w:asciiTheme="minorEastAsia" w:hAnsiTheme="minorEastAsia" w:eastAsiaTheme="minorEastAsia"/>
          <w:color w:val="0000FF"/>
          <w:szCs w:val="21"/>
          <w:u w:val="single"/>
        </w:rPr>
        <w:t>每逾期支付一天，应承担</w:t>
      </w:r>
      <w:r>
        <w:rPr>
          <w:rFonts w:hint="eastAsia" w:asciiTheme="minorEastAsia" w:hAnsiTheme="minorEastAsia" w:eastAsiaTheme="minorEastAsia"/>
          <w:color w:val="0000FF"/>
          <w:szCs w:val="21"/>
          <w:u w:val="single"/>
          <w:lang w:val="en-US" w:eastAsia="zh-CN"/>
        </w:rPr>
        <w:t>未</w:t>
      </w:r>
      <w:r>
        <w:rPr>
          <w:rFonts w:hint="eastAsia" w:asciiTheme="minorEastAsia" w:hAnsiTheme="minorEastAsia" w:eastAsiaTheme="minorEastAsia"/>
          <w:color w:val="0000FF"/>
          <w:szCs w:val="21"/>
          <w:u w:val="single"/>
        </w:rPr>
        <w:t>支付金额</w:t>
      </w:r>
      <w:r>
        <w:rPr>
          <w:rFonts w:hint="eastAsia" w:asciiTheme="minorEastAsia" w:hAnsiTheme="minorEastAsia" w:eastAsiaTheme="minorEastAsia"/>
          <w:color w:val="0000FF"/>
          <w:szCs w:val="21"/>
          <w:u w:val="single"/>
          <w:lang w:eastAsia="zh-CN"/>
        </w:rPr>
        <w:t>的</w:t>
      </w:r>
      <w:r>
        <w:rPr>
          <w:rFonts w:hint="eastAsia" w:asciiTheme="minorEastAsia" w:hAnsiTheme="minorEastAsia" w:eastAsiaTheme="minorEastAsia"/>
          <w:color w:val="0000FF"/>
          <w:szCs w:val="21"/>
          <w:u w:val="single"/>
          <w:lang w:val="en-US" w:eastAsia="zh-CN"/>
        </w:rPr>
        <w:t>LPR一倍</w:t>
      </w:r>
      <w:r>
        <w:rPr>
          <w:rFonts w:hint="eastAsia" w:asciiTheme="minorEastAsia" w:hAnsiTheme="minorEastAsia" w:eastAsiaTheme="minorEastAsia"/>
          <w:color w:val="0000FF"/>
          <w:szCs w:val="21"/>
          <w:u w:val="single"/>
        </w:rPr>
        <w:t>的逾期违约金。</w:t>
      </w:r>
      <w:r>
        <w:rPr>
          <w:rFonts w:asciiTheme="minorEastAsia" w:hAnsiTheme="minorEastAsia" w:eastAsiaTheme="minorEastAsia"/>
          <w:strike/>
          <w:dstrike w:val="0"/>
          <w:color w:val="0000FF"/>
          <w:szCs w:val="21"/>
          <w:u w:val="single"/>
        </w:rPr>
        <w:t>须支付合同价款</w:t>
      </w:r>
      <w:r>
        <w:rPr>
          <w:rFonts w:hint="eastAsia" w:asciiTheme="minorEastAsia" w:hAnsiTheme="minorEastAsia" w:eastAsiaTheme="minorEastAsia"/>
          <w:strike/>
          <w:dstrike w:val="0"/>
          <w:color w:val="0000FF"/>
          <w:szCs w:val="21"/>
          <w:u w:val="single"/>
        </w:rPr>
        <w:t>1</w:t>
      </w:r>
      <w:r>
        <w:rPr>
          <w:rFonts w:asciiTheme="minorEastAsia" w:hAnsiTheme="minorEastAsia" w:eastAsiaTheme="minorEastAsia"/>
          <w:strike/>
          <w:dstrike w:val="0"/>
          <w:color w:val="0000FF"/>
          <w:szCs w:val="21"/>
          <w:u w:val="single"/>
        </w:rPr>
        <w:t>0%违约金。</w:t>
      </w:r>
    </w:p>
    <w:p w14:paraId="557970DC">
      <w:pPr>
        <w:spacing w:line="360" w:lineRule="auto"/>
        <w:ind w:firstLine="420" w:firstLineChars="200"/>
        <w:rPr>
          <w:rFonts w:hint="eastAsia" w:asciiTheme="minorEastAsia" w:hAnsiTheme="minorEastAsia" w:eastAsiaTheme="minorEastAsia"/>
          <w:strike w:val="0"/>
          <w:dstrike w:val="0"/>
          <w:color w:val="0000FF"/>
          <w:szCs w:val="21"/>
          <w:u w:val="single"/>
          <w:lang w:val="en-US" w:eastAsia="zh-CN"/>
        </w:rPr>
      </w:pPr>
      <w:r>
        <w:rPr>
          <w:rFonts w:hint="eastAsia" w:asciiTheme="minorEastAsia" w:hAnsiTheme="minorEastAsia" w:eastAsiaTheme="minorEastAsia"/>
          <w:strike w:val="0"/>
          <w:dstrike w:val="0"/>
          <w:color w:val="0000FF"/>
          <w:szCs w:val="21"/>
          <w:u w:val="single"/>
        </w:rPr>
        <w:t>由于乙方自身原因，延误了本合同第二条规定的交付时间，每延误一天，应减收该项目应收费的千分之二</w:t>
      </w:r>
      <w:r>
        <w:rPr>
          <w:rFonts w:hint="eastAsia" w:asciiTheme="minorEastAsia" w:hAnsiTheme="minorEastAsia" w:eastAsiaTheme="minorEastAsia"/>
          <w:strike w:val="0"/>
          <w:dstrike w:val="0"/>
          <w:color w:val="0000FF"/>
          <w:szCs w:val="21"/>
          <w:u w:val="single"/>
          <w:lang w:eastAsia="zh-CN"/>
        </w:rPr>
        <w:t>，</w:t>
      </w:r>
      <w:r>
        <w:rPr>
          <w:rFonts w:hint="eastAsia" w:asciiTheme="minorEastAsia" w:hAnsiTheme="minorEastAsia" w:eastAsiaTheme="minorEastAsia"/>
          <w:strike w:val="0"/>
          <w:dstrike w:val="0"/>
          <w:color w:val="0000FF"/>
          <w:szCs w:val="21"/>
          <w:u w:val="single"/>
          <w:lang w:val="en-US" w:eastAsia="zh-CN"/>
        </w:rPr>
        <w:t>如逾期超过10日的，甲方有权解除合同，并要求乙方按总经费的20%向甲方支付违约金，如给甲方造成的损失大于违约金，按实际损失进行赔偿（以合同总经费的50%为上限）。</w:t>
      </w:r>
    </w:p>
    <w:p w14:paraId="5A3DA698">
      <w:pPr>
        <w:spacing w:line="360" w:lineRule="auto"/>
        <w:ind w:firstLine="420" w:firstLineChars="200"/>
        <w:rPr>
          <w:rFonts w:asciiTheme="minorEastAsia" w:hAnsiTheme="minorEastAsia" w:eastAsiaTheme="minorEastAsia"/>
          <w:strike w:val="0"/>
          <w:szCs w:val="21"/>
          <w:u w:val="single"/>
        </w:rPr>
      </w:pPr>
      <w:r>
        <w:rPr>
          <w:rFonts w:hint="eastAsia" w:asciiTheme="minorEastAsia" w:hAnsiTheme="minorEastAsia" w:eastAsiaTheme="minorEastAsia"/>
          <w:strike w:val="0"/>
          <w:dstrike w:val="0"/>
          <w:color w:val="0000FF"/>
          <w:szCs w:val="21"/>
          <w:u w:val="single"/>
          <w:lang w:val="en-US" w:eastAsia="zh-CN"/>
        </w:rPr>
        <w:t>本合同范围的服务，不得转包他人，除非得到甲方的书面同意；如有未经甲方同意的转让或分包行为，甲方有权解除合同，并按合同总价的20％向乙方主张违约金。</w:t>
      </w:r>
    </w:p>
    <w:p w14:paraId="236FD318">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第七条  合同的变更、解除和争议解决</w:t>
      </w:r>
    </w:p>
    <w:p w14:paraId="1F798CE3">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合同一方要求变更、解除合同的，应在</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15</w:t>
      </w:r>
      <w:r>
        <w:rPr>
          <w:rFonts w:asciiTheme="minorEastAsia" w:hAnsiTheme="minorEastAsia" w:eastAsiaTheme="minorEastAsia"/>
          <w:szCs w:val="21"/>
          <w:u w:val="single"/>
        </w:rPr>
        <w:t xml:space="preserve">  </w:t>
      </w:r>
      <w:r>
        <w:rPr>
          <w:rFonts w:asciiTheme="minorEastAsia" w:hAnsiTheme="minorEastAsia" w:eastAsiaTheme="minorEastAsia"/>
          <w:szCs w:val="21"/>
        </w:rPr>
        <w:t>天前书面通知另一方，由双方另行协商一致，并签署书面文件。</w:t>
      </w:r>
    </w:p>
    <w:p w14:paraId="44CBA629">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合同在履行过程中发生争议的，签约双方应通过协商的方式解决。如协商不成，签约双方同意采用以下第</w:t>
      </w:r>
      <w:r>
        <w:rPr>
          <w:rFonts w:asciiTheme="minorEastAsia" w:hAnsiTheme="minorEastAsia" w:eastAsiaTheme="minorEastAsia"/>
          <w:szCs w:val="21"/>
          <w:u w:val="single"/>
        </w:rPr>
        <w:t xml:space="preserve">  </w:t>
      </w:r>
      <w:r>
        <w:rPr>
          <w:rFonts w:hint="eastAsia" w:asciiTheme="minorEastAsia" w:hAnsiTheme="minorEastAsia" w:eastAsiaTheme="minorEastAsia"/>
          <w:strike/>
          <w:dstrike w:val="0"/>
          <w:color w:val="0000FF"/>
          <w:szCs w:val="21"/>
          <w:u w:val="single"/>
        </w:rPr>
        <w:t>1</w:t>
      </w:r>
      <w:r>
        <w:rPr>
          <w:rFonts w:asciiTheme="minorEastAsia" w:hAnsiTheme="minorEastAsia" w:eastAsiaTheme="minorEastAsia"/>
          <w:strike/>
          <w:dstrike w:val="0"/>
          <w:color w:val="0000FF"/>
          <w:szCs w:val="21"/>
          <w:u w:val="single"/>
        </w:rPr>
        <w:t xml:space="preserve"> </w:t>
      </w:r>
      <w:r>
        <w:rPr>
          <w:rFonts w:asciiTheme="minorEastAsia" w:hAnsiTheme="minorEastAsia" w:eastAsiaTheme="minorEastAsia"/>
          <w:color w:val="0000FF"/>
          <w:szCs w:val="21"/>
          <w:u w:val="single"/>
        </w:rPr>
        <w:t xml:space="preserve"> </w:t>
      </w:r>
      <w:r>
        <w:rPr>
          <w:rFonts w:hint="eastAsia" w:asciiTheme="minorEastAsia" w:hAnsiTheme="minorEastAsia" w:eastAsiaTheme="minorEastAsia"/>
          <w:color w:val="0000FF"/>
          <w:szCs w:val="21"/>
          <w:u w:val="single"/>
          <w:lang w:val="en-US" w:eastAsia="zh-CN"/>
        </w:rPr>
        <w:t>2</w:t>
      </w:r>
      <w:r>
        <w:rPr>
          <w:rFonts w:hint="eastAsia" w:asciiTheme="minorEastAsia" w:hAnsiTheme="minorEastAsia" w:eastAsiaTheme="minorEastAsia"/>
          <w:szCs w:val="21"/>
          <w:u w:val="single"/>
          <w:lang w:val="en-US" w:eastAsia="zh-CN"/>
        </w:rPr>
        <w:t xml:space="preserve"> </w:t>
      </w:r>
      <w:r>
        <w:rPr>
          <w:rFonts w:asciiTheme="minorEastAsia" w:hAnsiTheme="minorEastAsia" w:eastAsiaTheme="minorEastAsia"/>
          <w:szCs w:val="21"/>
        </w:rPr>
        <w:t>种方式解决纠纷：</w:t>
      </w:r>
    </w:p>
    <w:p w14:paraId="1E647FF6">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（1）提交</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南通 </w:t>
      </w:r>
      <w:r>
        <w:rPr>
          <w:rFonts w:asciiTheme="minorEastAsia" w:hAnsiTheme="minorEastAsia" w:eastAsiaTheme="minorEastAsia"/>
          <w:szCs w:val="21"/>
          <w:u w:val="single"/>
        </w:rPr>
        <w:t xml:space="preserve">  </w:t>
      </w:r>
      <w:r>
        <w:rPr>
          <w:rFonts w:asciiTheme="minorEastAsia" w:hAnsiTheme="minorEastAsia" w:eastAsiaTheme="minorEastAsia"/>
          <w:szCs w:val="21"/>
        </w:rPr>
        <w:t>仲裁委员会仲裁；</w:t>
      </w:r>
    </w:p>
    <w:p w14:paraId="3096D290">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（2）依法向</w:t>
      </w:r>
      <w:r>
        <w:rPr>
          <w:rFonts w:hint="eastAsia" w:asciiTheme="minorEastAsia" w:hAnsiTheme="minorEastAsia" w:eastAsiaTheme="minorEastAsia"/>
          <w:color w:val="0000FF"/>
          <w:szCs w:val="21"/>
          <w:lang w:val="en-US" w:eastAsia="zh-CN"/>
        </w:rPr>
        <w:t>南通市海门区</w:t>
      </w:r>
      <w:r>
        <w:rPr>
          <w:rFonts w:asciiTheme="minorEastAsia" w:hAnsiTheme="minorEastAsia" w:eastAsiaTheme="minorEastAsia"/>
          <w:szCs w:val="21"/>
        </w:rPr>
        <w:t>人民法院起诉。</w:t>
      </w:r>
      <w:r>
        <w:rPr>
          <w:rFonts w:hint="eastAsia" w:asciiTheme="minorEastAsia" w:hAnsiTheme="minorEastAsia" w:eastAsiaTheme="minorEastAsia"/>
          <w:szCs w:val="21"/>
          <w:lang w:eastAsia="zh-CN"/>
        </w:rPr>
        <w:t>败诉方应承担胜诉方</w:t>
      </w:r>
      <w:r>
        <w:rPr>
          <w:rFonts w:hint="eastAsia" w:asciiTheme="minorEastAsia" w:hAnsiTheme="minorEastAsia" w:eastAsiaTheme="minorEastAsia"/>
          <w:color w:val="0000FF"/>
          <w:szCs w:val="21"/>
          <w:lang w:val="en-US" w:eastAsia="zh-CN"/>
        </w:rPr>
        <w:t>主张权利支出的包括诉讼费、保全费、保全保险费、差旅费、律师费等费用。</w:t>
      </w:r>
    </w:p>
    <w:p w14:paraId="303D1D0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 xml:space="preserve">第八条  </w:t>
      </w:r>
      <w:r>
        <w:rPr>
          <w:rFonts w:hint="eastAsia" w:asciiTheme="minorEastAsia" w:hAnsiTheme="minorEastAsia" w:eastAsiaTheme="minorEastAsia"/>
          <w:szCs w:val="21"/>
        </w:rPr>
        <w:t>双方约定：合同有效期满，如甲方未书面提出异议，则视同甲方同意乙方项目结项。</w:t>
      </w:r>
    </w:p>
    <w:p w14:paraId="3937AAF8">
      <w:pPr>
        <w:spacing w:line="360" w:lineRule="auto"/>
        <w:ind w:firstLine="420" w:firstLineChars="200"/>
        <w:rPr>
          <w:rFonts w:asciiTheme="minorEastAsia" w:hAnsiTheme="minorEastAsia" w:eastAsiaTheme="minorEastAsia"/>
          <w:szCs w:val="21"/>
        </w:rPr>
      </w:pPr>
    </w:p>
    <w:p w14:paraId="1E5C85B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第</w:t>
      </w:r>
      <w:r>
        <w:rPr>
          <w:rFonts w:hint="eastAsia" w:asciiTheme="minorEastAsia" w:hAnsiTheme="minorEastAsia" w:eastAsiaTheme="minorEastAsia"/>
          <w:szCs w:val="21"/>
        </w:rPr>
        <w:t>九</w:t>
      </w:r>
      <w:r>
        <w:rPr>
          <w:rFonts w:asciiTheme="minorEastAsia" w:hAnsiTheme="minorEastAsia" w:eastAsiaTheme="minorEastAsia"/>
          <w:szCs w:val="21"/>
        </w:rPr>
        <w:t>条  其它</w:t>
      </w:r>
    </w:p>
    <w:p w14:paraId="3A6429E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1. 本合同未尽事宜双方另行协商解决。</w:t>
      </w:r>
    </w:p>
    <w:p w14:paraId="0EC4ACC1">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2. 本合同一式</w:t>
      </w:r>
      <w:r>
        <w:rPr>
          <w:rFonts w:asciiTheme="minorEastAsia" w:hAnsiTheme="minorEastAsia" w:eastAsiaTheme="minorEastAsia"/>
          <w:szCs w:val="21"/>
          <w:u w:val="single"/>
        </w:rPr>
        <w:t xml:space="preserve"> 四 </w:t>
      </w:r>
      <w:r>
        <w:rPr>
          <w:rFonts w:asciiTheme="minorEastAsia" w:hAnsiTheme="minorEastAsia" w:eastAsiaTheme="minorEastAsia"/>
          <w:szCs w:val="21"/>
        </w:rPr>
        <w:t>份，具有同等法律效力。</w:t>
      </w:r>
    </w:p>
    <w:p w14:paraId="6AF4CC44">
      <w:pPr>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3. 本合同经双方签字盖章后生效。</w:t>
      </w:r>
    </w:p>
    <w:p w14:paraId="73516F49">
      <w:pPr>
        <w:spacing w:line="360" w:lineRule="auto"/>
        <w:rPr>
          <w:rFonts w:asciiTheme="minorEastAsia" w:hAnsiTheme="minorEastAsia" w:eastAsiaTheme="minorEastAsia"/>
          <w:szCs w:val="21"/>
        </w:rPr>
      </w:pPr>
    </w:p>
    <w:p w14:paraId="0FBB8851">
      <w:pPr>
        <w:spacing w:line="360" w:lineRule="auto"/>
        <w:rPr>
          <w:rFonts w:asciiTheme="minorEastAsia" w:hAnsiTheme="minorEastAsia" w:eastAsiaTheme="minorEastAsia"/>
          <w:szCs w:val="21"/>
        </w:rPr>
      </w:pPr>
    </w:p>
    <w:p w14:paraId="2C9A5644">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甲方：</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（盖章）</w:t>
      </w:r>
    </w:p>
    <w:p w14:paraId="178F494E">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法定代表人／委托代理人：</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（签名）</w:t>
      </w:r>
    </w:p>
    <w:p w14:paraId="691C1AD4">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6AEAD1F1">
      <w:pPr>
        <w:spacing w:line="360" w:lineRule="auto"/>
        <w:rPr>
          <w:rFonts w:asciiTheme="minorEastAsia" w:hAnsiTheme="minorEastAsia" w:eastAsiaTheme="minorEastAsia"/>
          <w:szCs w:val="21"/>
        </w:rPr>
      </w:pPr>
    </w:p>
    <w:p w14:paraId="632E0954">
      <w:pPr>
        <w:spacing w:line="360" w:lineRule="auto"/>
        <w:rPr>
          <w:rFonts w:asciiTheme="minorEastAsia" w:hAnsiTheme="minorEastAsia" w:eastAsiaTheme="minorEastAsia"/>
          <w:szCs w:val="21"/>
        </w:rPr>
      </w:pPr>
    </w:p>
    <w:p w14:paraId="413DDFAF">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乙方：</w:t>
      </w:r>
      <w:r>
        <w:rPr>
          <w:rFonts w:hint="eastAsia" w:asciiTheme="minorEastAsia" w:hAnsiTheme="minorEastAsia" w:eastAsiaTheme="minorEastAsia"/>
          <w:szCs w:val="21"/>
          <w:u w:val="single"/>
        </w:rPr>
        <w:t xml:space="preserve">                </w:t>
      </w:r>
      <w:r>
        <w:rPr>
          <w:rFonts w:asciiTheme="minorEastAsia" w:hAnsiTheme="minorEastAsia" w:eastAsiaTheme="minorEastAsia"/>
          <w:szCs w:val="21"/>
          <w:u w:val="single"/>
        </w:rPr>
        <w:t xml:space="preserve">         </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（盖章）</w:t>
      </w:r>
    </w:p>
    <w:p w14:paraId="3274580B">
      <w:pPr>
        <w:spacing w:line="360" w:lineRule="auto"/>
        <w:rPr>
          <w:rFonts w:asciiTheme="minorEastAsia" w:hAnsiTheme="minorEastAsia" w:eastAsiaTheme="minorEastAsia"/>
          <w:szCs w:val="21"/>
          <w:u w:val="single"/>
        </w:rPr>
      </w:pPr>
      <w:r>
        <w:rPr>
          <w:rFonts w:hint="eastAsia" w:asciiTheme="minorEastAsia" w:hAnsiTheme="minorEastAsia" w:eastAsiaTheme="minorEastAsia"/>
          <w:szCs w:val="21"/>
        </w:rPr>
        <w:t xml:space="preserve">    法定代表人／委托代理人：</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（签名）</w:t>
      </w:r>
    </w:p>
    <w:p w14:paraId="396CBC02">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p w14:paraId="6567767A">
      <w:pPr>
        <w:spacing w:line="360" w:lineRule="auto"/>
        <w:rPr>
          <w:rFonts w:asciiTheme="minorEastAsia" w:hAnsiTheme="minorEastAsia" w:eastAsiaTheme="minorEastAsia"/>
          <w:szCs w:val="21"/>
        </w:rPr>
      </w:pPr>
    </w:p>
    <w:p w14:paraId="38D5BD61">
      <w:pPr>
        <w:spacing w:line="360" w:lineRule="auto"/>
        <w:ind w:left="-360" w:firstLine="420" w:firstLineChars="200"/>
        <w:rPr>
          <w:rFonts w:asciiTheme="minorEastAsia" w:hAnsiTheme="minorEastAsia" w:eastAsiaTheme="minorEastAsia"/>
          <w:szCs w:val="21"/>
          <w:lang w:val="en-GB"/>
        </w:rPr>
      </w:pPr>
    </w:p>
    <w:p w14:paraId="60282955">
      <w:pPr>
        <w:spacing w:line="360" w:lineRule="auto"/>
        <w:ind w:left="-360" w:firstLine="420" w:firstLineChars="200"/>
        <w:rPr>
          <w:rFonts w:ascii="宋体"/>
          <w:szCs w:val="21"/>
          <w:lang w:val="en-GB"/>
        </w:rPr>
      </w:pPr>
    </w:p>
    <w:p w14:paraId="21534A2B">
      <w:pPr>
        <w:spacing w:line="360" w:lineRule="auto"/>
        <w:rPr>
          <w:rFonts w:ascii="宋体"/>
          <w:sz w:val="36"/>
        </w:rPr>
      </w:pPr>
    </w:p>
    <w:p w14:paraId="094D647F">
      <w:pPr>
        <w:spacing w:line="360" w:lineRule="auto"/>
        <w:rPr>
          <w:rFonts w:ascii="宋体"/>
          <w:sz w:val="36"/>
        </w:rPr>
      </w:pPr>
    </w:p>
    <w:p w14:paraId="7BA1364B">
      <w:pPr>
        <w:spacing w:line="360" w:lineRule="auto"/>
        <w:rPr>
          <w:rFonts w:ascii="宋体"/>
          <w:sz w:val="36"/>
        </w:rPr>
      </w:pPr>
    </w:p>
    <w:p w14:paraId="632BD12B">
      <w:pPr>
        <w:rPr>
          <w:rFonts w:ascii="宋体"/>
          <w:sz w:val="36"/>
        </w:rPr>
      </w:pPr>
    </w:p>
    <w:p w14:paraId="76107476">
      <w:pPr>
        <w:rPr>
          <w:rFonts w:ascii="宋体"/>
          <w:sz w:val="36"/>
        </w:rPr>
      </w:pPr>
    </w:p>
    <w:p w14:paraId="24672F7C">
      <w:pPr>
        <w:rPr>
          <w:rFonts w:ascii="宋体"/>
          <w:sz w:val="36"/>
        </w:rPr>
      </w:pPr>
    </w:p>
    <w:p w14:paraId="1733BB06">
      <w:pPr>
        <w:rPr>
          <w:rFonts w:ascii="宋体"/>
          <w:sz w:val="36"/>
        </w:rPr>
      </w:pPr>
    </w:p>
    <w:p w14:paraId="70C49FE6">
      <w:pPr>
        <w:rPr>
          <w:rFonts w:ascii="宋体"/>
          <w:sz w:val="36"/>
        </w:rPr>
      </w:pPr>
    </w:p>
    <w:p w14:paraId="6FD24118">
      <w:pPr>
        <w:rPr>
          <w:rFonts w:ascii="宋体"/>
          <w:sz w:val="36"/>
        </w:rPr>
      </w:pPr>
    </w:p>
    <w:p w14:paraId="1B392962">
      <w:pPr>
        <w:autoSpaceDE w:val="0"/>
        <w:autoSpaceDN w:val="0"/>
        <w:adjustRightInd w:val="0"/>
        <w:spacing w:line="680" w:lineRule="exact"/>
        <w:jc w:val="left"/>
        <w:rPr>
          <w:rFonts w:ascii="宋体"/>
          <w:kern w:val="0"/>
          <w:sz w:val="24"/>
          <w:szCs w:val="24"/>
        </w:rPr>
        <w:sectPr>
          <w:footerReference r:id="rId4" w:type="first"/>
          <w:footerReference r:id="rId3" w:type="default"/>
          <w:pgSz w:w="11906" w:h="16838"/>
          <w:pgMar w:top="1361" w:right="1361" w:bottom="1361" w:left="1304" w:header="851" w:footer="992" w:gutter="0"/>
          <w:pgNumType w:start="0"/>
          <w:cols w:space="720" w:num="1"/>
          <w:titlePg/>
          <w:docGrid w:linePitch="312" w:charSpace="0"/>
        </w:sectPr>
      </w:pPr>
    </w:p>
    <w:p w14:paraId="730659B0">
      <w:pPr>
        <w:snapToGrid w:val="0"/>
        <w:spacing w:line="300" w:lineRule="auto"/>
        <w:jc w:val="center"/>
        <w:outlineLvl w:val="0"/>
        <w:rPr>
          <w:rFonts w:ascii="宋体"/>
          <w:b/>
          <w:sz w:val="36"/>
          <w:szCs w:val="36"/>
        </w:rPr>
      </w:pPr>
      <w:r>
        <w:rPr>
          <w:rFonts w:hint="eastAsia" w:ascii="宋体" w:hAnsi="宋体"/>
          <w:b/>
          <w:sz w:val="36"/>
          <w:szCs w:val="36"/>
        </w:rPr>
        <w:t>第六部分</w:t>
      </w:r>
      <w:r>
        <w:rPr>
          <w:rFonts w:ascii="宋体" w:hAnsi="宋体"/>
          <w:b/>
          <w:sz w:val="36"/>
          <w:szCs w:val="36"/>
        </w:rPr>
        <w:t xml:space="preserve">  </w:t>
      </w:r>
      <w:r>
        <w:rPr>
          <w:rFonts w:hint="eastAsia" w:ascii="宋体" w:hAnsi="宋体"/>
          <w:b/>
          <w:sz w:val="36"/>
          <w:szCs w:val="36"/>
        </w:rPr>
        <w:t>质疑提出和处理</w:t>
      </w:r>
    </w:p>
    <w:p w14:paraId="7DD8B366">
      <w:pPr>
        <w:pStyle w:val="67"/>
        <w:autoSpaceDE w:val="0"/>
        <w:autoSpaceDN w:val="0"/>
        <w:adjustRightInd w:val="0"/>
        <w:snapToGrid w:val="0"/>
        <w:spacing w:before="0" w:beforeAutospacing="0" w:after="0" w:afterAutospacing="0" w:line="280" w:lineRule="exact"/>
        <w:ind w:firstLine="420" w:firstLineChars="200"/>
        <w:rPr>
          <w:b/>
          <w:sz w:val="21"/>
          <w:szCs w:val="21"/>
        </w:rPr>
      </w:pPr>
      <w:r>
        <w:rPr>
          <w:rFonts w:hint="eastAsia"/>
          <w:b/>
          <w:sz w:val="21"/>
          <w:szCs w:val="21"/>
        </w:rPr>
        <w:t>一、质疑的提出</w:t>
      </w:r>
    </w:p>
    <w:p w14:paraId="33BBA082">
      <w:pPr>
        <w:pStyle w:val="67"/>
        <w:autoSpaceDE w:val="0"/>
        <w:autoSpaceDN w:val="0"/>
        <w:adjustRightInd w:val="0"/>
        <w:snapToGrid w:val="0"/>
        <w:spacing w:before="0" w:beforeAutospacing="0" w:after="0" w:afterAutospacing="0" w:line="280" w:lineRule="exact"/>
        <w:ind w:firstLine="420" w:firstLineChars="200"/>
        <w:rPr>
          <w:sz w:val="21"/>
          <w:szCs w:val="21"/>
          <w:lang w:val="zh-CN"/>
        </w:rPr>
      </w:pPr>
      <w:r>
        <w:rPr>
          <w:sz w:val="21"/>
          <w:szCs w:val="21"/>
          <w:lang w:val="zh-CN"/>
        </w:rPr>
        <w:t>1</w:t>
      </w:r>
      <w:r>
        <w:rPr>
          <w:rFonts w:hint="eastAsia"/>
          <w:sz w:val="21"/>
          <w:szCs w:val="21"/>
          <w:lang w:val="zh-CN"/>
        </w:rPr>
        <w:t>、质疑人必须是直接参加本次招标活动的当事人。</w:t>
      </w:r>
    </w:p>
    <w:p w14:paraId="2C3F60DE">
      <w:pPr>
        <w:snapToGrid w:val="0"/>
        <w:spacing w:line="280" w:lineRule="exact"/>
        <w:ind w:firstLine="420" w:firstLineChars="200"/>
        <w:outlineLvl w:val="0"/>
        <w:rPr>
          <w:rFonts w:ascii="宋体"/>
          <w:color w:val="FF0000"/>
          <w:szCs w:val="21"/>
        </w:rPr>
      </w:pPr>
      <w:r>
        <w:rPr>
          <w:rFonts w:ascii="宋体" w:hAnsi="宋体"/>
          <w:szCs w:val="21"/>
        </w:rPr>
        <w:t>2</w:t>
      </w:r>
      <w:r>
        <w:rPr>
          <w:rFonts w:hint="eastAsia" w:ascii="宋体" w:hAnsi="宋体"/>
          <w:szCs w:val="21"/>
        </w:rPr>
        <w:t>、</w:t>
      </w:r>
      <w:r>
        <w:rPr>
          <w:rFonts w:hint="eastAsia" w:ascii="宋体" w:hAnsi="宋体" w:cs="宋体"/>
          <w:kern w:val="0"/>
          <w:szCs w:val="21"/>
          <w:lang w:val="zh-CN"/>
        </w:rPr>
        <w:t>供应商下载招标文件后，应仔细检查招标文件的所有内容，如对本次招标文件存在疑问，请将书面询问文件在</w:t>
      </w:r>
      <w:r>
        <w:rPr>
          <w:rFonts w:hint="eastAsia" w:ascii="宋体" w:hAnsi="宋体"/>
          <w:color w:val="000000"/>
          <w:szCs w:val="21"/>
        </w:rPr>
        <w:t>本项目投标截止时间前</w:t>
      </w:r>
      <w:r>
        <w:rPr>
          <w:rFonts w:hint="eastAsia" w:ascii="宋体" w:hAnsi="宋体" w:cs="宋体"/>
          <w:kern w:val="0"/>
          <w:szCs w:val="21"/>
          <w:lang w:val="zh-CN"/>
        </w:rPr>
        <w:t>，送至采购单位或招标代理公司。</w:t>
      </w:r>
    </w:p>
    <w:p w14:paraId="1A919BA2">
      <w:pPr>
        <w:pStyle w:val="67"/>
        <w:autoSpaceDE w:val="0"/>
        <w:autoSpaceDN w:val="0"/>
        <w:adjustRightInd w:val="0"/>
        <w:snapToGrid w:val="0"/>
        <w:spacing w:before="0" w:beforeAutospacing="0" w:after="0" w:afterAutospacing="0" w:line="280" w:lineRule="exact"/>
        <w:ind w:firstLine="420" w:firstLineChars="200"/>
        <w:rPr>
          <w:sz w:val="21"/>
          <w:szCs w:val="21"/>
          <w:lang w:val="zh-CN"/>
        </w:rPr>
      </w:pPr>
      <w:r>
        <w:rPr>
          <w:sz w:val="21"/>
          <w:szCs w:val="21"/>
        </w:rPr>
        <w:t>3</w:t>
      </w:r>
      <w:r>
        <w:rPr>
          <w:rFonts w:hint="eastAsia"/>
          <w:sz w:val="21"/>
          <w:szCs w:val="21"/>
          <w:lang w:val="zh-CN"/>
        </w:rPr>
        <w:t>、提出质疑时，必须坚持“谁主张，谁举证”、“实事求是”的原则，不能臆测。属于须由法定部门调查、侦查或先行作出相关认定的事项，质疑人应当依法申请具有法定职权的部门查清、认定，并将相关结果提供给</w:t>
      </w:r>
      <w:r>
        <w:rPr>
          <w:rFonts w:hint="eastAsia"/>
          <w:sz w:val="21"/>
          <w:szCs w:val="21"/>
        </w:rPr>
        <w:t>采购</w:t>
      </w:r>
      <w:r>
        <w:rPr>
          <w:rFonts w:hint="eastAsia"/>
          <w:sz w:val="21"/>
          <w:szCs w:val="21"/>
          <w:lang w:val="zh-CN"/>
        </w:rPr>
        <w:t>人。</w:t>
      </w:r>
      <w:r>
        <w:rPr>
          <w:rFonts w:hint="eastAsia"/>
          <w:sz w:val="21"/>
          <w:szCs w:val="21"/>
        </w:rPr>
        <w:t>采购</w:t>
      </w:r>
      <w:r>
        <w:rPr>
          <w:rFonts w:hint="eastAsia"/>
          <w:sz w:val="21"/>
          <w:szCs w:val="21"/>
          <w:lang w:val="zh-CN"/>
        </w:rPr>
        <w:t>人不具有法定调查、认定权限。</w:t>
      </w:r>
    </w:p>
    <w:p w14:paraId="64E89C28">
      <w:pPr>
        <w:pStyle w:val="67"/>
        <w:snapToGrid w:val="0"/>
        <w:spacing w:before="0" w:beforeAutospacing="0" w:after="0" w:afterAutospacing="0" w:line="280" w:lineRule="exact"/>
        <w:ind w:firstLine="420" w:firstLineChars="200"/>
        <w:rPr>
          <w:sz w:val="21"/>
          <w:szCs w:val="21"/>
        </w:rPr>
      </w:pPr>
      <w:r>
        <w:rPr>
          <w:sz w:val="21"/>
          <w:szCs w:val="21"/>
        </w:rPr>
        <w:t>4</w:t>
      </w:r>
      <w:r>
        <w:rPr>
          <w:rFonts w:hint="eastAsia"/>
          <w:sz w:val="21"/>
          <w:szCs w:val="21"/>
        </w:rPr>
        <w:t>、对本次招标有质疑的，实行实名制，不得进行虚假、恶意质疑。质疑人应在质疑有效期内以书面形式</w:t>
      </w:r>
      <w:r>
        <w:rPr>
          <w:rFonts w:hint="eastAsia"/>
          <w:sz w:val="21"/>
          <w:szCs w:val="21"/>
          <w:lang w:val="zh-CN"/>
        </w:rPr>
        <w:t>提出《质疑函》（格式请下载）</w:t>
      </w:r>
      <w:r>
        <w:rPr>
          <w:rFonts w:hint="eastAsia"/>
          <w:sz w:val="21"/>
          <w:szCs w:val="21"/>
        </w:rPr>
        <w:t>，《质疑函》内容应</w:t>
      </w:r>
      <w:r>
        <w:rPr>
          <w:rFonts w:hint="eastAsia"/>
          <w:sz w:val="21"/>
          <w:szCs w:val="21"/>
          <w:lang w:val="zh-CN"/>
        </w:rPr>
        <w:t>包括</w:t>
      </w:r>
      <w:r>
        <w:rPr>
          <w:rFonts w:hint="eastAsia"/>
          <w:sz w:val="21"/>
          <w:szCs w:val="21"/>
        </w:rPr>
        <w:t>质疑事项、主要内容、事实依据、适应法规条款、佐证材料等。同时，质疑人应保证其提出的质疑内容及相关佐证材料的真实性及来源的合法性，并承担相应的法律责任。</w:t>
      </w:r>
    </w:p>
    <w:p w14:paraId="54AA79D3">
      <w:pPr>
        <w:pStyle w:val="67"/>
        <w:snapToGrid w:val="0"/>
        <w:spacing w:before="0" w:beforeAutospacing="0" w:after="0" w:afterAutospacing="0" w:line="280" w:lineRule="exact"/>
        <w:ind w:firstLine="420" w:firstLineChars="200"/>
        <w:rPr>
          <w:sz w:val="21"/>
          <w:szCs w:val="21"/>
        </w:rPr>
      </w:pPr>
      <w:r>
        <w:rPr>
          <w:rFonts w:hint="eastAsia"/>
          <w:sz w:val="21"/>
          <w:szCs w:val="21"/>
          <w:lang w:val="zh-CN"/>
        </w:rPr>
        <w:t>对不能提供</w:t>
      </w:r>
      <w:r>
        <w:rPr>
          <w:rFonts w:hint="eastAsia"/>
          <w:sz w:val="21"/>
          <w:szCs w:val="21"/>
        </w:rPr>
        <w:t>相关佐证材料的、涉及商业秘密的、非书面形式的、非送达的、匿名的《质疑函》将不予受理。</w:t>
      </w:r>
    </w:p>
    <w:p w14:paraId="1D0B970A">
      <w:pPr>
        <w:pStyle w:val="67"/>
        <w:snapToGrid w:val="0"/>
        <w:spacing w:before="0" w:beforeAutospacing="0" w:after="0" w:afterAutospacing="0" w:line="280" w:lineRule="exact"/>
        <w:ind w:firstLine="420" w:firstLineChars="200"/>
        <w:rPr>
          <w:sz w:val="21"/>
          <w:szCs w:val="21"/>
        </w:rPr>
      </w:pPr>
      <w:r>
        <w:rPr>
          <w:rFonts w:hint="eastAsia"/>
          <w:sz w:val="21"/>
          <w:szCs w:val="21"/>
        </w:rPr>
        <w:t>相关佐证材料要具备客观性、关联性、合法性，无法查实的（如宣传册、媒体报道、猜测、推理等）不能作为佐证材料。</w:t>
      </w:r>
    </w:p>
    <w:p w14:paraId="269A4FD6">
      <w:pPr>
        <w:pStyle w:val="67"/>
        <w:snapToGrid w:val="0"/>
        <w:spacing w:before="0" w:beforeAutospacing="0" w:after="0" w:afterAutospacing="0" w:line="280" w:lineRule="exact"/>
        <w:ind w:firstLine="420" w:firstLineChars="200"/>
        <w:rPr>
          <w:sz w:val="21"/>
          <w:szCs w:val="21"/>
        </w:rPr>
      </w:pPr>
      <w:r>
        <w:rPr>
          <w:sz w:val="21"/>
          <w:szCs w:val="21"/>
        </w:rPr>
        <w:t>5</w:t>
      </w:r>
      <w:r>
        <w:rPr>
          <w:rFonts w:hint="eastAsia"/>
          <w:sz w:val="21"/>
          <w:szCs w:val="21"/>
        </w:rPr>
        <w:t>、本项目要求供应商在法定质疑期内一次性提出针对同一采购程序环节的质疑。</w:t>
      </w:r>
    </w:p>
    <w:p w14:paraId="7851E58C">
      <w:pPr>
        <w:pStyle w:val="67"/>
        <w:autoSpaceDE w:val="0"/>
        <w:autoSpaceDN w:val="0"/>
        <w:adjustRightInd w:val="0"/>
        <w:snapToGrid w:val="0"/>
        <w:spacing w:before="0" w:beforeAutospacing="0" w:after="0" w:afterAutospacing="0" w:line="280" w:lineRule="exact"/>
        <w:ind w:firstLine="420" w:firstLineChars="200"/>
        <w:rPr>
          <w:b/>
          <w:sz w:val="21"/>
          <w:szCs w:val="21"/>
        </w:rPr>
      </w:pPr>
      <w:r>
        <w:rPr>
          <w:rFonts w:hint="eastAsia"/>
          <w:b/>
          <w:sz w:val="21"/>
          <w:szCs w:val="21"/>
        </w:rPr>
        <w:t>二、《质疑函》的受理和回复</w:t>
      </w:r>
    </w:p>
    <w:p w14:paraId="3052A27D">
      <w:pPr>
        <w:pStyle w:val="67"/>
        <w:autoSpaceDE w:val="0"/>
        <w:autoSpaceDN w:val="0"/>
        <w:adjustRightInd w:val="0"/>
        <w:snapToGrid w:val="0"/>
        <w:spacing w:before="0" w:beforeAutospacing="0" w:after="0" w:afterAutospacing="0" w:line="280" w:lineRule="exact"/>
        <w:ind w:firstLine="420" w:firstLineChars="200"/>
        <w:rPr>
          <w:sz w:val="21"/>
          <w:szCs w:val="21"/>
          <w:lang w:val="zh-CN"/>
        </w:rPr>
      </w:pPr>
      <w:r>
        <w:rPr>
          <w:sz w:val="21"/>
          <w:szCs w:val="21"/>
        </w:rPr>
        <w:t>1</w:t>
      </w:r>
      <w:r>
        <w:rPr>
          <w:rFonts w:hint="eastAsia"/>
          <w:sz w:val="21"/>
          <w:szCs w:val="21"/>
        </w:rPr>
        <w:t>、《质疑函》须由质疑人的法定代表人或参加本次招标授权人</w:t>
      </w:r>
      <w:r>
        <w:rPr>
          <w:rFonts w:hint="eastAsia"/>
          <w:sz w:val="21"/>
          <w:szCs w:val="21"/>
          <w:lang w:val="zh-CN"/>
        </w:rPr>
        <w:t>送达采购单位和招标人。</w:t>
      </w:r>
    </w:p>
    <w:p w14:paraId="66E550B2">
      <w:pPr>
        <w:pStyle w:val="67"/>
        <w:autoSpaceDE w:val="0"/>
        <w:autoSpaceDN w:val="0"/>
        <w:adjustRightInd w:val="0"/>
        <w:snapToGrid w:val="0"/>
        <w:spacing w:before="0" w:beforeAutospacing="0" w:after="0" w:afterAutospacing="0" w:line="280" w:lineRule="exact"/>
        <w:ind w:firstLine="420" w:firstLineChars="200"/>
        <w:rPr>
          <w:sz w:val="21"/>
          <w:szCs w:val="21"/>
          <w:lang w:val="zh-CN"/>
        </w:rPr>
      </w:pPr>
      <w:r>
        <w:rPr>
          <w:sz w:val="21"/>
          <w:szCs w:val="21"/>
          <w:lang w:val="zh-CN"/>
        </w:rPr>
        <w:t>2</w:t>
      </w:r>
      <w:r>
        <w:rPr>
          <w:rFonts w:hint="eastAsia"/>
          <w:sz w:val="21"/>
          <w:szCs w:val="21"/>
          <w:lang w:val="zh-CN"/>
        </w:rPr>
        <w:t>、在处理过程中，发现需要质疑人进一步补充相关佐证材料的，请质疑人在规定的时间内提供，质疑回复时间相应顺延。质疑人不能按时提供相关佐证材料的，视同放弃质疑。</w:t>
      </w:r>
    </w:p>
    <w:p w14:paraId="6307AC13">
      <w:pPr>
        <w:pStyle w:val="67"/>
        <w:autoSpaceDE w:val="0"/>
        <w:autoSpaceDN w:val="0"/>
        <w:adjustRightInd w:val="0"/>
        <w:snapToGrid w:val="0"/>
        <w:spacing w:before="0" w:beforeAutospacing="0" w:after="0" w:afterAutospacing="0" w:line="280" w:lineRule="exact"/>
        <w:ind w:firstLine="420" w:firstLineChars="200"/>
        <w:rPr>
          <w:b/>
          <w:sz w:val="21"/>
          <w:szCs w:val="21"/>
          <w:lang w:val="zh-CN"/>
        </w:rPr>
      </w:pPr>
      <w:r>
        <w:rPr>
          <w:rFonts w:hint="eastAsia"/>
          <w:b/>
          <w:sz w:val="21"/>
          <w:szCs w:val="21"/>
          <w:lang w:val="zh-CN"/>
        </w:rPr>
        <w:t>三、质疑处理</w:t>
      </w:r>
    </w:p>
    <w:p w14:paraId="1FCCB5C0">
      <w:pPr>
        <w:pStyle w:val="67"/>
        <w:autoSpaceDE w:val="0"/>
        <w:autoSpaceDN w:val="0"/>
        <w:adjustRightInd w:val="0"/>
        <w:snapToGrid w:val="0"/>
        <w:spacing w:before="0" w:beforeAutospacing="0" w:after="0" w:afterAutospacing="0" w:line="280" w:lineRule="exact"/>
        <w:ind w:firstLine="420" w:firstLineChars="200"/>
        <w:rPr>
          <w:sz w:val="21"/>
          <w:szCs w:val="21"/>
          <w:lang w:val="zh-CN"/>
        </w:rPr>
      </w:pPr>
      <w:r>
        <w:rPr>
          <w:b/>
          <w:sz w:val="21"/>
          <w:szCs w:val="21"/>
          <w:lang w:val="zh-CN"/>
        </w:rPr>
        <w:t>1</w:t>
      </w:r>
      <w:r>
        <w:rPr>
          <w:rFonts w:hint="eastAsia"/>
          <w:b/>
          <w:sz w:val="21"/>
          <w:szCs w:val="21"/>
          <w:lang w:val="zh-CN"/>
        </w:rPr>
        <w:t>、质疑成立的处理。</w:t>
      </w:r>
      <w:r>
        <w:rPr>
          <w:rFonts w:hint="eastAsia"/>
          <w:sz w:val="21"/>
          <w:szCs w:val="21"/>
          <w:lang w:val="zh-CN"/>
        </w:rPr>
        <w:t>中华人民共和国财政部令第</w:t>
      </w:r>
      <w:r>
        <w:rPr>
          <w:sz w:val="21"/>
          <w:szCs w:val="21"/>
          <w:lang w:val="zh-CN"/>
        </w:rPr>
        <w:t>94</w:t>
      </w:r>
      <w:r>
        <w:rPr>
          <w:rFonts w:hint="eastAsia"/>
          <w:sz w:val="21"/>
          <w:szCs w:val="21"/>
          <w:lang w:val="zh-CN"/>
        </w:rPr>
        <w:t>号《政府采购质疑和投诉办法》处理。</w:t>
      </w:r>
    </w:p>
    <w:p w14:paraId="3350F27D">
      <w:pPr>
        <w:pStyle w:val="67"/>
        <w:snapToGrid w:val="0"/>
        <w:spacing w:before="0" w:beforeAutospacing="0" w:after="0" w:afterAutospacing="0" w:line="280" w:lineRule="exact"/>
        <w:ind w:firstLine="420" w:firstLineChars="200"/>
        <w:rPr>
          <w:b/>
          <w:sz w:val="21"/>
          <w:szCs w:val="21"/>
          <w:lang w:val="zh-CN"/>
        </w:rPr>
      </w:pPr>
      <w:r>
        <w:rPr>
          <w:b/>
          <w:sz w:val="21"/>
          <w:szCs w:val="21"/>
          <w:lang w:val="zh-CN"/>
        </w:rPr>
        <w:t>2</w:t>
      </w:r>
      <w:r>
        <w:rPr>
          <w:rFonts w:hint="eastAsia"/>
          <w:b/>
          <w:sz w:val="21"/>
          <w:szCs w:val="21"/>
          <w:lang w:val="zh-CN"/>
        </w:rPr>
        <w:t>、质疑不成立的处理。</w:t>
      </w:r>
    </w:p>
    <w:p w14:paraId="384EDD44">
      <w:pPr>
        <w:pStyle w:val="67"/>
        <w:snapToGrid w:val="0"/>
        <w:spacing w:before="0" w:beforeAutospacing="0" w:after="0" w:afterAutospacing="0" w:line="280" w:lineRule="exact"/>
        <w:ind w:firstLine="420" w:firstLineChars="200"/>
        <w:rPr>
          <w:sz w:val="21"/>
          <w:szCs w:val="21"/>
          <w:lang w:val="zh-CN"/>
        </w:rPr>
      </w:pPr>
      <w:r>
        <w:rPr>
          <w:sz w:val="21"/>
          <w:szCs w:val="21"/>
          <w:lang w:val="zh-CN"/>
        </w:rPr>
        <w:t>1</w:t>
      </w:r>
      <w:r>
        <w:rPr>
          <w:rFonts w:hint="eastAsia"/>
          <w:sz w:val="21"/>
          <w:szCs w:val="21"/>
          <w:lang w:val="zh-CN"/>
        </w:rPr>
        <w:t>）质疑人书面《申请撤回质疑函》的，不作违约处理。</w:t>
      </w:r>
    </w:p>
    <w:p w14:paraId="47D703C1">
      <w:pPr>
        <w:pStyle w:val="67"/>
        <w:snapToGrid w:val="0"/>
        <w:spacing w:before="0" w:beforeAutospacing="0" w:after="0" w:afterAutospacing="0" w:line="280" w:lineRule="exact"/>
        <w:ind w:firstLine="420" w:firstLineChars="200"/>
        <w:rPr>
          <w:sz w:val="21"/>
          <w:szCs w:val="21"/>
          <w:lang w:val="zh-CN"/>
        </w:rPr>
      </w:pPr>
      <w:r>
        <w:rPr>
          <w:sz w:val="21"/>
          <w:szCs w:val="21"/>
        </w:rPr>
        <w:t>2</w:t>
      </w:r>
      <w:r>
        <w:rPr>
          <w:rFonts w:hint="eastAsia"/>
          <w:sz w:val="21"/>
          <w:szCs w:val="21"/>
        </w:rPr>
        <w:t>）质疑人在规定的时间内不配合进行质疑调查处理的，按自动撤回《质疑函》处理。</w:t>
      </w:r>
    </w:p>
    <w:p w14:paraId="39900C65">
      <w:pPr>
        <w:pStyle w:val="67"/>
        <w:snapToGrid w:val="0"/>
        <w:spacing w:before="0" w:beforeAutospacing="0" w:after="0" w:afterAutospacing="0" w:line="280" w:lineRule="exact"/>
        <w:ind w:firstLine="420" w:firstLineChars="200"/>
        <w:rPr>
          <w:sz w:val="21"/>
          <w:szCs w:val="21"/>
          <w:lang w:val="zh-CN"/>
        </w:rPr>
      </w:pPr>
      <w:r>
        <w:rPr>
          <w:sz w:val="21"/>
          <w:szCs w:val="21"/>
          <w:lang w:val="zh-CN"/>
        </w:rPr>
        <w:t>3</w:t>
      </w:r>
      <w:r>
        <w:rPr>
          <w:rFonts w:hint="eastAsia"/>
          <w:sz w:val="21"/>
          <w:szCs w:val="21"/>
          <w:lang w:val="zh-CN"/>
        </w:rPr>
        <w:t>）质疑人不按《质疑函》格式就提出质疑的，作违约处理。</w:t>
      </w:r>
      <w:r>
        <w:rPr>
          <w:rFonts w:hint="eastAsia"/>
          <w:sz w:val="21"/>
          <w:szCs w:val="21"/>
        </w:rPr>
        <w:t>招标人有权收取其保证金的</w:t>
      </w:r>
      <w:r>
        <w:rPr>
          <w:sz w:val="21"/>
          <w:szCs w:val="21"/>
        </w:rPr>
        <w:t>10%</w:t>
      </w:r>
      <w:r>
        <w:rPr>
          <w:rFonts w:hint="eastAsia"/>
          <w:sz w:val="21"/>
          <w:szCs w:val="21"/>
        </w:rPr>
        <w:t>作为违约金；同时，视情</w:t>
      </w:r>
      <w:r>
        <w:rPr>
          <w:rFonts w:hint="eastAsia"/>
          <w:sz w:val="21"/>
          <w:szCs w:val="21"/>
          <w:lang w:val="zh-CN"/>
        </w:rPr>
        <w:t>列入不良供应商名单。</w:t>
      </w:r>
    </w:p>
    <w:p w14:paraId="74A1490F">
      <w:pPr>
        <w:pStyle w:val="67"/>
        <w:snapToGrid w:val="0"/>
        <w:spacing w:before="0" w:beforeAutospacing="0" w:after="0" w:afterAutospacing="0" w:line="280" w:lineRule="exact"/>
        <w:ind w:firstLine="420" w:firstLineChars="200"/>
        <w:rPr>
          <w:sz w:val="21"/>
          <w:szCs w:val="21"/>
          <w:lang w:val="zh-CN"/>
        </w:rPr>
      </w:pPr>
      <w:r>
        <w:rPr>
          <w:sz w:val="21"/>
          <w:szCs w:val="21"/>
          <w:lang w:val="zh-CN"/>
        </w:rPr>
        <w:t>4</w:t>
      </w:r>
      <w:r>
        <w:rPr>
          <w:rFonts w:hint="eastAsia"/>
          <w:sz w:val="21"/>
          <w:szCs w:val="21"/>
          <w:lang w:val="zh-CN"/>
        </w:rPr>
        <w:t>）质疑人虽提供了相关</w:t>
      </w:r>
      <w:r>
        <w:rPr>
          <w:rFonts w:hint="eastAsia"/>
          <w:sz w:val="21"/>
          <w:szCs w:val="21"/>
        </w:rPr>
        <w:t>佐证材料</w:t>
      </w:r>
      <w:r>
        <w:rPr>
          <w:rFonts w:hint="eastAsia"/>
          <w:sz w:val="21"/>
          <w:szCs w:val="21"/>
          <w:lang w:val="zh-CN"/>
        </w:rPr>
        <w:t>，但不能证明其质疑成立的，招标人请质疑人补充相关</w:t>
      </w:r>
      <w:r>
        <w:rPr>
          <w:rFonts w:hint="eastAsia"/>
          <w:sz w:val="21"/>
          <w:szCs w:val="21"/>
        </w:rPr>
        <w:t>佐证材料</w:t>
      </w:r>
      <w:r>
        <w:rPr>
          <w:rFonts w:hint="eastAsia"/>
          <w:sz w:val="21"/>
          <w:szCs w:val="21"/>
          <w:lang w:val="zh-CN"/>
        </w:rPr>
        <w:t>，仍不能证明其质疑成立的，作违约处理。</w:t>
      </w:r>
      <w:r>
        <w:rPr>
          <w:rFonts w:hint="eastAsia"/>
          <w:sz w:val="21"/>
          <w:szCs w:val="21"/>
        </w:rPr>
        <w:t>招标人有权收取其保证金的</w:t>
      </w:r>
      <w:r>
        <w:rPr>
          <w:sz w:val="21"/>
          <w:szCs w:val="21"/>
        </w:rPr>
        <w:t>50%</w:t>
      </w:r>
      <w:r>
        <w:rPr>
          <w:rFonts w:hint="eastAsia"/>
          <w:sz w:val="21"/>
          <w:szCs w:val="21"/>
        </w:rPr>
        <w:t>作为违约金；同时，</w:t>
      </w:r>
      <w:r>
        <w:rPr>
          <w:rFonts w:hint="eastAsia"/>
          <w:sz w:val="21"/>
          <w:szCs w:val="21"/>
          <w:lang w:val="zh-CN"/>
        </w:rPr>
        <w:t>列入不良供应商名单。</w:t>
      </w:r>
    </w:p>
    <w:p w14:paraId="47ED6E4F">
      <w:pPr>
        <w:pStyle w:val="67"/>
        <w:snapToGrid w:val="0"/>
        <w:spacing w:before="0" w:beforeAutospacing="0" w:after="0" w:afterAutospacing="0" w:line="280" w:lineRule="exact"/>
        <w:ind w:firstLine="420" w:firstLineChars="200"/>
        <w:rPr>
          <w:sz w:val="21"/>
          <w:szCs w:val="21"/>
          <w:lang w:val="zh-CN"/>
        </w:rPr>
      </w:pPr>
      <w:r>
        <w:rPr>
          <w:sz w:val="21"/>
          <w:szCs w:val="21"/>
          <w:lang w:val="zh-CN"/>
        </w:rPr>
        <w:t>5</w:t>
      </w:r>
      <w:r>
        <w:rPr>
          <w:rFonts w:hint="eastAsia"/>
          <w:sz w:val="21"/>
          <w:szCs w:val="21"/>
          <w:lang w:val="zh-CN"/>
        </w:rPr>
        <w:t>）质疑人不能提供相关</w:t>
      </w:r>
      <w:r>
        <w:rPr>
          <w:rFonts w:hint="eastAsia"/>
          <w:sz w:val="21"/>
          <w:szCs w:val="21"/>
        </w:rPr>
        <w:t>佐证材料</w:t>
      </w:r>
      <w:r>
        <w:rPr>
          <w:rFonts w:hint="eastAsia"/>
          <w:sz w:val="21"/>
          <w:szCs w:val="21"/>
          <w:lang w:val="zh-CN"/>
        </w:rPr>
        <w:t>的，招标人已指出，质疑人仍然坚持提出质疑的，作违约处理。</w:t>
      </w:r>
      <w:r>
        <w:rPr>
          <w:rFonts w:hint="eastAsia"/>
          <w:sz w:val="21"/>
          <w:szCs w:val="21"/>
        </w:rPr>
        <w:t>招标人有权收取其保证金的</w:t>
      </w:r>
      <w:r>
        <w:rPr>
          <w:sz w:val="21"/>
          <w:szCs w:val="21"/>
        </w:rPr>
        <w:t>100%</w:t>
      </w:r>
      <w:r>
        <w:rPr>
          <w:rFonts w:hint="eastAsia"/>
          <w:sz w:val="21"/>
          <w:szCs w:val="21"/>
        </w:rPr>
        <w:t>作为违约金；取消相应会员资格</w:t>
      </w:r>
      <w:r>
        <w:rPr>
          <w:sz w:val="21"/>
          <w:szCs w:val="21"/>
        </w:rPr>
        <w:t>6</w:t>
      </w:r>
      <w:r>
        <w:rPr>
          <w:rFonts w:hint="eastAsia"/>
          <w:sz w:val="21"/>
          <w:szCs w:val="21"/>
        </w:rPr>
        <w:t>个月，同时，</w:t>
      </w:r>
      <w:r>
        <w:rPr>
          <w:rFonts w:hint="eastAsia"/>
          <w:sz w:val="21"/>
          <w:szCs w:val="21"/>
          <w:lang w:val="zh-CN"/>
        </w:rPr>
        <w:t>列入不良供应商名单。</w:t>
      </w:r>
    </w:p>
    <w:p w14:paraId="29A5AE4A">
      <w:pPr>
        <w:pStyle w:val="67"/>
        <w:snapToGrid w:val="0"/>
        <w:spacing w:before="0" w:beforeAutospacing="0" w:after="0" w:afterAutospacing="0" w:line="280" w:lineRule="exact"/>
        <w:ind w:firstLine="420" w:firstLineChars="200"/>
        <w:rPr>
          <w:sz w:val="21"/>
          <w:szCs w:val="21"/>
          <w:lang w:val="zh-CN"/>
        </w:rPr>
      </w:pPr>
      <w:r>
        <w:rPr>
          <w:sz w:val="21"/>
          <w:szCs w:val="21"/>
          <w:lang w:val="zh-CN"/>
        </w:rPr>
        <w:t>6</w:t>
      </w:r>
      <w:r>
        <w:rPr>
          <w:rFonts w:hint="eastAsia"/>
          <w:sz w:val="21"/>
          <w:szCs w:val="21"/>
          <w:lang w:val="zh-CN"/>
        </w:rPr>
        <w:t>）对明显有违背事实的、经相关专家或评委认定无依据的、经其他投标人举证无依据的质疑，作违约处理，</w:t>
      </w:r>
      <w:r>
        <w:rPr>
          <w:rFonts w:hint="eastAsia"/>
          <w:sz w:val="21"/>
          <w:szCs w:val="21"/>
        </w:rPr>
        <w:t>招标人有权取消其会员资格，收取其保证金的</w:t>
      </w:r>
      <w:r>
        <w:rPr>
          <w:sz w:val="21"/>
          <w:szCs w:val="21"/>
        </w:rPr>
        <w:t>100%</w:t>
      </w:r>
      <w:r>
        <w:rPr>
          <w:rFonts w:hint="eastAsia"/>
          <w:sz w:val="21"/>
          <w:szCs w:val="21"/>
        </w:rPr>
        <w:t>作为违约金，</w:t>
      </w:r>
      <w:r>
        <w:rPr>
          <w:rFonts w:hint="eastAsia"/>
          <w:sz w:val="21"/>
          <w:szCs w:val="21"/>
          <w:lang w:val="zh-CN"/>
        </w:rPr>
        <w:t>列入不良供应商名单；</w:t>
      </w:r>
      <w:r>
        <w:rPr>
          <w:rFonts w:hint="eastAsia"/>
          <w:sz w:val="21"/>
          <w:szCs w:val="21"/>
        </w:rPr>
        <w:t>同时，</w:t>
      </w:r>
      <w:r>
        <w:rPr>
          <w:rFonts w:hint="eastAsia"/>
          <w:sz w:val="21"/>
          <w:szCs w:val="21"/>
          <w:lang w:val="zh-CN"/>
        </w:rPr>
        <w:t>对其中每一项不成立的质疑给予质疑人</w:t>
      </w:r>
      <w:r>
        <w:rPr>
          <w:sz w:val="21"/>
          <w:szCs w:val="21"/>
          <w:lang w:val="zh-CN"/>
        </w:rPr>
        <w:t>1</w:t>
      </w:r>
      <w:r>
        <w:rPr>
          <w:rFonts w:hint="eastAsia"/>
          <w:sz w:val="21"/>
          <w:szCs w:val="21"/>
          <w:lang w:val="zh-CN"/>
        </w:rPr>
        <w:t>年内禁入由招标人组织的政府采购活动的违约处理，依次类推；视情在南通</w:t>
      </w:r>
      <w:r>
        <w:rPr>
          <w:rFonts w:hint="eastAsia"/>
          <w:sz w:val="21"/>
          <w:szCs w:val="21"/>
        </w:rPr>
        <w:t>市公共资源交易中心网</w:t>
      </w:r>
      <w:r>
        <w:rPr>
          <w:rFonts w:hint="eastAsia"/>
          <w:sz w:val="21"/>
          <w:szCs w:val="21"/>
          <w:lang w:val="zh-CN"/>
        </w:rPr>
        <w:t>、省、国家级相关媒体予以披露。</w:t>
      </w:r>
    </w:p>
    <w:p w14:paraId="3F95C7E1">
      <w:pPr>
        <w:pStyle w:val="67"/>
        <w:snapToGrid w:val="0"/>
        <w:spacing w:before="0" w:beforeAutospacing="0" w:after="0" w:afterAutospacing="0" w:line="280" w:lineRule="exact"/>
        <w:ind w:firstLine="420" w:firstLineChars="200"/>
        <w:rPr>
          <w:sz w:val="21"/>
          <w:szCs w:val="21"/>
          <w:lang w:val="zh-CN"/>
        </w:rPr>
      </w:pPr>
      <w:r>
        <w:rPr>
          <w:sz w:val="21"/>
          <w:szCs w:val="21"/>
          <w:lang w:val="zh-CN"/>
        </w:rPr>
        <w:t>7</w:t>
      </w:r>
      <w:r>
        <w:rPr>
          <w:rFonts w:hint="eastAsia"/>
          <w:sz w:val="21"/>
          <w:szCs w:val="21"/>
          <w:lang w:val="zh-CN"/>
        </w:rPr>
        <w:t>）</w:t>
      </w:r>
      <w:r>
        <w:rPr>
          <w:rFonts w:hint="eastAsia"/>
          <w:sz w:val="21"/>
          <w:szCs w:val="21"/>
        </w:rPr>
        <w:t>质疑人</w:t>
      </w:r>
      <w:r>
        <w:rPr>
          <w:rFonts w:hint="eastAsia"/>
          <w:sz w:val="21"/>
          <w:szCs w:val="21"/>
          <w:lang w:val="zh-CN"/>
        </w:rPr>
        <w:t>承担使用虚假材料或恶意方式质疑的法律责任。</w:t>
      </w:r>
    </w:p>
    <w:p w14:paraId="1859EE21">
      <w:pPr>
        <w:pStyle w:val="67"/>
        <w:autoSpaceDE w:val="0"/>
        <w:autoSpaceDN w:val="0"/>
        <w:adjustRightInd w:val="0"/>
        <w:snapToGrid w:val="0"/>
        <w:spacing w:before="0" w:beforeAutospacing="0" w:after="0" w:afterAutospacing="0" w:line="280" w:lineRule="exact"/>
        <w:rPr>
          <w:b/>
          <w:sz w:val="21"/>
          <w:szCs w:val="21"/>
          <w:lang w:val="zh-CN"/>
        </w:rPr>
      </w:pPr>
      <w:r>
        <w:rPr>
          <w:rFonts w:hint="eastAsia"/>
          <w:b/>
          <w:sz w:val="21"/>
          <w:szCs w:val="21"/>
          <w:lang w:val="zh-CN"/>
        </w:rPr>
        <w:t>四、无佐证材料的举报作违约处理。</w:t>
      </w:r>
      <w:r>
        <w:rPr>
          <w:rFonts w:hint="eastAsia"/>
          <w:sz w:val="21"/>
          <w:szCs w:val="21"/>
          <w:lang w:val="zh-CN"/>
        </w:rPr>
        <w:t>供应商不得进行不提供相关佐证材料（含无法查实的</w:t>
      </w:r>
      <w:r>
        <w:rPr>
          <w:rFonts w:hint="eastAsia"/>
          <w:sz w:val="21"/>
          <w:szCs w:val="21"/>
        </w:rPr>
        <w:t>如宣传册、媒体报道、猜测、推理等）</w:t>
      </w:r>
      <w:r>
        <w:rPr>
          <w:rFonts w:hint="eastAsia"/>
          <w:sz w:val="21"/>
          <w:szCs w:val="21"/>
          <w:lang w:val="zh-CN"/>
        </w:rPr>
        <w:t>向有关部门的举报，否则作违约处理。招标人有权取消其相应的会员资格，同时对其在</w:t>
      </w:r>
      <w:r>
        <w:rPr>
          <w:sz w:val="21"/>
          <w:szCs w:val="21"/>
          <w:lang w:val="zh-CN"/>
        </w:rPr>
        <w:t>1</w:t>
      </w:r>
      <w:r>
        <w:rPr>
          <w:rFonts w:hint="eastAsia"/>
          <w:sz w:val="21"/>
          <w:szCs w:val="21"/>
          <w:lang w:val="zh-CN"/>
        </w:rPr>
        <w:t>至</w:t>
      </w:r>
      <w:r>
        <w:rPr>
          <w:sz w:val="21"/>
          <w:szCs w:val="21"/>
          <w:lang w:val="zh-CN"/>
        </w:rPr>
        <w:t>3</w:t>
      </w:r>
      <w:r>
        <w:rPr>
          <w:rFonts w:hint="eastAsia"/>
          <w:sz w:val="21"/>
          <w:szCs w:val="21"/>
          <w:lang w:val="zh-CN"/>
        </w:rPr>
        <w:t>年内禁入由招标人组织的政府采购活动的违约处理。</w:t>
      </w:r>
    </w:p>
    <w:p w14:paraId="058A5734">
      <w:pPr>
        <w:pStyle w:val="67"/>
        <w:snapToGrid w:val="0"/>
        <w:spacing w:before="0" w:beforeAutospacing="0" w:after="0" w:afterAutospacing="0" w:line="280" w:lineRule="exact"/>
        <w:ind w:firstLine="420" w:firstLineChars="200"/>
        <w:rPr>
          <w:sz w:val="21"/>
          <w:szCs w:val="21"/>
          <w:lang w:val="zh-CN"/>
        </w:rPr>
      </w:pPr>
      <w:r>
        <w:rPr>
          <w:rFonts w:hint="eastAsia"/>
          <w:b/>
          <w:sz w:val="21"/>
          <w:szCs w:val="21"/>
        </w:rPr>
        <w:t>五、投诉不成立的作违约处理。</w:t>
      </w:r>
      <w:r>
        <w:rPr>
          <w:rFonts w:hint="eastAsia"/>
          <w:sz w:val="21"/>
          <w:szCs w:val="21"/>
        </w:rPr>
        <w:t>供应商进行质疑后，招标人回复质疑不成立，供应商仍进行投诉的，并最终投诉不成立的，作违约处理。</w:t>
      </w:r>
      <w:r>
        <w:rPr>
          <w:rFonts w:hint="eastAsia"/>
          <w:sz w:val="21"/>
          <w:szCs w:val="21"/>
          <w:lang w:val="zh-CN"/>
        </w:rPr>
        <w:t>招标人有权取消其相应的会员资格，同时对其在</w:t>
      </w:r>
      <w:r>
        <w:rPr>
          <w:sz w:val="21"/>
          <w:szCs w:val="21"/>
          <w:lang w:val="zh-CN"/>
        </w:rPr>
        <w:t>1</w:t>
      </w:r>
      <w:r>
        <w:rPr>
          <w:rFonts w:hint="eastAsia"/>
          <w:sz w:val="21"/>
          <w:szCs w:val="21"/>
          <w:lang w:val="zh-CN"/>
        </w:rPr>
        <w:t>至</w:t>
      </w:r>
      <w:r>
        <w:rPr>
          <w:sz w:val="21"/>
          <w:szCs w:val="21"/>
          <w:lang w:val="zh-CN"/>
        </w:rPr>
        <w:t>3</w:t>
      </w:r>
      <w:r>
        <w:rPr>
          <w:rFonts w:hint="eastAsia"/>
          <w:sz w:val="21"/>
          <w:szCs w:val="21"/>
          <w:lang w:val="zh-CN"/>
        </w:rPr>
        <w:t>年内禁入由招标人组织的政府采购活动的违约处理。</w:t>
      </w:r>
    </w:p>
    <w:p w14:paraId="05D96A6B">
      <w:pPr>
        <w:jc w:val="center"/>
        <w:rPr>
          <w:szCs w:val="21"/>
        </w:rPr>
      </w:pPr>
      <w:r>
        <w:rPr>
          <w:rFonts w:hint="eastAsia"/>
          <w:b/>
          <w:szCs w:val="21"/>
        </w:rPr>
        <w:t>六、《质疑函》、《质疑回复函》，质疑、举报、投诉不成立的</w:t>
      </w:r>
      <w:r>
        <w:rPr>
          <w:rFonts w:hint="eastAsia"/>
          <w:szCs w:val="21"/>
        </w:rPr>
        <w:t>等相关情况，视情在南通政府采购网、省、国家级等相关媒体予以披露。并建议相关政府采购机构对该供应商同步实施</w:t>
      </w:r>
      <w:r>
        <w:rPr>
          <w:szCs w:val="21"/>
        </w:rPr>
        <w:t>1</w:t>
      </w:r>
      <w:r>
        <w:rPr>
          <w:rFonts w:hint="eastAsia"/>
          <w:szCs w:val="21"/>
        </w:rPr>
        <w:t>至</w:t>
      </w:r>
      <w:r>
        <w:rPr>
          <w:szCs w:val="21"/>
        </w:rPr>
        <w:t>3</w:t>
      </w:r>
      <w:r>
        <w:rPr>
          <w:rFonts w:hint="eastAsia"/>
          <w:szCs w:val="21"/>
        </w:rPr>
        <w:t>年内禁入。</w:t>
      </w:r>
    </w:p>
    <w:p w14:paraId="463E71F8">
      <w:pPr>
        <w:jc w:val="center"/>
        <w:rPr>
          <w:szCs w:val="21"/>
        </w:rPr>
      </w:pPr>
    </w:p>
    <w:p w14:paraId="00776897">
      <w:pPr>
        <w:jc w:val="center"/>
        <w:rPr>
          <w:szCs w:val="21"/>
        </w:rPr>
      </w:pPr>
    </w:p>
    <w:p w14:paraId="0FE7730D">
      <w:pPr>
        <w:jc w:val="center"/>
        <w:rPr>
          <w:szCs w:val="21"/>
        </w:rPr>
      </w:pPr>
    </w:p>
    <w:p w14:paraId="692CD3A5">
      <w:pPr>
        <w:spacing w:line="360" w:lineRule="auto"/>
        <w:ind w:left="-360" w:firstLine="880" w:firstLineChars="200"/>
        <w:jc w:val="center"/>
        <w:rPr>
          <w:rFonts w:ascii="宋体"/>
          <w:b/>
          <w:sz w:val="44"/>
          <w:szCs w:val="44"/>
          <w:lang w:val="en-GB"/>
        </w:rPr>
      </w:pPr>
      <w:r>
        <w:rPr>
          <w:rFonts w:hint="eastAsia" w:ascii="宋体" w:hAnsi="宋体"/>
          <w:b/>
          <w:sz w:val="44"/>
          <w:szCs w:val="44"/>
          <w:lang w:val="en-GB"/>
        </w:rPr>
        <w:t>第七部分投标文件格式</w:t>
      </w:r>
    </w:p>
    <w:p w14:paraId="09C3FE42">
      <w:pPr>
        <w:pStyle w:val="4"/>
      </w:pPr>
      <w:r>
        <w:rPr>
          <w:rFonts w:hint="eastAsia"/>
        </w:rPr>
        <w:t>投标资料目录</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276"/>
        <w:gridCol w:w="2552"/>
        <w:gridCol w:w="1502"/>
        <w:gridCol w:w="1783"/>
      </w:tblGrid>
      <w:tr w14:paraId="4151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3351651A">
            <w:pPr>
              <w:tabs>
                <w:tab w:val="left" w:pos="3375"/>
              </w:tabs>
              <w:autoSpaceDE w:val="0"/>
              <w:autoSpaceDN w:val="0"/>
              <w:adjustRightInd w:val="0"/>
              <w:snapToGrid w:val="0"/>
              <w:jc w:val="center"/>
              <w:rPr>
                <w:rFonts w:ascii="宋体"/>
                <w:szCs w:val="21"/>
              </w:rPr>
            </w:pPr>
            <w:r>
              <w:rPr>
                <w:rFonts w:hint="eastAsia" w:ascii="宋体" w:hAnsi="宋体"/>
                <w:szCs w:val="21"/>
              </w:rPr>
              <w:t>序号</w:t>
            </w:r>
          </w:p>
        </w:tc>
        <w:tc>
          <w:tcPr>
            <w:tcW w:w="2276" w:type="dxa"/>
            <w:vAlign w:val="center"/>
          </w:tcPr>
          <w:p w14:paraId="5198527B">
            <w:pPr>
              <w:tabs>
                <w:tab w:val="left" w:pos="3375"/>
              </w:tabs>
              <w:autoSpaceDE w:val="0"/>
              <w:autoSpaceDN w:val="0"/>
              <w:adjustRightInd w:val="0"/>
              <w:snapToGrid w:val="0"/>
              <w:jc w:val="center"/>
              <w:rPr>
                <w:rFonts w:ascii="宋体"/>
                <w:szCs w:val="21"/>
              </w:rPr>
            </w:pPr>
            <w:r>
              <w:rPr>
                <w:rFonts w:hint="eastAsia" w:ascii="宋体" w:hAnsi="宋体"/>
                <w:szCs w:val="21"/>
              </w:rPr>
              <w:t>招标文件要求</w:t>
            </w:r>
          </w:p>
        </w:tc>
        <w:tc>
          <w:tcPr>
            <w:tcW w:w="2552" w:type="dxa"/>
            <w:vAlign w:val="center"/>
          </w:tcPr>
          <w:p w14:paraId="112DAD30">
            <w:pPr>
              <w:tabs>
                <w:tab w:val="left" w:pos="3375"/>
              </w:tabs>
              <w:autoSpaceDE w:val="0"/>
              <w:autoSpaceDN w:val="0"/>
              <w:adjustRightInd w:val="0"/>
              <w:snapToGrid w:val="0"/>
              <w:jc w:val="center"/>
              <w:rPr>
                <w:rFonts w:ascii="宋体"/>
                <w:szCs w:val="21"/>
              </w:rPr>
            </w:pPr>
            <w:r>
              <w:rPr>
                <w:rFonts w:hint="eastAsia" w:ascii="宋体" w:hAnsi="宋体"/>
                <w:szCs w:val="21"/>
              </w:rPr>
              <w:t>证明材料名称</w:t>
            </w:r>
          </w:p>
        </w:tc>
        <w:tc>
          <w:tcPr>
            <w:tcW w:w="1502" w:type="dxa"/>
            <w:vAlign w:val="center"/>
          </w:tcPr>
          <w:p w14:paraId="09529540">
            <w:pPr>
              <w:tabs>
                <w:tab w:val="left" w:pos="3375"/>
              </w:tabs>
              <w:autoSpaceDE w:val="0"/>
              <w:autoSpaceDN w:val="0"/>
              <w:adjustRightInd w:val="0"/>
              <w:snapToGrid w:val="0"/>
              <w:jc w:val="center"/>
              <w:rPr>
                <w:rFonts w:ascii="宋体"/>
                <w:szCs w:val="21"/>
              </w:rPr>
            </w:pPr>
            <w:r>
              <w:rPr>
                <w:rFonts w:hint="eastAsia" w:ascii="宋体" w:hAnsi="宋体"/>
                <w:szCs w:val="21"/>
              </w:rPr>
              <w:t>响应文件位置</w:t>
            </w:r>
          </w:p>
        </w:tc>
        <w:tc>
          <w:tcPr>
            <w:tcW w:w="1783" w:type="dxa"/>
            <w:vAlign w:val="center"/>
          </w:tcPr>
          <w:p w14:paraId="5E7B0617">
            <w:pPr>
              <w:tabs>
                <w:tab w:val="left" w:pos="3375"/>
              </w:tabs>
              <w:autoSpaceDE w:val="0"/>
              <w:autoSpaceDN w:val="0"/>
              <w:adjustRightInd w:val="0"/>
              <w:snapToGrid w:val="0"/>
              <w:jc w:val="center"/>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w:t>
            </w:r>
          </w:p>
        </w:tc>
      </w:tr>
      <w:tr w14:paraId="48CE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4ECD81FF">
            <w:pPr>
              <w:tabs>
                <w:tab w:val="left" w:pos="3375"/>
              </w:tabs>
              <w:autoSpaceDE w:val="0"/>
              <w:autoSpaceDN w:val="0"/>
              <w:adjustRightInd w:val="0"/>
              <w:snapToGrid w:val="0"/>
              <w:jc w:val="center"/>
              <w:rPr>
                <w:rFonts w:ascii="宋体"/>
                <w:szCs w:val="21"/>
              </w:rPr>
            </w:pPr>
            <w:r>
              <w:rPr>
                <w:rFonts w:ascii="宋体" w:hAnsi="宋体"/>
                <w:szCs w:val="21"/>
              </w:rPr>
              <w:t>1</w:t>
            </w:r>
          </w:p>
        </w:tc>
        <w:tc>
          <w:tcPr>
            <w:tcW w:w="2276" w:type="dxa"/>
            <w:vAlign w:val="center"/>
          </w:tcPr>
          <w:p w14:paraId="10F07D6D">
            <w:pPr>
              <w:tabs>
                <w:tab w:val="left" w:pos="3375"/>
              </w:tabs>
              <w:autoSpaceDE w:val="0"/>
              <w:autoSpaceDN w:val="0"/>
              <w:adjustRightInd w:val="0"/>
              <w:snapToGrid w:val="0"/>
              <w:jc w:val="center"/>
              <w:rPr>
                <w:rFonts w:ascii="宋体"/>
                <w:szCs w:val="21"/>
              </w:rPr>
            </w:pPr>
            <w:r>
              <w:rPr>
                <w:rFonts w:hint="eastAsia" w:ascii="宋体" w:hAnsi="宋体" w:cs="宋体"/>
                <w:szCs w:val="21"/>
              </w:rPr>
              <w:t>关于资格的声明</w:t>
            </w:r>
          </w:p>
        </w:tc>
        <w:tc>
          <w:tcPr>
            <w:tcW w:w="2552" w:type="dxa"/>
            <w:vAlign w:val="center"/>
          </w:tcPr>
          <w:p w14:paraId="63D731D6">
            <w:pPr>
              <w:tabs>
                <w:tab w:val="left" w:pos="3375"/>
              </w:tabs>
              <w:autoSpaceDE w:val="0"/>
              <w:autoSpaceDN w:val="0"/>
              <w:adjustRightInd w:val="0"/>
              <w:snapToGrid w:val="0"/>
              <w:jc w:val="center"/>
              <w:rPr>
                <w:rFonts w:ascii="宋体"/>
                <w:szCs w:val="21"/>
              </w:rPr>
            </w:pPr>
          </w:p>
        </w:tc>
        <w:tc>
          <w:tcPr>
            <w:tcW w:w="1502" w:type="dxa"/>
            <w:vAlign w:val="center"/>
          </w:tcPr>
          <w:p w14:paraId="7EFC690D">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157501DE">
            <w:pPr>
              <w:tabs>
                <w:tab w:val="left" w:pos="3375"/>
              </w:tabs>
              <w:autoSpaceDE w:val="0"/>
              <w:autoSpaceDN w:val="0"/>
              <w:adjustRightInd w:val="0"/>
              <w:snapToGrid w:val="0"/>
              <w:jc w:val="center"/>
              <w:rPr>
                <w:rFonts w:ascii="宋体"/>
                <w:szCs w:val="21"/>
              </w:rPr>
            </w:pPr>
            <w:r>
              <w:rPr>
                <w:rFonts w:hint="eastAsia" w:ascii="宋体" w:hAnsi="宋体"/>
                <w:szCs w:val="21"/>
              </w:rPr>
              <w:t>见附件</w:t>
            </w:r>
          </w:p>
        </w:tc>
      </w:tr>
      <w:tr w14:paraId="0404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727" w:type="dxa"/>
            <w:vAlign w:val="center"/>
          </w:tcPr>
          <w:p w14:paraId="3E7C81EE">
            <w:pPr>
              <w:tabs>
                <w:tab w:val="left" w:pos="3375"/>
              </w:tabs>
              <w:autoSpaceDE w:val="0"/>
              <w:autoSpaceDN w:val="0"/>
              <w:adjustRightInd w:val="0"/>
              <w:snapToGrid w:val="0"/>
              <w:jc w:val="center"/>
              <w:rPr>
                <w:rFonts w:ascii="宋体"/>
                <w:szCs w:val="21"/>
              </w:rPr>
            </w:pPr>
            <w:r>
              <w:rPr>
                <w:rFonts w:ascii="宋体" w:hAnsi="宋体"/>
                <w:szCs w:val="21"/>
              </w:rPr>
              <w:t>2</w:t>
            </w:r>
          </w:p>
        </w:tc>
        <w:tc>
          <w:tcPr>
            <w:tcW w:w="2276" w:type="dxa"/>
            <w:vAlign w:val="center"/>
          </w:tcPr>
          <w:p w14:paraId="60628C40">
            <w:pPr>
              <w:tabs>
                <w:tab w:val="left" w:pos="3375"/>
              </w:tabs>
              <w:autoSpaceDE w:val="0"/>
              <w:autoSpaceDN w:val="0"/>
              <w:adjustRightInd w:val="0"/>
              <w:snapToGrid w:val="0"/>
              <w:jc w:val="center"/>
              <w:rPr>
                <w:rFonts w:ascii="宋体"/>
                <w:szCs w:val="21"/>
              </w:rPr>
            </w:pPr>
            <w:r>
              <w:rPr>
                <w:rFonts w:hint="eastAsia" w:ascii="宋体" w:hAnsi="宋体"/>
                <w:szCs w:val="21"/>
              </w:rPr>
              <w:t>授权代表身份证复印件</w:t>
            </w:r>
          </w:p>
        </w:tc>
        <w:tc>
          <w:tcPr>
            <w:tcW w:w="2552" w:type="dxa"/>
            <w:vAlign w:val="center"/>
          </w:tcPr>
          <w:p w14:paraId="07F0870C">
            <w:pPr>
              <w:tabs>
                <w:tab w:val="left" w:pos="3375"/>
              </w:tabs>
              <w:autoSpaceDE w:val="0"/>
              <w:autoSpaceDN w:val="0"/>
              <w:adjustRightInd w:val="0"/>
              <w:snapToGrid w:val="0"/>
              <w:jc w:val="center"/>
              <w:rPr>
                <w:rFonts w:ascii="宋体"/>
                <w:szCs w:val="21"/>
              </w:rPr>
            </w:pPr>
          </w:p>
        </w:tc>
        <w:tc>
          <w:tcPr>
            <w:tcW w:w="1502" w:type="dxa"/>
            <w:vAlign w:val="center"/>
          </w:tcPr>
          <w:p w14:paraId="4BBD395B">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10F36B03">
            <w:pPr>
              <w:tabs>
                <w:tab w:val="left" w:pos="3375"/>
              </w:tabs>
              <w:autoSpaceDE w:val="0"/>
              <w:autoSpaceDN w:val="0"/>
              <w:adjustRightInd w:val="0"/>
              <w:snapToGrid w:val="0"/>
              <w:jc w:val="left"/>
              <w:rPr>
                <w:rFonts w:ascii="宋体"/>
                <w:szCs w:val="21"/>
              </w:rPr>
            </w:pPr>
            <w:r>
              <w:rPr>
                <w:rFonts w:hint="eastAsia" w:ascii="宋体" w:hAnsi="宋体" w:cs="宋体"/>
                <w:szCs w:val="21"/>
              </w:rPr>
              <w:t>法定代表人参加投标的，提供法定代表人身份证复印件</w:t>
            </w:r>
          </w:p>
        </w:tc>
      </w:tr>
      <w:tr w14:paraId="170A6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69040411">
            <w:pPr>
              <w:tabs>
                <w:tab w:val="left" w:pos="3375"/>
              </w:tabs>
              <w:autoSpaceDE w:val="0"/>
              <w:autoSpaceDN w:val="0"/>
              <w:adjustRightInd w:val="0"/>
              <w:snapToGrid w:val="0"/>
              <w:jc w:val="center"/>
              <w:rPr>
                <w:rFonts w:ascii="宋体"/>
                <w:szCs w:val="21"/>
              </w:rPr>
            </w:pPr>
            <w:r>
              <w:rPr>
                <w:rFonts w:ascii="宋体" w:hAnsi="宋体"/>
                <w:szCs w:val="21"/>
              </w:rPr>
              <w:t>3</w:t>
            </w:r>
          </w:p>
        </w:tc>
        <w:tc>
          <w:tcPr>
            <w:tcW w:w="2276" w:type="dxa"/>
            <w:vAlign w:val="center"/>
          </w:tcPr>
          <w:p w14:paraId="1F06F2EE">
            <w:pPr>
              <w:tabs>
                <w:tab w:val="left" w:pos="3375"/>
              </w:tabs>
              <w:autoSpaceDE w:val="0"/>
              <w:autoSpaceDN w:val="0"/>
              <w:adjustRightInd w:val="0"/>
              <w:snapToGrid w:val="0"/>
              <w:jc w:val="center"/>
              <w:rPr>
                <w:rFonts w:ascii="宋体"/>
                <w:szCs w:val="21"/>
              </w:rPr>
            </w:pPr>
            <w:r>
              <w:rPr>
                <w:rFonts w:hint="eastAsia" w:ascii="宋体" w:hAnsi="宋体"/>
                <w:szCs w:val="21"/>
              </w:rPr>
              <w:t>授权委托书</w:t>
            </w:r>
          </w:p>
        </w:tc>
        <w:tc>
          <w:tcPr>
            <w:tcW w:w="2552" w:type="dxa"/>
            <w:vAlign w:val="center"/>
          </w:tcPr>
          <w:p w14:paraId="274F7C38">
            <w:pPr>
              <w:tabs>
                <w:tab w:val="left" w:pos="3375"/>
              </w:tabs>
              <w:autoSpaceDE w:val="0"/>
              <w:autoSpaceDN w:val="0"/>
              <w:adjustRightInd w:val="0"/>
              <w:snapToGrid w:val="0"/>
              <w:jc w:val="center"/>
              <w:rPr>
                <w:rFonts w:ascii="宋体"/>
                <w:szCs w:val="21"/>
              </w:rPr>
            </w:pPr>
          </w:p>
        </w:tc>
        <w:tc>
          <w:tcPr>
            <w:tcW w:w="1502" w:type="dxa"/>
            <w:vAlign w:val="center"/>
          </w:tcPr>
          <w:p w14:paraId="726939CC">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1610C36E">
            <w:pPr>
              <w:tabs>
                <w:tab w:val="left" w:pos="3375"/>
              </w:tabs>
              <w:autoSpaceDE w:val="0"/>
              <w:autoSpaceDN w:val="0"/>
              <w:adjustRightInd w:val="0"/>
              <w:snapToGrid w:val="0"/>
              <w:jc w:val="center"/>
              <w:rPr>
                <w:rFonts w:ascii="宋体"/>
                <w:szCs w:val="21"/>
              </w:rPr>
            </w:pPr>
            <w:r>
              <w:rPr>
                <w:rFonts w:hint="eastAsia" w:ascii="宋体" w:hAnsi="宋体" w:cs="宋体"/>
                <w:szCs w:val="21"/>
              </w:rPr>
              <w:t>法定代表人参加投标的可不提供</w:t>
            </w:r>
          </w:p>
        </w:tc>
      </w:tr>
      <w:tr w14:paraId="2E555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27" w:type="dxa"/>
            <w:vAlign w:val="center"/>
          </w:tcPr>
          <w:p w14:paraId="2D027DDA">
            <w:pPr>
              <w:tabs>
                <w:tab w:val="left" w:pos="3375"/>
              </w:tabs>
              <w:autoSpaceDE w:val="0"/>
              <w:autoSpaceDN w:val="0"/>
              <w:adjustRightInd w:val="0"/>
              <w:snapToGrid w:val="0"/>
              <w:jc w:val="center"/>
              <w:rPr>
                <w:rFonts w:ascii="宋体"/>
                <w:szCs w:val="21"/>
              </w:rPr>
            </w:pPr>
            <w:r>
              <w:rPr>
                <w:rFonts w:ascii="宋体" w:hAnsi="宋体"/>
                <w:szCs w:val="21"/>
              </w:rPr>
              <w:t>4</w:t>
            </w:r>
          </w:p>
        </w:tc>
        <w:tc>
          <w:tcPr>
            <w:tcW w:w="2276" w:type="dxa"/>
            <w:vAlign w:val="center"/>
          </w:tcPr>
          <w:p w14:paraId="28426657">
            <w:pPr>
              <w:tabs>
                <w:tab w:val="left" w:pos="3375"/>
              </w:tabs>
              <w:autoSpaceDE w:val="0"/>
              <w:autoSpaceDN w:val="0"/>
              <w:adjustRightInd w:val="0"/>
              <w:snapToGrid w:val="0"/>
              <w:ind w:firstLine="525" w:firstLineChars="250"/>
              <w:rPr>
                <w:rFonts w:ascii="宋体"/>
                <w:szCs w:val="21"/>
              </w:rPr>
            </w:pPr>
            <w:r>
              <w:rPr>
                <w:rFonts w:hint="eastAsia" w:ascii="宋体" w:hAnsi="宋体"/>
                <w:szCs w:val="21"/>
              </w:rPr>
              <w:t>营业执照</w:t>
            </w:r>
          </w:p>
        </w:tc>
        <w:tc>
          <w:tcPr>
            <w:tcW w:w="2552" w:type="dxa"/>
            <w:vAlign w:val="center"/>
          </w:tcPr>
          <w:p w14:paraId="329F237C">
            <w:pPr>
              <w:tabs>
                <w:tab w:val="left" w:pos="3375"/>
              </w:tabs>
              <w:autoSpaceDE w:val="0"/>
              <w:autoSpaceDN w:val="0"/>
              <w:adjustRightInd w:val="0"/>
              <w:snapToGrid w:val="0"/>
              <w:jc w:val="center"/>
              <w:rPr>
                <w:rFonts w:ascii="宋体"/>
                <w:szCs w:val="21"/>
              </w:rPr>
            </w:pPr>
          </w:p>
        </w:tc>
        <w:tc>
          <w:tcPr>
            <w:tcW w:w="1502" w:type="dxa"/>
            <w:vAlign w:val="center"/>
          </w:tcPr>
          <w:p w14:paraId="211B3A6E">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13F9A67F">
            <w:pPr>
              <w:tabs>
                <w:tab w:val="left" w:pos="3375"/>
              </w:tabs>
              <w:autoSpaceDE w:val="0"/>
              <w:autoSpaceDN w:val="0"/>
              <w:adjustRightInd w:val="0"/>
              <w:snapToGrid w:val="0"/>
              <w:jc w:val="center"/>
              <w:rPr>
                <w:rFonts w:ascii="宋体"/>
                <w:szCs w:val="21"/>
              </w:rPr>
            </w:pPr>
          </w:p>
        </w:tc>
      </w:tr>
      <w:tr w14:paraId="1F94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0ED3DF93">
            <w:pPr>
              <w:tabs>
                <w:tab w:val="left" w:pos="3375"/>
              </w:tabs>
              <w:autoSpaceDE w:val="0"/>
              <w:autoSpaceDN w:val="0"/>
              <w:adjustRightInd w:val="0"/>
              <w:snapToGrid w:val="0"/>
              <w:jc w:val="center"/>
              <w:rPr>
                <w:rFonts w:ascii="宋体" w:cs="宋体"/>
                <w:szCs w:val="21"/>
              </w:rPr>
            </w:pPr>
            <w:r>
              <w:rPr>
                <w:rFonts w:ascii="宋体" w:hAnsi="宋体" w:cs="宋体"/>
                <w:szCs w:val="21"/>
              </w:rPr>
              <w:t>5</w:t>
            </w:r>
          </w:p>
        </w:tc>
        <w:tc>
          <w:tcPr>
            <w:tcW w:w="2276" w:type="dxa"/>
            <w:vAlign w:val="center"/>
          </w:tcPr>
          <w:p w14:paraId="7E387A59">
            <w:pPr>
              <w:tabs>
                <w:tab w:val="left" w:pos="3375"/>
              </w:tabs>
              <w:autoSpaceDE w:val="0"/>
              <w:autoSpaceDN w:val="0"/>
              <w:adjustRightInd w:val="0"/>
              <w:snapToGrid w:val="0"/>
              <w:jc w:val="center"/>
              <w:rPr>
                <w:rFonts w:ascii="宋体" w:cs="宋体"/>
                <w:szCs w:val="21"/>
              </w:rPr>
            </w:pPr>
            <w:r>
              <w:rPr>
                <w:rFonts w:hint="eastAsia" w:ascii="宋体" w:hAnsi="宋体" w:cs="宋体"/>
                <w:szCs w:val="21"/>
              </w:rPr>
              <w:t>投标人符合《政府采购法》第二十二条规定条件的承诺函</w:t>
            </w:r>
          </w:p>
        </w:tc>
        <w:tc>
          <w:tcPr>
            <w:tcW w:w="2552" w:type="dxa"/>
            <w:vAlign w:val="center"/>
          </w:tcPr>
          <w:p w14:paraId="7CE2A3E8">
            <w:pPr>
              <w:tabs>
                <w:tab w:val="left" w:pos="3375"/>
              </w:tabs>
              <w:autoSpaceDE w:val="0"/>
              <w:autoSpaceDN w:val="0"/>
              <w:adjustRightInd w:val="0"/>
              <w:snapToGrid w:val="0"/>
              <w:jc w:val="center"/>
              <w:rPr>
                <w:rFonts w:ascii="宋体" w:cs="宋体"/>
                <w:szCs w:val="21"/>
              </w:rPr>
            </w:pPr>
          </w:p>
        </w:tc>
        <w:tc>
          <w:tcPr>
            <w:tcW w:w="1502" w:type="dxa"/>
            <w:vAlign w:val="center"/>
          </w:tcPr>
          <w:p w14:paraId="35B641DA">
            <w:pPr>
              <w:tabs>
                <w:tab w:val="left" w:pos="3375"/>
              </w:tabs>
              <w:autoSpaceDE w:val="0"/>
              <w:autoSpaceDN w:val="0"/>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71B3FC86">
            <w:pPr>
              <w:tabs>
                <w:tab w:val="left" w:pos="3375"/>
              </w:tabs>
              <w:autoSpaceDE w:val="0"/>
              <w:autoSpaceDN w:val="0"/>
              <w:adjustRightInd w:val="0"/>
              <w:snapToGrid w:val="0"/>
              <w:jc w:val="center"/>
              <w:rPr>
                <w:rFonts w:ascii="宋体" w:cs="宋体"/>
                <w:szCs w:val="21"/>
              </w:rPr>
            </w:pPr>
            <w:r>
              <w:rPr>
                <w:rFonts w:hint="eastAsia" w:ascii="宋体" w:hAnsi="宋体" w:cs="宋体"/>
                <w:szCs w:val="21"/>
              </w:rPr>
              <w:t>见附件</w:t>
            </w:r>
          </w:p>
        </w:tc>
      </w:tr>
      <w:tr w14:paraId="7E2CC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4D8BA492">
            <w:pPr>
              <w:tabs>
                <w:tab w:val="left" w:pos="3375"/>
              </w:tabs>
              <w:autoSpaceDE w:val="0"/>
              <w:autoSpaceDN w:val="0"/>
              <w:adjustRightInd w:val="0"/>
              <w:snapToGrid w:val="0"/>
              <w:jc w:val="center"/>
              <w:rPr>
                <w:rFonts w:ascii="宋体" w:cs="宋体"/>
                <w:szCs w:val="21"/>
              </w:rPr>
            </w:pPr>
            <w:r>
              <w:rPr>
                <w:rFonts w:ascii="宋体" w:hAnsi="宋体" w:cs="宋体"/>
                <w:szCs w:val="21"/>
              </w:rPr>
              <w:t>6</w:t>
            </w:r>
          </w:p>
        </w:tc>
        <w:tc>
          <w:tcPr>
            <w:tcW w:w="2276" w:type="dxa"/>
            <w:vAlign w:val="center"/>
          </w:tcPr>
          <w:p w14:paraId="7EDEE478">
            <w:pPr>
              <w:tabs>
                <w:tab w:val="left" w:pos="3375"/>
              </w:tabs>
              <w:autoSpaceDE w:val="0"/>
              <w:autoSpaceDN w:val="0"/>
              <w:adjustRightInd w:val="0"/>
              <w:snapToGrid w:val="0"/>
              <w:rPr>
                <w:rFonts w:ascii="宋体" w:cs="宋体"/>
                <w:szCs w:val="21"/>
              </w:rPr>
            </w:pPr>
            <w:r>
              <w:rPr>
                <w:rFonts w:hint="eastAsia" w:ascii="宋体" w:hAnsi="宋体" w:cs="宋体"/>
                <w:szCs w:val="21"/>
              </w:rPr>
              <w:t>本项目的特定资格要求证明文件</w:t>
            </w:r>
          </w:p>
        </w:tc>
        <w:tc>
          <w:tcPr>
            <w:tcW w:w="2552" w:type="dxa"/>
            <w:vAlign w:val="center"/>
          </w:tcPr>
          <w:p w14:paraId="1213C84A">
            <w:pPr>
              <w:tabs>
                <w:tab w:val="left" w:pos="3375"/>
              </w:tabs>
              <w:autoSpaceDE w:val="0"/>
              <w:autoSpaceDN w:val="0"/>
              <w:adjustRightInd w:val="0"/>
              <w:snapToGrid w:val="0"/>
              <w:jc w:val="center"/>
              <w:rPr>
                <w:rFonts w:ascii="宋体" w:cs="宋体"/>
                <w:szCs w:val="21"/>
              </w:rPr>
            </w:pPr>
          </w:p>
        </w:tc>
        <w:tc>
          <w:tcPr>
            <w:tcW w:w="1502" w:type="dxa"/>
            <w:vAlign w:val="center"/>
          </w:tcPr>
          <w:p w14:paraId="6A8FF6CF">
            <w:pPr>
              <w:tabs>
                <w:tab w:val="left" w:pos="3375"/>
              </w:tabs>
              <w:autoSpaceDE w:val="0"/>
              <w:autoSpaceDN w:val="0"/>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46184CA5">
            <w:pPr>
              <w:tabs>
                <w:tab w:val="left" w:pos="3375"/>
              </w:tabs>
              <w:autoSpaceDE w:val="0"/>
              <w:autoSpaceDN w:val="0"/>
              <w:adjustRightInd w:val="0"/>
              <w:snapToGrid w:val="0"/>
              <w:jc w:val="center"/>
              <w:rPr>
                <w:rFonts w:ascii="宋体" w:cs="宋体"/>
                <w:szCs w:val="21"/>
              </w:rPr>
            </w:pPr>
          </w:p>
        </w:tc>
      </w:tr>
      <w:tr w14:paraId="2221C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750971F9">
            <w:pPr>
              <w:tabs>
                <w:tab w:val="left" w:pos="3375"/>
              </w:tabs>
              <w:autoSpaceDE w:val="0"/>
              <w:autoSpaceDN w:val="0"/>
              <w:adjustRightInd w:val="0"/>
              <w:snapToGrid w:val="0"/>
              <w:jc w:val="center"/>
              <w:rPr>
                <w:rFonts w:ascii="宋体" w:cs="宋体"/>
                <w:szCs w:val="21"/>
              </w:rPr>
            </w:pPr>
            <w:r>
              <w:rPr>
                <w:rFonts w:ascii="宋体" w:hAnsi="宋体" w:cs="宋体"/>
                <w:szCs w:val="21"/>
              </w:rPr>
              <w:t>7</w:t>
            </w:r>
          </w:p>
        </w:tc>
        <w:tc>
          <w:tcPr>
            <w:tcW w:w="2276" w:type="dxa"/>
            <w:vAlign w:val="center"/>
          </w:tcPr>
          <w:p w14:paraId="26B60822">
            <w:pPr>
              <w:tabs>
                <w:tab w:val="left" w:pos="3375"/>
              </w:tabs>
              <w:autoSpaceDE w:val="0"/>
              <w:autoSpaceDN w:val="0"/>
              <w:adjustRightInd w:val="0"/>
              <w:snapToGrid w:val="0"/>
              <w:jc w:val="center"/>
              <w:rPr>
                <w:rFonts w:ascii="宋体" w:cs="宋体"/>
                <w:szCs w:val="21"/>
              </w:rPr>
            </w:pPr>
            <w:r>
              <w:rPr>
                <w:rFonts w:hint="eastAsia"/>
              </w:rPr>
              <w:t>投标人认为需要提交的其他资料</w:t>
            </w:r>
          </w:p>
        </w:tc>
        <w:tc>
          <w:tcPr>
            <w:tcW w:w="2552" w:type="dxa"/>
            <w:vAlign w:val="center"/>
          </w:tcPr>
          <w:p w14:paraId="3902755A">
            <w:pPr>
              <w:tabs>
                <w:tab w:val="left" w:pos="3375"/>
              </w:tabs>
              <w:autoSpaceDE w:val="0"/>
              <w:autoSpaceDN w:val="0"/>
              <w:adjustRightInd w:val="0"/>
              <w:snapToGrid w:val="0"/>
              <w:jc w:val="center"/>
              <w:rPr>
                <w:rFonts w:ascii="宋体" w:cs="宋体"/>
                <w:szCs w:val="21"/>
              </w:rPr>
            </w:pPr>
          </w:p>
        </w:tc>
        <w:tc>
          <w:tcPr>
            <w:tcW w:w="1502" w:type="dxa"/>
            <w:vAlign w:val="center"/>
          </w:tcPr>
          <w:p w14:paraId="144D8F8E">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1783" w:type="dxa"/>
            <w:vAlign w:val="center"/>
          </w:tcPr>
          <w:p w14:paraId="6E4EB49A">
            <w:pPr>
              <w:tabs>
                <w:tab w:val="left" w:pos="3375"/>
              </w:tabs>
              <w:autoSpaceDE w:val="0"/>
              <w:autoSpaceDN w:val="0"/>
              <w:adjustRightInd w:val="0"/>
              <w:snapToGrid w:val="0"/>
              <w:jc w:val="center"/>
              <w:rPr>
                <w:rFonts w:ascii="宋体" w:cs="宋体"/>
                <w:szCs w:val="21"/>
              </w:rPr>
            </w:pPr>
          </w:p>
        </w:tc>
      </w:tr>
      <w:tr w14:paraId="66F82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1C87F30C">
            <w:pPr>
              <w:tabs>
                <w:tab w:val="left" w:pos="3375"/>
              </w:tabs>
              <w:autoSpaceDE w:val="0"/>
              <w:autoSpaceDN w:val="0"/>
              <w:adjustRightInd w:val="0"/>
              <w:snapToGrid w:val="0"/>
              <w:jc w:val="center"/>
              <w:rPr>
                <w:rFonts w:ascii="宋体" w:cs="宋体"/>
                <w:szCs w:val="21"/>
              </w:rPr>
            </w:pPr>
          </w:p>
        </w:tc>
        <w:tc>
          <w:tcPr>
            <w:tcW w:w="2276" w:type="dxa"/>
            <w:vAlign w:val="center"/>
          </w:tcPr>
          <w:p w14:paraId="1513BE83">
            <w:pPr>
              <w:tabs>
                <w:tab w:val="left" w:pos="3375"/>
              </w:tabs>
              <w:autoSpaceDE w:val="0"/>
              <w:autoSpaceDN w:val="0"/>
              <w:adjustRightInd w:val="0"/>
              <w:snapToGrid w:val="0"/>
              <w:jc w:val="center"/>
              <w:rPr>
                <w:rFonts w:ascii="宋体" w:cs="宋体"/>
                <w:szCs w:val="21"/>
              </w:rPr>
            </w:pPr>
          </w:p>
        </w:tc>
        <w:tc>
          <w:tcPr>
            <w:tcW w:w="2552" w:type="dxa"/>
            <w:vAlign w:val="center"/>
          </w:tcPr>
          <w:p w14:paraId="3E44193B">
            <w:pPr>
              <w:tabs>
                <w:tab w:val="left" w:pos="3375"/>
              </w:tabs>
              <w:autoSpaceDE w:val="0"/>
              <w:autoSpaceDN w:val="0"/>
              <w:adjustRightInd w:val="0"/>
              <w:snapToGrid w:val="0"/>
              <w:jc w:val="center"/>
              <w:rPr>
                <w:rFonts w:ascii="宋体" w:cs="宋体"/>
                <w:szCs w:val="21"/>
              </w:rPr>
            </w:pPr>
          </w:p>
        </w:tc>
        <w:tc>
          <w:tcPr>
            <w:tcW w:w="1502" w:type="dxa"/>
            <w:vAlign w:val="center"/>
          </w:tcPr>
          <w:p w14:paraId="56F4E34B">
            <w:pPr>
              <w:tabs>
                <w:tab w:val="left" w:pos="3375"/>
              </w:tabs>
              <w:autoSpaceDE w:val="0"/>
              <w:autoSpaceDN w:val="0"/>
              <w:adjustRightInd w:val="0"/>
              <w:snapToGrid w:val="0"/>
              <w:jc w:val="center"/>
              <w:rPr>
                <w:rFonts w:ascii="宋体"/>
                <w:szCs w:val="21"/>
              </w:rPr>
            </w:pPr>
          </w:p>
        </w:tc>
        <w:tc>
          <w:tcPr>
            <w:tcW w:w="1783" w:type="dxa"/>
            <w:vAlign w:val="center"/>
          </w:tcPr>
          <w:p w14:paraId="63354B66">
            <w:pPr>
              <w:tabs>
                <w:tab w:val="left" w:pos="3375"/>
              </w:tabs>
              <w:autoSpaceDE w:val="0"/>
              <w:autoSpaceDN w:val="0"/>
              <w:adjustRightInd w:val="0"/>
              <w:snapToGrid w:val="0"/>
              <w:jc w:val="center"/>
              <w:rPr>
                <w:rFonts w:ascii="宋体" w:cs="宋体"/>
                <w:szCs w:val="21"/>
              </w:rPr>
            </w:pPr>
          </w:p>
        </w:tc>
      </w:tr>
      <w:tr w14:paraId="51AEB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27" w:type="dxa"/>
            <w:vAlign w:val="center"/>
          </w:tcPr>
          <w:p w14:paraId="39296B61">
            <w:pPr>
              <w:tabs>
                <w:tab w:val="left" w:pos="3375"/>
              </w:tabs>
              <w:autoSpaceDE w:val="0"/>
              <w:autoSpaceDN w:val="0"/>
              <w:adjustRightInd w:val="0"/>
              <w:snapToGrid w:val="0"/>
              <w:ind w:firstLine="105" w:firstLineChars="50"/>
              <w:rPr>
                <w:rFonts w:ascii="宋体" w:cs="宋体"/>
                <w:szCs w:val="21"/>
              </w:rPr>
            </w:pPr>
          </w:p>
        </w:tc>
        <w:tc>
          <w:tcPr>
            <w:tcW w:w="2276" w:type="dxa"/>
            <w:vAlign w:val="center"/>
          </w:tcPr>
          <w:p w14:paraId="34CD904A">
            <w:pPr>
              <w:tabs>
                <w:tab w:val="left" w:pos="3375"/>
              </w:tabs>
              <w:autoSpaceDE w:val="0"/>
              <w:autoSpaceDN w:val="0"/>
              <w:adjustRightInd w:val="0"/>
              <w:snapToGrid w:val="0"/>
              <w:jc w:val="center"/>
              <w:rPr>
                <w:rFonts w:ascii="宋体"/>
                <w:szCs w:val="21"/>
              </w:rPr>
            </w:pPr>
          </w:p>
        </w:tc>
        <w:tc>
          <w:tcPr>
            <w:tcW w:w="2552" w:type="dxa"/>
            <w:vAlign w:val="center"/>
          </w:tcPr>
          <w:p w14:paraId="2969B2CA">
            <w:pPr>
              <w:tabs>
                <w:tab w:val="left" w:pos="3375"/>
              </w:tabs>
              <w:autoSpaceDE w:val="0"/>
              <w:autoSpaceDN w:val="0"/>
              <w:adjustRightInd w:val="0"/>
              <w:snapToGrid w:val="0"/>
              <w:jc w:val="center"/>
              <w:rPr>
                <w:rFonts w:ascii="宋体" w:cs="宋体"/>
                <w:szCs w:val="21"/>
              </w:rPr>
            </w:pPr>
          </w:p>
        </w:tc>
        <w:tc>
          <w:tcPr>
            <w:tcW w:w="1502" w:type="dxa"/>
            <w:vAlign w:val="center"/>
          </w:tcPr>
          <w:p w14:paraId="467CF99E">
            <w:pPr>
              <w:tabs>
                <w:tab w:val="left" w:pos="3375"/>
              </w:tabs>
              <w:autoSpaceDE w:val="0"/>
              <w:autoSpaceDN w:val="0"/>
              <w:adjustRightInd w:val="0"/>
              <w:snapToGrid w:val="0"/>
              <w:jc w:val="center"/>
              <w:rPr>
                <w:rFonts w:ascii="宋体" w:cs="宋体"/>
                <w:szCs w:val="21"/>
              </w:rPr>
            </w:pPr>
          </w:p>
        </w:tc>
        <w:tc>
          <w:tcPr>
            <w:tcW w:w="1783" w:type="dxa"/>
            <w:vAlign w:val="center"/>
          </w:tcPr>
          <w:p w14:paraId="2C8CCB88">
            <w:pPr>
              <w:tabs>
                <w:tab w:val="left" w:pos="3375"/>
              </w:tabs>
              <w:autoSpaceDE w:val="0"/>
              <w:autoSpaceDN w:val="0"/>
              <w:adjustRightInd w:val="0"/>
              <w:snapToGrid w:val="0"/>
              <w:jc w:val="center"/>
              <w:rPr>
                <w:rFonts w:ascii="宋体" w:cs="宋体"/>
                <w:szCs w:val="21"/>
              </w:rPr>
            </w:pPr>
          </w:p>
        </w:tc>
      </w:tr>
      <w:tr w14:paraId="2035A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003" w:type="dxa"/>
            <w:gridSpan w:val="2"/>
            <w:vAlign w:val="center"/>
          </w:tcPr>
          <w:p w14:paraId="07F4C659">
            <w:pPr>
              <w:tabs>
                <w:tab w:val="left" w:pos="3375"/>
              </w:tabs>
              <w:autoSpaceDE w:val="0"/>
              <w:autoSpaceDN w:val="0"/>
              <w:adjustRightInd w:val="0"/>
              <w:snapToGrid w:val="0"/>
              <w:jc w:val="center"/>
              <w:rPr>
                <w:rFonts w:ascii="宋体"/>
                <w:szCs w:val="21"/>
              </w:rPr>
            </w:pPr>
            <w:r>
              <w:rPr>
                <w:rFonts w:hint="eastAsia" w:ascii="宋体" w:hAnsi="宋体"/>
                <w:bCs/>
                <w:sz w:val="24"/>
                <w:szCs w:val="24"/>
              </w:rPr>
              <w:t>开标一览表</w:t>
            </w:r>
          </w:p>
        </w:tc>
        <w:tc>
          <w:tcPr>
            <w:tcW w:w="4054" w:type="dxa"/>
            <w:gridSpan w:val="2"/>
            <w:vAlign w:val="center"/>
          </w:tcPr>
          <w:p w14:paraId="6A0E1BE1">
            <w:pPr>
              <w:tabs>
                <w:tab w:val="left" w:pos="3375"/>
              </w:tabs>
              <w:autoSpaceDE w:val="0"/>
              <w:autoSpaceDN w:val="0"/>
              <w:adjustRightInd w:val="0"/>
              <w:snapToGrid w:val="0"/>
              <w:jc w:val="center"/>
              <w:rPr>
                <w:rFonts w:ascii="宋体"/>
                <w:b/>
                <w:szCs w:val="21"/>
              </w:rPr>
            </w:pPr>
            <w:r>
              <w:rPr>
                <w:rFonts w:hint="eastAsia" w:ascii="宋体" w:hAnsi="宋体"/>
                <w:b/>
                <w:bCs/>
                <w:sz w:val="24"/>
                <w:szCs w:val="24"/>
              </w:rPr>
              <w:t>须单独密封</w:t>
            </w:r>
          </w:p>
        </w:tc>
        <w:tc>
          <w:tcPr>
            <w:tcW w:w="1783" w:type="dxa"/>
            <w:vAlign w:val="center"/>
          </w:tcPr>
          <w:p w14:paraId="1EEA245B">
            <w:pPr>
              <w:tabs>
                <w:tab w:val="left" w:pos="3375"/>
              </w:tabs>
              <w:autoSpaceDE w:val="0"/>
              <w:autoSpaceDN w:val="0"/>
              <w:adjustRightInd w:val="0"/>
              <w:snapToGrid w:val="0"/>
              <w:jc w:val="center"/>
              <w:rPr>
                <w:rFonts w:ascii="宋体"/>
                <w:szCs w:val="21"/>
              </w:rPr>
            </w:pPr>
            <w:r>
              <w:rPr>
                <w:rFonts w:hint="eastAsia" w:ascii="宋体" w:hAnsi="宋体"/>
                <w:szCs w:val="21"/>
              </w:rPr>
              <w:t>见附件</w:t>
            </w:r>
          </w:p>
        </w:tc>
      </w:tr>
    </w:tbl>
    <w:p w14:paraId="724B8197">
      <w:pPr>
        <w:spacing w:line="520" w:lineRule="exact"/>
        <w:ind w:firstLine="420" w:firstLineChars="150"/>
        <w:rPr>
          <w:rFonts w:ascii="楷体_GB2312" w:hAnsi="宋体" w:eastAsia="楷体_GB2312"/>
          <w:sz w:val="28"/>
          <w:szCs w:val="28"/>
        </w:rPr>
      </w:pPr>
    </w:p>
    <w:p w14:paraId="2C7B39A3">
      <w:pPr>
        <w:spacing w:line="520" w:lineRule="exact"/>
        <w:ind w:firstLine="420" w:firstLineChars="150"/>
        <w:rPr>
          <w:rFonts w:ascii="楷体_GB2312" w:hAnsi="宋体" w:eastAsia="楷体_GB2312"/>
          <w:sz w:val="28"/>
          <w:szCs w:val="28"/>
        </w:rPr>
      </w:pPr>
      <w:r>
        <w:rPr>
          <w:rFonts w:hint="eastAsia" w:ascii="楷体_GB2312" w:hAnsi="宋体" w:eastAsia="楷体_GB2312"/>
          <w:sz w:val="28"/>
          <w:szCs w:val="28"/>
        </w:rPr>
        <w:t>单位名称（公章）</w:t>
      </w:r>
      <w:r>
        <w:rPr>
          <w:rFonts w:ascii="楷体_GB2312" w:hAnsi="宋体" w:eastAsia="楷体_GB2312"/>
          <w:sz w:val="28"/>
          <w:szCs w:val="28"/>
        </w:rPr>
        <w:t xml:space="preserve">             </w:t>
      </w:r>
      <w:r>
        <w:rPr>
          <w:rFonts w:hint="eastAsia" w:ascii="楷体_GB2312" w:hAnsi="宋体" w:eastAsia="楷体_GB2312"/>
          <w:sz w:val="28"/>
          <w:szCs w:val="28"/>
        </w:rPr>
        <w:t>法定代表人或被授权人（签字）</w:t>
      </w:r>
    </w:p>
    <w:p w14:paraId="3B4C9BA5">
      <w:pPr>
        <w:spacing w:line="520" w:lineRule="exact"/>
        <w:ind w:firstLine="2100" w:firstLineChars="750"/>
        <w:rPr>
          <w:rFonts w:ascii="楷体_GB2312" w:hAnsi="宋体" w:eastAsia="楷体_GB2312"/>
          <w:sz w:val="28"/>
          <w:szCs w:val="28"/>
        </w:rPr>
      </w:pPr>
      <w:r>
        <w:rPr>
          <w:rFonts w:ascii="楷体_GB2312" w:hAnsi="宋体" w:eastAsia="楷体_GB2312"/>
          <w:sz w:val="28"/>
          <w:szCs w:val="28"/>
        </w:rPr>
        <w:t xml:space="preserve">                             </w:t>
      </w: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r>
        <w:rPr>
          <w:rFonts w:ascii="楷体_GB2312" w:hAnsi="宋体" w:eastAsia="楷体_GB2312"/>
          <w:sz w:val="28"/>
          <w:szCs w:val="28"/>
        </w:rPr>
        <w:t xml:space="preserve">  </w:t>
      </w:r>
    </w:p>
    <w:p w14:paraId="7856413B">
      <w:pPr>
        <w:rPr>
          <w:rFonts w:ascii="宋体"/>
          <w:bCs/>
          <w:szCs w:val="21"/>
        </w:rPr>
      </w:pPr>
    </w:p>
    <w:p w14:paraId="2D98EA88">
      <w:pPr>
        <w:tabs>
          <w:tab w:val="left" w:pos="5250"/>
        </w:tabs>
      </w:pPr>
      <w:r>
        <w:rPr>
          <w:rFonts w:hint="eastAsia" w:ascii="宋体" w:hAnsi="宋体"/>
          <w:bCs/>
          <w:szCs w:val="21"/>
        </w:rPr>
        <w:t>（</w:t>
      </w:r>
      <w:r>
        <w:rPr>
          <w:rFonts w:ascii="宋体" w:hAnsi="宋体" w:cs="宋体"/>
          <w:szCs w:val="21"/>
          <w:lang w:val="en-GB"/>
        </w:rPr>
        <w:t>1</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r>
        <w:rPr>
          <w:rFonts w:ascii="宋体" w:cs="宋体"/>
          <w:szCs w:val="21"/>
          <w:lang w:val="en-GB"/>
        </w:rPr>
        <w:tab/>
      </w:r>
    </w:p>
    <w:p w14:paraId="07944A0E">
      <w:pPr>
        <w:pStyle w:val="72"/>
        <w:widowControl/>
        <w:snapToGrid w:val="0"/>
        <w:spacing w:line="300" w:lineRule="auto"/>
        <w:ind w:firstLine="0" w:firstLineChars="0"/>
        <w:jc w:val="left"/>
        <w:rPr>
          <w:rFonts w:ascii="黑体" w:eastAsia="黑体"/>
          <w:sz w:val="24"/>
          <w:szCs w:val="24"/>
        </w:rPr>
      </w:pPr>
      <w:r>
        <w:rPr>
          <w:rFonts w:hint="eastAsia" w:ascii="宋体"/>
          <w:b/>
          <w:bCs/>
          <w:sz w:val="21"/>
          <w:szCs w:val="21"/>
        </w:rPr>
        <w:t>（</w:t>
      </w:r>
      <w:r>
        <w:rPr>
          <w:rFonts w:ascii="宋体"/>
          <w:b/>
          <w:bCs/>
          <w:sz w:val="21"/>
          <w:szCs w:val="21"/>
        </w:rPr>
        <w:t>2</w:t>
      </w:r>
      <w:r>
        <w:rPr>
          <w:rFonts w:hint="eastAsia" w:ascii="宋体"/>
          <w:b/>
          <w:bCs/>
          <w:sz w:val="21"/>
          <w:szCs w:val="21"/>
        </w:rPr>
        <w:t>）</w:t>
      </w:r>
      <w:r>
        <w:rPr>
          <w:rFonts w:hint="eastAsia" w:ascii="宋体" w:cs="宋体"/>
          <w:b/>
          <w:sz w:val="21"/>
          <w:szCs w:val="21"/>
        </w:rPr>
        <w:t>《授权书》及相关《</w:t>
      </w:r>
      <w:r>
        <w:rPr>
          <w:rFonts w:hint="eastAsia" w:ascii="宋体" w:cs="宋体"/>
          <w:b/>
          <w:sz w:val="21"/>
          <w:szCs w:val="21"/>
          <w:lang w:val="en-GB"/>
        </w:rPr>
        <w:t>承诺函》、《开标一览表》等格</w:t>
      </w:r>
      <w:r>
        <w:rPr>
          <w:rFonts w:hint="eastAsia" w:ascii="宋体" w:cs="宋体"/>
          <w:b/>
          <w:sz w:val="21"/>
          <w:szCs w:val="21"/>
        </w:rPr>
        <w:t>式详见附件。</w:t>
      </w:r>
      <w:r>
        <w:rPr>
          <w:rFonts w:ascii="黑体" w:eastAsia="黑体"/>
          <w:sz w:val="24"/>
          <w:szCs w:val="24"/>
        </w:rPr>
        <w:br w:type="page"/>
      </w:r>
      <w:bookmarkStart w:id="33" w:name="_二、投标承诺函"/>
      <w:bookmarkStart w:id="34" w:name="_Toc19289"/>
      <w:bookmarkStart w:id="35" w:name="_一、法定代表人授权书"/>
      <w:bookmarkStart w:id="36" w:name="_Toc3779"/>
      <w:r>
        <w:rPr>
          <w:rFonts w:hint="eastAsia" w:ascii="黑体" w:hAnsi="黑体"/>
          <w:sz w:val="24"/>
          <w:szCs w:val="24"/>
        </w:rPr>
        <w:t>附件：</w:t>
      </w:r>
      <w:bookmarkEnd w:id="33"/>
      <w:bookmarkEnd w:id="34"/>
      <w:bookmarkEnd w:id="35"/>
      <w:bookmarkEnd w:id="36"/>
    </w:p>
    <w:p w14:paraId="648213D7">
      <w:pPr>
        <w:pStyle w:val="72"/>
        <w:widowControl/>
        <w:snapToGrid w:val="0"/>
        <w:spacing w:line="300" w:lineRule="auto"/>
        <w:ind w:firstLine="0" w:firstLineChars="0"/>
        <w:jc w:val="center"/>
        <w:rPr>
          <w:rFonts w:ascii="宋体" w:cs="宋体"/>
          <w:b/>
          <w:sz w:val="36"/>
          <w:szCs w:val="36"/>
        </w:rPr>
      </w:pPr>
      <w:r>
        <w:rPr>
          <w:rFonts w:hint="eastAsia" w:ascii="宋体" w:cs="宋体"/>
          <w:b/>
          <w:sz w:val="36"/>
          <w:szCs w:val="36"/>
        </w:rPr>
        <w:t>关于资格的声明函</w:t>
      </w:r>
    </w:p>
    <w:p w14:paraId="031F4D04">
      <w:pPr>
        <w:spacing w:line="360" w:lineRule="auto"/>
        <w:jc w:val="center"/>
        <w:rPr>
          <w:rFonts w:ascii="宋体" w:cs="宋体"/>
          <w:b/>
          <w:szCs w:val="21"/>
        </w:rPr>
      </w:pPr>
    </w:p>
    <w:p w14:paraId="16AD10D8">
      <w:pPr>
        <w:widowControl/>
        <w:snapToGrid w:val="0"/>
        <w:spacing w:before="100" w:beforeAutospacing="1" w:after="100" w:afterAutospacing="1" w:line="300" w:lineRule="auto"/>
        <w:jc w:val="left"/>
        <w:rPr>
          <w:rFonts w:ascii="仿宋_GB2312" w:hAnsi="宋体" w:eastAsia="仿宋_GB2312" w:cs="仿宋_GB2312"/>
          <w:b/>
          <w:kern w:val="0"/>
          <w:sz w:val="28"/>
          <w:szCs w:val="28"/>
        </w:rPr>
      </w:pPr>
      <w:r>
        <w:rPr>
          <w:rFonts w:hint="eastAsia" w:ascii="仿宋_GB2312" w:hAnsi="宋体" w:eastAsia="仿宋_GB2312" w:cs="仿宋_GB2312"/>
          <w:b/>
          <w:kern w:val="0"/>
          <w:sz w:val="28"/>
          <w:szCs w:val="28"/>
          <w:u w:val="single"/>
        </w:rPr>
        <w:t>南通市海门区住房和城乡建设局</w:t>
      </w:r>
      <w:r>
        <w:rPr>
          <w:rFonts w:hint="eastAsia" w:ascii="仿宋_GB2312" w:hAnsi="宋体" w:eastAsia="仿宋_GB2312" w:cs="仿宋_GB2312"/>
          <w:b/>
          <w:kern w:val="0"/>
          <w:sz w:val="28"/>
          <w:szCs w:val="28"/>
        </w:rPr>
        <w:t>：</w:t>
      </w:r>
    </w:p>
    <w:p w14:paraId="43914EE8">
      <w:pPr>
        <w:widowControl/>
        <w:snapToGrid w:val="0"/>
        <w:spacing w:before="100" w:beforeAutospacing="1" w:after="100" w:afterAutospacing="1" w:line="300" w:lineRule="auto"/>
        <w:ind w:firstLine="560" w:firstLineChars="200"/>
        <w:jc w:val="left"/>
        <w:rPr>
          <w:rFonts w:ascii="仿宋_GB2312" w:hAnsi="宋体" w:eastAsia="仿宋_GB2312" w:cs="仿宋_GB2312"/>
          <w:kern w:val="0"/>
          <w:sz w:val="28"/>
          <w:szCs w:val="28"/>
        </w:rPr>
      </w:pPr>
      <w:r>
        <w:rPr>
          <w:rFonts w:hint="eastAsia" w:ascii="仿宋_GB2312" w:hAnsi="宋体" w:eastAsia="仿宋_GB2312" w:cs="仿宋_GB2312"/>
          <w:kern w:val="0"/>
          <w:sz w:val="28"/>
          <w:szCs w:val="28"/>
        </w:rPr>
        <w:t>我公司认真对照招标公告，符合贵方提出的资格要求，自愿报名参加投标，并保证提供的资料文件是准确的和真实的。提供虚假材料的愿意承担相应的法律责任。</w:t>
      </w:r>
    </w:p>
    <w:p w14:paraId="54182F5D">
      <w:pPr>
        <w:snapToGrid w:val="0"/>
        <w:spacing w:line="300" w:lineRule="auto"/>
        <w:ind w:firstLine="280" w:firstLineChars="100"/>
        <w:jc w:val="left"/>
        <w:rPr>
          <w:rFonts w:ascii="仿宋_GB2312" w:hAnsi="宋体" w:eastAsia="仿宋_GB2312" w:cs="仿宋_GB2312"/>
          <w:kern w:val="0"/>
          <w:sz w:val="28"/>
          <w:szCs w:val="28"/>
        </w:rPr>
      </w:pPr>
      <w:r>
        <w:rPr>
          <w:rFonts w:ascii="仿宋_GB2312" w:hAnsi="Courier New" w:eastAsia="仿宋_GB2312" w:cs="仿宋_GB2312"/>
          <w:sz w:val="28"/>
          <w:szCs w:val="28"/>
        </w:rPr>
        <w:t xml:space="preserve">   </w:t>
      </w:r>
      <w:r>
        <w:rPr>
          <w:rFonts w:hint="eastAsia" w:ascii="仿宋_GB2312" w:hAnsi="Courier New" w:eastAsia="仿宋_GB2312" w:cs="仿宋_GB2312"/>
          <w:sz w:val="28"/>
          <w:szCs w:val="28"/>
        </w:rPr>
        <w:t>附：公司投标之前</w:t>
      </w:r>
      <w:r>
        <w:rPr>
          <w:rFonts w:ascii="仿宋_GB2312" w:hAnsi="Courier New" w:eastAsia="仿宋_GB2312" w:cs="仿宋_GB2312"/>
          <w:sz w:val="28"/>
          <w:szCs w:val="28"/>
        </w:rPr>
        <w:t>3</w:t>
      </w:r>
      <w:r>
        <w:rPr>
          <w:rFonts w:hint="eastAsia" w:ascii="仿宋_GB2312" w:hAnsi="Courier New" w:eastAsia="仿宋_GB2312" w:cs="仿宋_GB2312"/>
          <w:sz w:val="28"/>
          <w:szCs w:val="28"/>
        </w:rPr>
        <w:t>年内有无受各级管理部门的处分或处罚（含其授权服务的子公司、分公司等），如果不主动填报而被事后发现的，将取消其投标资格，并按有关规定从重处理</w:t>
      </w:r>
      <w:r>
        <w:rPr>
          <w:rFonts w:hint="eastAsia" w:ascii="仿宋_GB2312" w:hAnsi="宋体" w:eastAsia="仿宋_GB2312" w:cs="仿宋_GB2312"/>
          <w:sz w:val="28"/>
          <w:szCs w:val="28"/>
        </w:rPr>
        <w:t>；没有受处罚的投标人，要填写“没有受到任何处罚”，此表不能空白</w:t>
      </w:r>
      <w:r>
        <w:rPr>
          <w:rFonts w:hint="eastAsia" w:ascii="仿宋_GB2312" w:hAnsi="Courier New" w:eastAsia="仿宋_GB2312" w:cs="仿宋_GB2312"/>
          <w:sz w:val="28"/>
          <w:szCs w:val="28"/>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977"/>
        <w:gridCol w:w="2977"/>
        <w:gridCol w:w="1276"/>
      </w:tblGrid>
      <w:tr w14:paraId="66112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vAlign w:val="center"/>
          </w:tcPr>
          <w:p w14:paraId="4487AE1D">
            <w:pPr>
              <w:widowControl/>
              <w:snapToGrid w:val="0"/>
              <w:spacing w:before="100" w:beforeAutospacing="1" w:after="100" w:afterAutospacing="1" w:line="30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时</w:t>
            </w:r>
            <w:r>
              <w:rPr>
                <w:rFonts w:ascii="仿宋_GB2312" w:hAnsi="宋体" w:eastAsia="仿宋_GB2312" w:cs="仿宋_GB2312"/>
                <w:b/>
                <w:sz w:val="28"/>
                <w:szCs w:val="28"/>
              </w:rPr>
              <w:t xml:space="preserve"> </w:t>
            </w:r>
            <w:r>
              <w:rPr>
                <w:rFonts w:hint="eastAsia" w:ascii="仿宋_GB2312" w:hAnsi="宋体" w:eastAsia="仿宋_GB2312" w:cs="仿宋_GB2312"/>
                <w:b/>
                <w:sz w:val="28"/>
                <w:szCs w:val="28"/>
              </w:rPr>
              <w:t>间</w:t>
            </w:r>
          </w:p>
        </w:tc>
        <w:tc>
          <w:tcPr>
            <w:tcW w:w="2977" w:type="dxa"/>
            <w:vAlign w:val="center"/>
          </w:tcPr>
          <w:p w14:paraId="4E22CB2D">
            <w:pPr>
              <w:widowControl/>
              <w:snapToGrid w:val="0"/>
              <w:spacing w:before="100" w:beforeAutospacing="1" w:after="100" w:afterAutospacing="1" w:line="30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受处理的原因</w:t>
            </w:r>
          </w:p>
          <w:p w14:paraId="46838702">
            <w:pPr>
              <w:widowControl/>
              <w:snapToGrid w:val="0"/>
              <w:spacing w:before="100" w:beforeAutospacing="1" w:after="100" w:afterAutospacing="1" w:line="300" w:lineRule="auto"/>
              <w:jc w:val="center"/>
              <w:rPr>
                <w:rFonts w:ascii="仿宋_GB2312" w:hAnsi="宋体" w:eastAsia="仿宋_GB2312" w:cs="仿宋_GB2312"/>
                <w:sz w:val="28"/>
                <w:szCs w:val="28"/>
              </w:rPr>
            </w:pPr>
            <w:r>
              <w:rPr>
                <w:rFonts w:hint="eastAsia" w:ascii="仿宋_GB2312" w:hAnsi="宋体" w:eastAsia="仿宋_GB2312" w:cs="仿宋_GB2312"/>
                <w:sz w:val="28"/>
                <w:szCs w:val="28"/>
              </w:rPr>
              <w:t>（如在政府采购活动中受处理的，注明采购项目名称及处理原因）</w:t>
            </w:r>
          </w:p>
        </w:tc>
        <w:tc>
          <w:tcPr>
            <w:tcW w:w="2977" w:type="dxa"/>
            <w:vAlign w:val="center"/>
          </w:tcPr>
          <w:p w14:paraId="1746863C">
            <w:pPr>
              <w:widowControl/>
              <w:snapToGrid w:val="0"/>
              <w:spacing w:before="100" w:beforeAutospacing="1" w:after="100" w:afterAutospacing="1" w:line="30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处理的内容</w:t>
            </w:r>
          </w:p>
          <w:p w14:paraId="20F3AC73">
            <w:pPr>
              <w:widowControl/>
              <w:snapToGrid w:val="0"/>
              <w:spacing w:before="100" w:beforeAutospacing="1" w:after="100" w:afterAutospacing="1" w:line="300" w:lineRule="auto"/>
              <w:jc w:val="center"/>
              <w:rPr>
                <w:rFonts w:ascii="仿宋_GB2312" w:hAnsi="宋体" w:eastAsia="仿宋_GB2312" w:cs="仿宋_GB2312"/>
                <w:sz w:val="28"/>
                <w:szCs w:val="28"/>
              </w:rPr>
            </w:pPr>
            <w:r>
              <w:rPr>
                <w:rFonts w:hint="eastAsia" w:ascii="仿宋_GB2312" w:hAnsi="宋体" w:eastAsia="仿宋_GB2312" w:cs="仿宋_GB2312"/>
                <w:sz w:val="28"/>
                <w:szCs w:val="28"/>
              </w:rPr>
              <w:t>（如受到禁止一段时期参加某种项目的政府采购活动的，要说明解禁时间）</w:t>
            </w:r>
          </w:p>
        </w:tc>
        <w:tc>
          <w:tcPr>
            <w:tcW w:w="1276" w:type="dxa"/>
            <w:vAlign w:val="center"/>
          </w:tcPr>
          <w:p w14:paraId="5C205DFE">
            <w:pPr>
              <w:widowControl/>
              <w:snapToGrid w:val="0"/>
              <w:spacing w:before="100" w:beforeAutospacing="1" w:after="100" w:afterAutospacing="1" w:line="300" w:lineRule="auto"/>
              <w:jc w:val="center"/>
              <w:rPr>
                <w:rFonts w:ascii="仿宋_GB2312" w:hAnsi="宋体" w:eastAsia="仿宋_GB2312" w:cs="仿宋_GB2312"/>
                <w:b/>
                <w:sz w:val="28"/>
                <w:szCs w:val="28"/>
              </w:rPr>
            </w:pPr>
            <w:r>
              <w:rPr>
                <w:rFonts w:hint="eastAsia" w:ascii="仿宋_GB2312" w:hAnsi="宋体" w:eastAsia="仿宋_GB2312" w:cs="仿宋_GB2312"/>
                <w:b/>
                <w:sz w:val="28"/>
                <w:szCs w:val="28"/>
              </w:rPr>
              <w:t>备</w:t>
            </w:r>
            <w:r>
              <w:rPr>
                <w:rFonts w:ascii="仿宋_GB2312" w:hAnsi="宋体" w:eastAsia="仿宋_GB2312" w:cs="仿宋_GB2312"/>
                <w:b/>
                <w:sz w:val="28"/>
                <w:szCs w:val="28"/>
              </w:rPr>
              <w:t xml:space="preserve"> </w:t>
            </w:r>
            <w:r>
              <w:rPr>
                <w:rFonts w:hint="eastAsia" w:ascii="仿宋_GB2312" w:hAnsi="宋体" w:eastAsia="仿宋_GB2312" w:cs="仿宋_GB2312"/>
                <w:b/>
                <w:sz w:val="28"/>
                <w:szCs w:val="28"/>
              </w:rPr>
              <w:t>注</w:t>
            </w:r>
          </w:p>
        </w:tc>
      </w:tr>
      <w:tr w14:paraId="3DA92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Pr>
          <w:p w14:paraId="22180FB0">
            <w:pPr>
              <w:widowControl/>
              <w:snapToGrid w:val="0"/>
              <w:spacing w:before="100" w:beforeAutospacing="1" w:after="100" w:afterAutospacing="1" w:line="300" w:lineRule="auto"/>
              <w:jc w:val="left"/>
              <w:rPr>
                <w:rFonts w:ascii="仿宋_GB2312" w:hAnsi="宋体" w:eastAsia="仿宋_GB2312" w:cs="仿宋_GB2312"/>
                <w:sz w:val="28"/>
                <w:szCs w:val="28"/>
              </w:rPr>
            </w:pPr>
          </w:p>
        </w:tc>
        <w:tc>
          <w:tcPr>
            <w:tcW w:w="2977" w:type="dxa"/>
          </w:tcPr>
          <w:p w14:paraId="551DB3A9">
            <w:pPr>
              <w:widowControl/>
              <w:snapToGrid w:val="0"/>
              <w:spacing w:before="100" w:beforeAutospacing="1" w:after="100" w:afterAutospacing="1" w:line="300" w:lineRule="auto"/>
              <w:jc w:val="left"/>
              <w:rPr>
                <w:rFonts w:ascii="仿宋_GB2312" w:hAnsi="宋体" w:eastAsia="仿宋_GB2312" w:cs="仿宋_GB2312"/>
                <w:sz w:val="28"/>
                <w:szCs w:val="28"/>
              </w:rPr>
            </w:pPr>
          </w:p>
        </w:tc>
        <w:tc>
          <w:tcPr>
            <w:tcW w:w="2977" w:type="dxa"/>
          </w:tcPr>
          <w:p w14:paraId="68B95C01">
            <w:pPr>
              <w:widowControl/>
              <w:snapToGrid w:val="0"/>
              <w:spacing w:before="100" w:beforeAutospacing="1" w:after="100" w:afterAutospacing="1" w:line="300" w:lineRule="auto"/>
              <w:jc w:val="left"/>
              <w:rPr>
                <w:rFonts w:ascii="仿宋_GB2312" w:hAnsi="宋体" w:eastAsia="仿宋_GB2312" w:cs="仿宋_GB2312"/>
                <w:sz w:val="28"/>
                <w:szCs w:val="28"/>
              </w:rPr>
            </w:pPr>
          </w:p>
        </w:tc>
        <w:tc>
          <w:tcPr>
            <w:tcW w:w="1276" w:type="dxa"/>
          </w:tcPr>
          <w:p w14:paraId="7C76EADC">
            <w:pPr>
              <w:widowControl/>
              <w:snapToGrid w:val="0"/>
              <w:spacing w:before="100" w:beforeAutospacing="1" w:after="100" w:afterAutospacing="1" w:line="300" w:lineRule="auto"/>
              <w:jc w:val="left"/>
              <w:rPr>
                <w:rFonts w:ascii="仿宋_GB2312" w:hAnsi="宋体" w:eastAsia="仿宋_GB2312" w:cs="仿宋_GB2312"/>
                <w:sz w:val="28"/>
                <w:szCs w:val="28"/>
              </w:rPr>
            </w:pPr>
          </w:p>
        </w:tc>
      </w:tr>
    </w:tbl>
    <w:p w14:paraId="38421530">
      <w:pPr>
        <w:rPr>
          <w:szCs w:val="24"/>
        </w:rPr>
      </w:pPr>
    </w:p>
    <w:p w14:paraId="79740908">
      <w:pPr>
        <w:pStyle w:val="16"/>
        <w:widowControl w:val="0"/>
        <w:spacing w:before="0" w:beforeAutospacing="0" w:after="0" w:afterAutospacing="0" w:line="560" w:lineRule="exact"/>
        <w:jc w:val="center"/>
        <w:rPr>
          <w:b/>
          <w:sz w:val="32"/>
          <w:szCs w:val="32"/>
        </w:rPr>
      </w:pPr>
      <w:r>
        <w:rPr>
          <w:rFonts w:ascii="黑体" w:eastAsia="黑体" w:cs="黑体"/>
          <w:sz w:val="30"/>
          <w:szCs w:val="30"/>
          <w:lang w:val="en-GB"/>
        </w:rPr>
        <w:br w:type="page"/>
      </w:r>
      <w:bookmarkStart w:id="37" w:name="_Toc29991"/>
      <w:bookmarkStart w:id="38" w:name="_三、诚信承诺函"/>
      <w:r>
        <w:rPr>
          <w:rFonts w:hint="eastAsia"/>
          <w:b/>
          <w:kern w:val="2"/>
          <w:sz w:val="32"/>
          <w:szCs w:val="32"/>
          <w:lang w:bidi="ar"/>
        </w:rPr>
        <w:t>法定代表人身份证明</w:t>
      </w:r>
    </w:p>
    <w:p w14:paraId="6142398F">
      <w:pPr>
        <w:spacing w:line="480" w:lineRule="exact"/>
        <w:rPr>
          <w:rFonts w:ascii="宋体" w:hAnsi="宋体"/>
          <w:sz w:val="24"/>
        </w:rPr>
      </w:pPr>
    </w:p>
    <w:p w14:paraId="1DE5DDFE">
      <w:pPr>
        <w:spacing w:line="480" w:lineRule="exact"/>
        <w:ind w:firstLine="480" w:firstLineChars="200"/>
        <w:rPr>
          <w:rFonts w:ascii="宋体" w:hAnsi="宋体"/>
          <w:sz w:val="24"/>
        </w:rPr>
      </w:pPr>
      <w:r>
        <w:rPr>
          <w:rFonts w:ascii="宋体" w:hAnsi="宋体"/>
          <w:sz w:val="24"/>
          <w:highlight w:val="white"/>
          <w:u w:val="single"/>
          <w:lang w:bidi="ar"/>
        </w:rPr>
        <w:t xml:space="preserve">        </w:t>
      </w:r>
      <w:r>
        <w:rPr>
          <w:rFonts w:hint="eastAsia" w:ascii="宋体" w:hAnsi="宋体" w:cs="仿宋_GB2312"/>
          <w:sz w:val="24"/>
          <w:highlight w:val="white"/>
          <w:lang w:bidi="ar"/>
        </w:rPr>
        <w:t>先生</w:t>
      </w:r>
      <w:r>
        <w:rPr>
          <w:rFonts w:ascii="宋体" w:hAnsi="宋体"/>
          <w:sz w:val="24"/>
          <w:highlight w:val="white"/>
          <w:lang w:bidi="ar"/>
        </w:rPr>
        <w:t>/</w:t>
      </w:r>
      <w:r>
        <w:rPr>
          <w:rFonts w:hint="eastAsia" w:ascii="宋体" w:hAnsi="宋体" w:cs="仿宋_GB2312"/>
          <w:sz w:val="24"/>
          <w:highlight w:val="white"/>
          <w:lang w:bidi="ar"/>
        </w:rPr>
        <w:t>女士：</w:t>
      </w:r>
      <w:r>
        <w:rPr>
          <w:rFonts w:ascii="宋体" w:hAnsi="宋体"/>
          <w:sz w:val="24"/>
          <w:highlight w:val="white"/>
          <w:lang w:bidi="ar"/>
        </w:rPr>
        <w:t xml:space="preserve"> </w:t>
      </w:r>
      <w:r>
        <w:rPr>
          <w:rFonts w:hint="eastAsia" w:ascii="宋体" w:hAnsi="宋体" w:cs="仿宋_GB2312"/>
          <w:sz w:val="24"/>
          <w:highlight w:val="white"/>
          <w:lang w:bidi="ar"/>
        </w:rPr>
        <w:t>现任我单位</w:t>
      </w:r>
      <w:r>
        <w:rPr>
          <w:rFonts w:ascii="宋体" w:hAnsi="宋体"/>
          <w:sz w:val="24"/>
          <w:highlight w:val="white"/>
          <w:u w:val="single"/>
          <w:lang w:bidi="ar"/>
        </w:rPr>
        <w:t xml:space="preserve">        </w:t>
      </w:r>
      <w:r>
        <w:rPr>
          <w:rFonts w:hint="eastAsia" w:ascii="宋体" w:hAnsi="宋体" w:cs="仿宋_GB2312"/>
          <w:sz w:val="24"/>
          <w:highlight w:val="white"/>
          <w:lang w:bidi="ar"/>
        </w:rPr>
        <w:t>职务，为法定代表人，特此证明。</w:t>
      </w:r>
    </w:p>
    <w:p w14:paraId="319FF2D5">
      <w:pPr>
        <w:spacing w:line="480" w:lineRule="exact"/>
        <w:ind w:firstLine="480"/>
        <w:rPr>
          <w:rFonts w:ascii="宋体" w:hAnsi="宋体"/>
          <w:sz w:val="24"/>
          <w:u w:val="single"/>
        </w:rPr>
      </w:pPr>
      <w:r>
        <w:rPr>
          <w:rFonts w:hint="eastAsia" w:ascii="宋体" w:hAnsi="宋体" w:cs="仿宋_GB2312"/>
          <w:sz w:val="24"/>
          <w:lang w:bidi="ar"/>
        </w:rPr>
        <w:t>身份证号码：</w:t>
      </w:r>
      <w:r>
        <w:rPr>
          <w:rFonts w:ascii="宋体" w:hAnsi="宋体"/>
          <w:sz w:val="24"/>
          <w:highlight w:val="white"/>
          <w:u w:val="single"/>
          <w:lang w:bidi="ar"/>
        </w:rPr>
        <w:t xml:space="preserve">                                               </w:t>
      </w:r>
    </w:p>
    <w:p w14:paraId="176A09C3">
      <w:pPr>
        <w:spacing w:line="480" w:lineRule="exact"/>
        <w:ind w:firstLine="480"/>
        <w:rPr>
          <w:rFonts w:ascii="宋体" w:hAnsi="宋体"/>
          <w:sz w:val="24"/>
        </w:rPr>
      </w:pPr>
    </w:p>
    <w:p w14:paraId="17CF3A17">
      <w:pPr>
        <w:pStyle w:val="73"/>
        <w:widowControl/>
        <w:spacing w:line="600" w:lineRule="exact"/>
        <w:ind w:firstLine="482"/>
        <w:rPr>
          <w:rFonts w:ascii="宋体" w:hAnsi="宋体" w:cs="仿宋_GB2312"/>
          <w:b/>
          <w:sz w:val="24"/>
        </w:rPr>
      </w:pPr>
      <w:r>
        <w:rPr>
          <w:rFonts w:hint="eastAsia" w:ascii="宋体" w:hAnsi="宋体" w:cs="仿宋_GB2312"/>
          <w:b/>
          <w:sz w:val="24"/>
        </w:rPr>
        <w:t>注：提供法定代表人的身份证复印件盖公章</w:t>
      </w:r>
    </w:p>
    <w:p w14:paraId="11AFC537">
      <w:pPr>
        <w:pStyle w:val="73"/>
        <w:widowControl/>
        <w:spacing w:line="600" w:lineRule="exact"/>
        <w:ind w:firstLine="482"/>
        <w:rPr>
          <w:rFonts w:ascii="宋体" w:hAnsi="宋体" w:cs="仿宋_GB2312"/>
          <w:b/>
          <w:sz w:val="24"/>
        </w:rPr>
      </w:pPr>
    </w:p>
    <w:p w14:paraId="0F48F52B">
      <w:pPr>
        <w:pStyle w:val="73"/>
        <w:widowControl/>
        <w:spacing w:line="600" w:lineRule="exact"/>
        <w:ind w:firstLine="482"/>
        <w:rPr>
          <w:rFonts w:ascii="宋体" w:hAnsi="宋体" w:cs="仿宋_GB2312"/>
          <w:b/>
          <w:sz w:val="24"/>
        </w:rPr>
      </w:pPr>
    </w:p>
    <w:p w14:paraId="62792A69">
      <w:pPr>
        <w:pStyle w:val="73"/>
        <w:widowControl/>
        <w:spacing w:line="600" w:lineRule="exact"/>
        <w:ind w:firstLine="482"/>
        <w:rPr>
          <w:rFonts w:ascii="宋体" w:hAnsi="宋体" w:cs="仿宋_GB2312"/>
          <w:b/>
          <w:sz w:val="24"/>
        </w:rPr>
      </w:pPr>
    </w:p>
    <w:p w14:paraId="31330088">
      <w:pPr>
        <w:widowControl/>
        <w:spacing w:line="560" w:lineRule="exact"/>
        <w:jc w:val="center"/>
        <w:rPr>
          <w:rFonts w:ascii="宋体" w:hAnsi="宋体" w:cs="宋体"/>
          <w:b/>
          <w:sz w:val="32"/>
          <w:szCs w:val="32"/>
        </w:rPr>
      </w:pPr>
    </w:p>
    <w:p w14:paraId="1C6CBF38">
      <w:pPr>
        <w:widowControl/>
        <w:spacing w:line="560" w:lineRule="exact"/>
        <w:jc w:val="center"/>
        <w:rPr>
          <w:rFonts w:ascii="宋体" w:hAnsi="宋体" w:cs="宋体"/>
          <w:b/>
          <w:sz w:val="32"/>
          <w:szCs w:val="32"/>
        </w:rPr>
      </w:pPr>
    </w:p>
    <w:p w14:paraId="39F21DEF">
      <w:pPr>
        <w:widowControl/>
        <w:spacing w:line="560" w:lineRule="exact"/>
        <w:jc w:val="center"/>
        <w:rPr>
          <w:rFonts w:ascii="宋体" w:hAnsi="宋体" w:cs="宋体"/>
          <w:b/>
          <w:sz w:val="32"/>
          <w:szCs w:val="32"/>
        </w:rPr>
      </w:pPr>
    </w:p>
    <w:p w14:paraId="5CAA66E3">
      <w:pPr>
        <w:widowControl/>
        <w:spacing w:line="560" w:lineRule="exact"/>
        <w:jc w:val="center"/>
        <w:rPr>
          <w:rFonts w:ascii="宋体" w:hAnsi="宋体" w:cs="宋体"/>
          <w:b/>
          <w:sz w:val="32"/>
          <w:szCs w:val="32"/>
        </w:rPr>
      </w:pPr>
    </w:p>
    <w:p w14:paraId="20FA77F6">
      <w:pPr>
        <w:widowControl/>
        <w:spacing w:line="560" w:lineRule="exact"/>
        <w:jc w:val="center"/>
        <w:rPr>
          <w:rFonts w:ascii="宋体" w:hAnsi="宋体" w:cs="宋体"/>
          <w:b/>
          <w:sz w:val="32"/>
          <w:szCs w:val="32"/>
        </w:rPr>
      </w:pPr>
    </w:p>
    <w:p w14:paraId="18405BA5">
      <w:pPr>
        <w:widowControl/>
        <w:spacing w:line="560" w:lineRule="exact"/>
        <w:jc w:val="center"/>
        <w:rPr>
          <w:rFonts w:ascii="宋体" w:hAnsi="宋体" w:cs="宋体"/>
          <w:b/>
          <w:sz w:val="32"/>
          <w:szCs w:val="32"/>
        </w:rPr>
      </w:pPr>
    </w:p>
    <w:p w14:paraId="067088B5">
      <w:pPr>
        <w:widowControl/>
        <w:spacing w:line="560" w:lineRule="exact"/>
        <w:jc w:val="center"/>
        <w:rPr>
          <w:rFonts w:ascii="宋体" w:hAnsi="宋体" w:cs="宋体"/>
          <w:b/>
          <w:sz w:val="32"/>
          <w:szCs w:val="32"/>
        </w:rPr>
      </w:pPr>
    </w:p>
    <w:p w14:paraId="43971A62">
      <w:pPr>
        <w:widowControl/>
        <w:spacing w:line="560" w:lineRule="exact"/>
        <w:jc w:val="center"/>
        <w:rPr>
          <w:rFonts w:ascii="宋体" w:hAnsi="宋体" w:cs="宋体"/>
          <w:b/>
          <w:sz w:val="32"/>
          <w:szCs w:val="32"/>
        </w:rPr>
      </w:pPr>
    </w:p>
    <w:p w14:paraId="2B7D238D">
      <w:pPr>
        <w:widowControl/>
        <w:spacing w:line="560" w:lineRule="exact"/>
        <w:jc w:val="center"/>
        <w:rPr>
          <w:rFonts w:ascii="宋体" w:hAnsi="宋体" w:cs="宋体"/>
          <w:b/>
          <w:sz w:val="32"/>
          <w:szCs w:val="32"/>
        </w:rPr>
      </w:pPr>
    </w:p>
    <w:p w14:paraId="68C213D2">
      <w:pPr>
        <w:widowControl/>
        <w:spacing w:line="560" w:lineRule="exact"/>
        <w:jc w:val="center"/>
        <w:rPr>
          <w:rFonts w:ascii="宋体" w:hAnsi="宋体" w:cs="宋体"/>
          <w:b/>
          <w:sz w:val="32"/>
          <w:szCs w:val="32"/>
        </w:rPr>
      </w:pPr>
    </w:p>
    <w:p w14:paraId="422B8372">
      <w:pPr>
        <w:widowControl/>
        <w:spacing w:line="560" w:lineRule="exact"/>
        <w:jc w:val="center"/>
        <w:rPr>
          <w:rFonts w:ascii="宋体" w:hAnsi="宋体" w:cs="宋体"/>
          <w:b/>
          <w:sz w:val="32"/>
          <w:szCs w:val="32"/>
        </w:rPr>
      </w:pPr>
    </w:p>
    <w:p w14:paraId="537AEBC2">
      <w:pPr>
        <w:widowControl/>
        <w:spacing w:line="560" w:lineRule="exact"/>
        <w:jc w:val="center"/>
        <w:rPr>
          <w:rFonts w:ascii="宋体" w:hAnsi="宋体" w:cs="宋体"/>
          <w:b/>
          <w:sz w:val="32"/>
          <w:szCs w:val="32"/>
        </w:rPr>
      </w:pPr>
    </w:p>
    <w:p w14:paraId="02A0F6DB">
      <w:pPr>
        <w:widowControl/>
        <w:spacing w:line="560" w:lineRule="exact"/>
        <w:jc w:val="center"/>
        <w:rPr>
          <w:rFonts w:ascii="宋体" w:hAnsi="宋体" w:cs="宋体"/>
          <w:b/>
          <w:sz w:val="32"/>
          <w:szCs w:val="32"/>
        </w:rPr>
      </w:pPr>
    </w:p>
    <w:p w14:paraId="7559827B">
      <w:pPr>
        <w:widowControl/>
        <w:spacing w:line="560" w:lineRule="exact"/>
        <w:jc w:val="center"/>
        <w:rPr>
          <w:rFonts w:ascii="宋体" w:hAnsi="宋体" w:cs="宋体"/>
          <w:b/>
          <w:sz w:val="32"/>
          <w:szCs w:val="32"/>
        </w:rPr>
      </w:pPr>
    </w:p>
    <w:p w14:paraId="74868A16">
      <w:pPr>
        <w:widowControl/>
        <w:spacing w:line="560" w:lineRule="exact"/>
        <w:jc w:val="center"/>
        <w:rPr>
          <w:rFonts w:ascii="宋体" w:hAnsi="宋体" w:cs="宋体"/>
          <w:b/>
          <w:sz w:val="32"/>
          <w:szCs w:val="32"/>
        </w:rPr>
      </w:pPr>
    </w:p>
    <w:p w14:paraId="429022C8">
      <w:pPr>
        <w:widowControl/>
        <w:spacing w:line="560" w:lineRule="exact"/>
        <w:jc w:val="center"/>
        <w:rPr>
          <w:rFonts w:ascii="宋体" w:hAnsi="宋体" w:cs="宋体"/>
          <w:b/>
          <w:sz w:val="32"/>
          <w:szCs w:val="32"/>
        </w:rPr>
      </w:pPr>
    </w:p>
    <w:p w14:paraId="48376DB3">
      <w:pPr>
        <w:widowControl/>
        <w:spacing w:line="560" w:lineRule="exact"/>
        <w:jc w:val="center"/>
        <w:rPr>
          <w:rFonts w:ascii="宋体" w:hAnsi="宋体" w:cs="宋体"/>
          <w:b/>
          <w:sz w:val="32"/>
          <w:szCs w:val="32"/>
        </w:rPr>
      </w:pPr>
      <w:r>
        <w:rPr>
          <w:rFonts w:hint="eastAsia" w:ascii="宋体" w:hAnsi="宋体" w:cs="宋体"/>
          <w:b/>
          <w:sz w:val="32"/>
          <w:szCs w:val="32"/>
        </w:rPr>
        <w:t>授权委托书</w:t>
      </w:r>
    </w:p>
    <w:p w14:paraId="1C16FAA3">
      <w:pPr>
        <w:widowControl/>
        <w:spacing w:line="600" w:lineRule="exact"/>
        <w:rPr>
          <w:rFonts w:ascii="宋体" w:hAnsi="宋体" w:cs="方正大标宋简体"/>
          <w:sz w:val="24"/>
          <w:szCs w:val="24"/>
        </w:rPr>
      </w:pPr>
    </w:p>
    <w:p w14:paraId="271246E6">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本授权书声明：____________（供应商名称）授权________________（被授权人的姓名）为我方就项目采购活动的合法代理人，以本公司名义全权处理一切与该项目采购有关的事务。</w:t>
      </w:r>
    </w:p>
    <w:p w14:paraId="2ABBBEBE">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本授权书于______年____月____日起生效，特此声明。</w:t>
      </w:r>
    </w:p>
    <w:p w14:paraId="5BAB1A68">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代理人（被授权人）：_______________________</w:t>
      </w:r>
    </w:p>
    <w:p w14:paraId="0B36E03C">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620AB679">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单位名称：_____________________________________</w:t>
      </w:r>
    </w:p>
    <w:p w14:paraId="26B56C7A">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5E21E494">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授权单位盖章：_________________________________</w:t>
      </w:r>
    </w:p>
    <w:p w14:paraId="053D3B81">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51F0F0C7">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单位名称：_____________________________________</w:t>
      </w:r>
    </w:p>
    <w:p w14:paraId="41FDC14B">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7898AA42">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地址：_____________________________________</w:t>
      </w:r>
    </w:p>
    <w:p w14:paraId="11906880">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14:paraId="7D4C8FB0">
      <w:pPr>
        <w:widowControl/>
        <w:tabs>
          <w:tab w:val="left" w:pos="360"/>
        </w:tabs>
        <w:spacing w:line="360" w:lineRule="auto"/>
        <w:ind w:firstLine="480" w:firstLineChars="200"/>
        <w:rPr>
          <w:rFonts w:ascii="宋体" w:hAnsi="宋体" w:cs="宋体"/>
          <w:sz w:val="24"/>
          <w:szCs w:val="24"/>
        </w:rPr>
      </w:pPr>
      <w:r>
        <w:rPr>
          <w:rFonts w:hint="eastAsia" w:ascii="宋体" w:hAnsi="宋体" w:cs="宋体"/>
          <w:sz w:val="24"/>
          <w:szCs w:val="24"/>
        </w:rPr>
        <w:t xml:space="preserve">          日期：                    </w:t>
      </w:r>
    </w:p>
    <w:p w14:paraId="239CF5EC">
      <w:pPr>
        <w:spacing w:line="360" w:lineRule="auto"/>
        <w:ind w:firstLine="420"/>
        <w:rPr>
          <w:rFonts w:ascii="宋体" w:hAnsi="宋体"/>
          <w:b/>
        </w:rPr>
      </w:pPr>
    </w:p>
    <w:p w14:paraId="5BAEFA9E">
      <w:pPr>
        <w:widowControl/>
        <w:spacing w:line="560" w:lineRule="atLeast"/>
        <w:jc w:val="center"/>
        <w:rPr>
          <w:rFonts w:ascii="宋体" w:hAnsi="宋体"/>
          <w:kern w:val="0"/>
          <w:sz w:val="20"/>
          <w:szCs w:val="21"/>
        </w:rPr>
      </w:pPr>
    </w:p>
    <w:p w14:paraId="408BEE44">
      <w:pPr>
        <w:widowControl/>
        <w:spacing w:line="560" w:lineRule="atLeast"/>
        <w:jc w:val="center"/>
        <w:rPr>
          <w:rFonts w:ascii="宋体" w:hAnsi="宋体"/>
          <w:kern w:val="0"/>
          <w:sz w:val="20"/>
          <w:szCs w:val="21"/>
        </w:rPr>
      </w:pPr>
    </w:p>
    <w:p w14:paraId="23E920CD">
      <w:pPr>
        <w:widowControl/>
        <w:spacing w:line="560" w:lineRule="atLeast"/>
        <w:jc w:val="center"/>
        <w:rPr>
          <w:rFonts w:ascii="宋体" w:hAnsi="宋体"/>
          <w:kern w:val="0"/>
          <w:sz w:val="20"/>
          <w:szCs w:val="21"/>
        </w:rPr>
      </w:pPr>
    </w:p>
    <w:p w14:paraId="3A05C97C">
      <w:pPr>
        <w:widowControl/>
        <w:spacing w:line="560" w:lineRule="atLeast"/>
        <w:jc w:val="center"/>
        <w:rPr>
          <w:rFonts w:ascii="宋体" w:hAnsi="宋体"/>
          <w:kern w:val="0"/>
          <w:sz w:val="20"/>
          <w:szCs w:val="21"/>
        </w:rPr>
      </w:pPr>
    </w:p>
    <w:p w14:paraId="75444646">
      <w:pPr>
        <w:widowControl/>
        <w:spacing w:line="560" w:lineRule="atLeast"/>
        <w:jc w:val="center"/>
        <w:rPr>
          <w:rFonts w:ascii="宋体" w:hAnsi="宋体"/>
          <w:kern w:val="0"/>
          <w:sz w:val="20"/>
          <w:szCs w:val="21"/>
        </w:rPr>
      </w:pPr>
    </w:p>
    <w:p w14:paraId="181606D9">
      <w:pPr>
        <w:widowControl/>
        <w:spacing w:line="560" w:lineRule="atLeast"/>
        <w:jc w:val="center"/>
        <w:rPr>
          <w:rFonts w:ascii="宋体" w:hAnsi="宋体"/>
          <w:kern w:val="0"/>
          <w:sz w:val="20"/>
          <w:szCs w:val="21"/>
        </w:rPr>
      </w:pPr>
    </w:p>
    <w:p w14:paraId="41E6222D">
      <w:pPr>
        <w:widowControl/>
        <w:spacing w:line="560" w:lineRule="atLeast"/>
        <w:jc w:val="center"/>
        <w:rPr>
          <w:rFonts w:ascii="宋体" w:hAnsi="宋体"/>
          <w:kern w:val="0"/>
          <w:sz w:val="20"/>
          <w:szCs w:val="21"/>
        </w:rPr>
      </w:pPr>
    </w:p>
    <w:p w14:paraId="37D720C0">
      <w:pPr>
        <w:widowControl/>
        <w:spacing w:line="560" w:lineRule="atLeast"/>
        <w:jc w:val="center"/>
        <w:rPr>
          <w:rFonts w:ascii="宋体" w:hAnsi="宋体"/>
          <w:kern w:val="0"/>
          <w:sz w:val="20"/>
          <w:szCs w:val="21"/>
        </w:rPr>
      </w:pPr>
    </w:p>
    <w:p w14:paraId="0377F772">
      <w:pPr>
        <w:jc w:val="center"/>
        <w:rPr>
          <w:rFonts w:ascii="宋体" w:hAns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2215EC87">
      <w:pPr>
        <w:spacing w:line="460" w:lineRule="exact"/>
        <w:rPr>
          <w:rFonts w:ascii="宋体" w:hAnsi="宋体" w:cs="宋体"/>
          <w:b/>
          <w:bCs/>
          <w:color w:val="000000"/>
          <w:sz w:val="44"/>
          <w:szCs w:val="44"/>
        </w:rPr>
      </w:pPr>
      <w:r>
        <w:rPr>
          <w:rFonts w:hint="eastAsia" w:ascii="宋体" w:hAnsi="宋体" w:cs="宋体"/>
          <w:b/>
          <w:bCs/>
          <w:color w:val="000000"/>
          <w:sz w:val="24"/>
          <w:szCs w:val="21"/>
        </w:rPr>
        <w:t xml:space="preserve">                       </w:t>
      </w:r>
      <w:r>
        <w:rPr>
          <w:rFonts w:hint="eastAsia" w:ascii="宋体" w:hAnsi="宋体" w:cs="宋体"/>
          <w:b/>
          <w:bCs/>
          <w:color w:val="000000"/>
          <w:sz w:val="44"/>
          <w:szCs w:val="44"/>
        </w:rPr>
        <w:t xml:space="preserve">   </w:t>
      </w:r>
    </w:p>
    <w:p w14:paraId="648D9C3B">
      <w:pPr>
        <w:spacing w:line="520" w:lineRule="exact"/>
        <w:ind w:firstLine="480" w:firstLineChars="200"/>
        <w:rPr>
          <w:rFonts w:ascii="宋体" w:hAnsi="宋体" w:cs="宋体"/>
          <w:b/>
          <w:bCs/>
          <w:color w:val="000000"/>
          <w:sz w:val="24"/>
        </w:rPr>
      </w:pPr>
      <w:r>
        <w:rPr>
          <w:rFonts w:hint="eastAsia" w:ascii="宋体" w:hAnsi="宋体" w:cs="宋体"/>
          <w:bCs/>
          <w:color w:val="000000"/>
          <w:sz w:val="24"/>
        </w:rPr>
        <w:t>我单位参加</w:t>
      </w:r>
      <w:r>
        <w:rPr>
          <w:rFonts w:hint="eastAsia"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hint="eastAsia"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0E2783C6">
      <w:pPr>
        <w:spacing w:line="520" w:lineRule="exact"/>
        <w:ind w:firstLine="482"/>
        <w:rPr>
          <w:rFonts w:ascii="宋体" w:hAnsi="宋体" w:cs="宋体"/>
          <w:color w:val="000000"/>
          <w:sz w:val="24"/>
        </w:rPr>
      </w:pPr>
      <w:r>
        <w:rPr>
          <w:rFonts w:hint="eastAsia" w:ascii="宋体" w:hAnsi="宋体" w:cs="宋体"/>
          <w:bCs/>
          <w:color w:val="000000"/>
          <w:sz w:val="24"/>
          <w:szCs w:val="21"/>
        </w:rPr>
        <w:t>1.我单位具有独立承担民事责任的能力；</w:t>
      </w:r>
    </w:p>
    <w:p w14:paraId="364EA04A">
      <w:pPr>
        <w:spacing w:line="520" w:lineRule="exact"/>
        <w:ind w:firstLine="482"/>
        <w:rPr>
          <w:rFonts w:ascii="宋体" w:hAnsi="宋体" w:cs="宋体"/>
          <w:color w:val="000000"/>
          <w:sz w:val="24"/>
        </w:rPr>
      </w:pPr>
      <w:r>
        <w:rPr>
          <w:rFonts w:hint="eastAsia" w:ascii="宋体" w:hAnsi="宋体" w:cs="宋体"/>
          <w:color w:val="000000"/>
          <w:sz w:val="24"/>
        </w:rPr>
        <w:t>2.我单位具有良好的商业信誉和健全的财务会计制度；</w:t>
      </w:r>
    </w:p>
    <w:p w14:paraId="60A719A1">
      <w:pPr>
        <w:spacing w:line="520" w:lineRule="exact"/>
        <w:ind w:firstLine="482"/>
        <w:rPr>
          <w:rFonts w:ascii="宋体" w:hAnsi="宋体" w:cs="宋体"/>
          <w:color w:val="000000"/>
          <w:sz w:val="24"/>
        </w:rPr>
      </w:pPr>
      <w:r>
        <w:rPr>
          <w:rFonts w:hint="eastAsia" w:ascii="宋体" w:hAnsi="宋体" w:cs="宋体"/>
          <w:color w:val="000000"/>
          <w:sz w:val="24"/>
        </w:rPr>
        <w:t>3.我单位具有履行合同所必需的设备和专业技术能力；</w:t>
      </w:r>
    </w:p>
    <w:p w14:paraId="5C78D1F7">
      <w:pPr>
        <w:spacing w:line="520" w:lineRule="exact"/>
        <w:ind w:firstLine="482"/>
        <w:rPr>
          <w:rFonts w:ascii="宋体" w:hAnsi="宋体" w:cs="宋体"/>
          <w:color w:val="000000"/>
          <w:sz w:val="24"/>
        </w:rPr>
      </w:pPr>
      <w:r>
        <w:rPr>
          <w:rFonts w:hint="eastAsia" w:ascii="宋体" w:hAnsi="宋体" w:cs="宋体"/>
          <w:color w:val="000000"/>
          <w:sz w:val="24"/>
        </w:rPr>
        <w:t>4.我单位有依法缴纳税收和社会保障资金的良好记录；</w:t>
      </w:r>
    </w:p>
    <w:p w14:paraId="5DB491D5">
      <w:pPr>
        <w:spacing w:line="520" w:lineRule="exact"/>
        <w:ind w:firstLine="482"/>
        <w:rPr>
          <w:rFonts w:ascii="宋体" w:hAnsi="宋体" w:cs="宋体"/>
          <w:color w:val="000000"/>
          <w:sz w:val="24"/>
        </w:rPr>
      </w:pPr>
      <w:r>
        <w:rPr>
          <w:rFonts w:hint="eastAsia" w:ascii="宋体" w:hAnsi="宋体" w:cs="宋体"/>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61570772">
      <w:pPr>
        <w:spacing w:line="520" w:lineRule="exact"/>
        <w:ind w:firstLine="482"/>
        <w:rPr>
          <w:rFonts w:ascii="宋体" w:hAnsi="宋体" w:cs="宋体"/>
          <w:color w:val="000000"/>
          <w:sz w:val="24"/>
        </w:rPr>
      </w:pPr>
      <w:r>
        <w:rPr>
          <w:rFonts w:hint="eastAsia" w:ascii="宋体" w:hAnsi="宋体" w:cs="宋体"/>
          <w:color w:val="000000"/>
          <w:sz w:val="24"/>
        </w:rPr>
        <w:t>6.我单位满足法律、行政法规规定的其他条件。</w:t>
      </w:r>
    </w:p>
    <w:p w14:paraId="1951847C">
      <w:pPr>
        <w:spacing w:line="500" w:lineRule="exact"/>
        <w:ind w:firstLine="482"/>
        <w:rPr>
          <w:rFonts w:ascii="宋体" w:hAnsi="宋体" w:cs="宋体"/>
          <w:color w:val="000000"/>
          <w:sz w:val="24"/>
        </w:rPr>
      </w:pPr>
    </w:p>
    <w:p w14:paraId="419DB22F">
      <w:pPr>
        <w:spacing w:line="500" w:lineRule="exact"/>
        <w:rPr>
          <w:rFonts w:ascii="宋体" w:hAnsi="宋体" w:cs="宋体"/>
          <w:color w:val="000000"/>
          <w:sz w:val="24"/>
        </w:rPr>
      </w:pPr>
    </w:p>
    <w:p w14:paraId="233BD7AD">
      <w:pPr>
        <w:spacing w:line="500" w:lineRule="exact"/>
        <w:rPr>
          <w:rFonts w:ascii="宋体" w:hAnsi="宋体" w:cs="宋体"/>
          <w:bCs/>
          <w:color w:val="000000"/>
          <w:sz w:val="24"/>
          <w:szCs w:val="21"/>
        </w:rPr>
      </w:pPr>
    </w:p>
    <w:p w14:paraId="7BE32439">
      <w:pPr>
        <w:spacing w:line="500" w:lineRule="exact"/>
        <w:rPr>
          <w:rFonts w:ascii="宋体" w:hAnsi="宋体" w:cs="宋体"/>
          <w:bCs/>
          <w:color w:val="000000"/>
          <w:sz w:val="24"/>
          <w:szCs w:val="21"/>
        </w:rPr>
      </w:pPr>
    </w:p>
    <w:p w14:paraId="576BF416">
      <w:pPr>
        <w:spacing w:line="500" w:lineRule="exact"/>
        <w:rPr>
          <w:rFonts w:ascii="宋体" w:hAnsi="宋体" w:cs="宋体"/>
          <w:bCs/>
          <w:color w:val="000000"/>
          <w:sz w:val="24"/>
          <w:szCs w:val="21"/>
        </w:rPr>
      </w:pPr>
    </w:p>
    <w:p w14:paraId="6589F101">
      <w:pPr>
        <w:spacing w:line="460" w:lineRule="exact"/>
        <w:jc w:val="center"/>
        <w:rPr>
          <w:rFonts w:ascii="宋体" w:hAnsi="宋体" w:cs="宋体"/>
          <w:bCs/>
          <w:color w:val="000000"/>
          <w:sz w:val="24"/>
          <w:szCs w:val="21"/>
        </w:rPr>
      </w:pPr>
      <w:r>
        <w:rPr>
          <w:rFonts w:hint="eastAsia" w:ascii="宋体" w:hAnsi="宋体" w:cs="宋体"/>
          <w:bCs/>
          <w:color w:val="000000"/>
          <w:sz w:val="24"/>
          <w:szCs w:val="21"/>
        </w:rPr>
        <w:t xml:space="preserve">                                             承诺人名称（公章）：</w:t>
      </w:r>
    </w:p>
    <w:p w14:paraId="38FEDE85">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w:t>
      </w:r>
    </w:p>
    <w:p w14:paraId="7EBEAAEB">
      <w:pPr>
        <w:spacing w:line="460" w:lineRule="exact"/>
        <w:jc w:val="right"/>
        <w:rPr>
          <w:rFonts w:ascii="宋体" w:hAnsi="宋体" w:cs="宋体"/>
          <w:bCs/>
          <w:color w:val="000000"/>
          <w:sz w:val="24"/>
          <w:szCs w:val="21"/>
        </w:rPr>
      </w:pPr>
      <w:r>
        <w:rPr>
          <w:rFonts w:hint="eastAsia" w:ascii="宋体" w:hAnsi="宋体" w:cs="宋体"/>
          <w:bCs/>
          <w:color w:val="000000"/>
          <w:sz w:val="24"/>
          <w:szCs w:val="21"/>
        </w:rPr>
        <w:t xml:space="preserve">                                 日期：</w:t>
      </w:r>
      <w:r>
        <w:rPr>
          <w:rFonts w:hint="eastAsia" w:ascii="宋体" w:hAnsi="宋体" w:cs="宋体"/>
          <w:bCs/>
          <w:color w:val="000000"/>
          <w:sz w:val="24"/>
          <w:szCs w:val="21"/>
          <w:u w:val="single"/>
        </w:rPr>
        <w:t>______</w:t>
      </w:r>
      <w:r>
        <w:rPr>
          <w:rFonts w:hint="eastAsia" w:ascii="宋体" w:hAnsi="宋体" w:cs="宋体"/>
          <w:bCs/>
          <w:color w:val="000000"/>
          <w:sz w:val="24"/>
          <w:szCs w:val="21"/>
        </w:rPr>
        <w:t>年</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rPr>
        <w:t xml:space="preserve">    </w:t>
      </w:r>
      <w:r>
        <w:rPr>
          <w:rFonts w:hint="eastAsia" w:ascii="宋体" w:hAnsi="宋体" w:cs="宋体"/>
          <w:bCs/>
          <w:color w:val="000000"/>
          <w:sz w:val="24"/>
          <w:szCs w:val="21"/>
        </w:rPr>
        <w:t>日</w:t>
      </w:r>
    </w:p>
    <w:p w14:paraId="75B8B47A">
      <w:pPr>
        <w:rPr>
          <w:rFonts w:ascii="宋体" w:hAnsi="宋体" w:cs="宋体"/>
          <w:szCs w:val="21"/>
        </w:rPr>
      </w:pPr>
    </w:p>
    <w:p w14:paraId="009FF0B8">
      <w:pPr>
        <w:pStyle w:val="73"/>
        <w:widowControl/>
        <w:spacing w:line="600" w:lineRule="exact"/>
        <w:ind w:firstLine="482"/>
        <w:rPr>
          <w:rFonts w:ascii="宋体" w:hAnsi="宋体" w:cs="仿宋_GB2312"/>
          <w:b/>
          <w:sz w:val="24"/>
        </w:rPr>
      </w:pPr>
    </w:p>
    <w:p w14:paraId="76BED84F">
      <w:pPr>
        <w:pStyle w:val="73"/>
        <w:widowControl/>
        <w:spacing w:line="600" w:lineRule="exact"/>
        <w:ind w:firstLine="482"/>
        <w:rPr>
          <w:rFonts w:ascii="宋体" w:hAnsi="宋体" w:cs="仿宋_GB2312"/>
          <w:b/>
          <w:sz w:val="24"/>
        </w:rPr>
      </w:pPr>
    </w:p>
    <w:p w14:paraId="53DEEA23">
      <w:pPr>
        <w:spacing w:line="560" w:lineRule="exact"/>
        <w:jc w:val="center"/>
        <w:rPr>
          <w:rFonts w:ascii="黑体" w:hAnsi="黑体" w:cs="黑体"/>
          <w:sz w:val="30"/>
          <w:szCs w:val="30"/>
          <w:lang w:val="en-GB"/>
        </w:rPr>
      </w:pPr>
    </w:p>
    <w:p w14:paraId="30DF2669">
      <w:pPr>
        <w:spacing w:line="560" w:lineRule="exact"/>
        <w:jc w:val="center"/>
        <w:rPr>
          <w:rFonts w:ascii="黑体" w:hAnsi="黑体" w:cs="黑体"/>
          <w:sz w:val="30"/>
          <w:szCs w:val="30"/>
          <w:lang w:val="en-GB"/>
        </w:rPr>
      </w:pPr>
    </w:p>
    <w:p w14:paraId="72D00F61">
      <w:pPr>
        <w:spacing w:line="560" w:lineRule="exact"/>
        <w:jc w:val="center"/>
        <w:rPr>
          <w:rFonts w:ascii="黑体" w:hAnsi="黑体" w:cs="黑体"/>
          <w:sz w:val="30"/>
          <w:szCs w:val="30"/>
          <w:lang w:val="en-GB"/>
        </w:rPr>
      </w:pPr>
    </w:p>
    <w:bookmarkEnd w:id="37"/>
    <w:bookmarkEnd w:id="38"/>
    <w:p w14:paraId="394A99E2">
      <w:pPr>
        <w:widowControl/>
        <w:jc w:val="center"/>
        <w:rPr>
          <w:rFonts w:ascii="宋体" w:cs="宋体"/>
          <w:b/>
          <w:color w:val="000000"/>
          <w:kern w:val="0"/>
          <w:sz w:val="32"/>
          <w:szCs w:val="32"/>
        </w:rPr>
      </w:pPr>
      <w:r>
        <w:rPr>
          <w:rFonts w:hint="eastAsia" w:ascii="宋体" w:hAnsi="宋体" w:cs="宋体"/>
          <w:b/>
          <w:color w:val="000000"/>
          <w:kern w:val="0"/>
          <w:sz w:val="32"/>
          <w:szCs w:val="32"/>
        </w:rPr>
        <w:t>中小企业声明函（服务）</w:t>
      </w:r>
    </w:p>
    <w:p w14:paraId="3A931C1C">
      <w:pPr>
        <w:widowControl/>
        <w:ind w:firstLine="560" w:firstLineChars="200"/>
        <w:jc w:val="left"/>
        <w:rPr>
          <w:rFonts w:ascii="宋体" w:cs="宋体"/>
          <w:color w:val="000000"/>
          <w:kern w:val="0"/>
          <w:sz w:val="28"/>
          <w:szCs w:val="28"/>
        </w:rPr>
      </w:pPr>
      <w:r>
        <w:rPr>
          <w:rFonts w:hint="eastAsia" w:ascii="宋体" w:hAnsi="宋体" w:cs="宋体"/>
          <w:color w:val="000000"/>
          <w:kern w:val="0"/>
          <w:sz w:val="28"/>
          <w:szCs w:val="28"/>
        </w:rPr>
        <w:t>本公司（联合体）郑重声明，根据《政府采购促进中小企业发展管理办法》（财库﹝</w:t>
      </w:r>
      <w:r>
        <w:rPr>
          <w:rFonts w:ascii="宋体" w:hAnsi="宋体" w:cs="宋体"/>
          <w:color w:val="000000"/>
          <w:kern w:val="0"/>
          <w:sz w:val="28"/>
          <w:szCs w:val="28"/>
        </w:rPr>
        <w:t>2020</w:t>
      </w:r>
      <w:r>
        <w:rPr>
          <w:rFonts w:hint="eastAsia" w:ascii="宋体" w:hAnsi="宋体" w:cs="宋体"/>
          <w:color w:val="000000"/>
          <w:kern w:val="0"/>
          <w:sz w:val="28"/>
          <w:szCs w:val="28"/>
        </w:rPr>
        <w:t>﹞</w:t>
      </w:r>
      <w:r>
        <w:rPr>
          <w:rFonts w:ascii="宋体" w:hAnsi="宋体" w:cs="宋体"/>
          <w:color w:val="000000"/>
          <w:kern w:val="0"/>
          <w:sz w:val="28"/>
          <w:szCs w:val="28"/>
        </w:rPr>
        <w:t xml:space="preserve">46 </w:t>
      </w:r>
      <w:r>
        <w:rPr>
          <w:rFonts w:hint="eastAsia" w:ascii="宋体" w:hAnsi="宋体" w:cs="宋体"/>
          <w:color w:val="000000"/>
          <w:kern w:val="0"/>
          <w:sz w:val="28"/>
          <w:szCs w:val="28"/>
        </w:rPr>
        <w:t>号）的规定，本公司（联合体）参加</w:t>
      </w:r>
      <w:r>
        <w:rPr>
          <w:rFonts w:hint="eastAsia" w:ascii="宋体" w:hAnsi="宋体" w:cs="宋体"/>
          <w:i/>
          <w:color w:val="000000"/>
          <w:kern w:val="0"/>
          <w:sz w:val="28"/>
          <w:szCs w:val="28"/>
          <w:u w:val="single"/>
        </w:rPr>
        <w:t>（单位名称）</w:t>
      </w:r>
      <w:r>
        <w:rPr>
          <w:rFonts w:hint="eastAsia" w:ascii="宋体" w:hAnsi="宋体" w:cs="宋体"/>
          <w:color w:val="000000"/>
          <w:kern w:val="0"/>
          <w:sz w:val="28"/>
          <w:szCs w:val="28"/>
        </w:rPr>
        <w:t>的</w:t>
      </w:r>
      <w:r>
        <w:rPr>
          <w:rFonts w:hint="eastAsia" w:ascii="宋体" w:hAnsi="宋体" w:cs="宋体"/>
          <w:i/>
          <w:color w:val="000000"/>
          <w:kern w:val="0"/>
          <w:sz w:val="28"/>
          <w:szCs w:val="28"/>
          <w:u w:val="single"/>
        </w:rPr>
        <w:t>（项目名称）</w:t>
      </w:r>
      <w:r>
        <w:rPr>
          <w:rFonts w:hint="eastAsia" w:ascii="宋体" w:hAnsi="宋体" w:cs="宋体"/>
          <w:color w:val="000000"/>
          <w:kern w:val="0"/>
          <w:sz w:val="28"/>
          <w:szCs w:val="28"/>
        </w:rPr>
        <w:t>采购活动，工程的施工单位全部为符合政策要求的中小企业（或者：服务</w:t>
      </w:r>
      <w:r>
        <w:rPr>
          <w:rFonts w:ascii="宋体" w:hAnsi="宋体" w:cs="宋体"/>
          <w:color w:val="000000"/>
          <w:kern w:val="0"/>
          <w:sz w:val="28"/>
          <w:szCs w:val="28"/>
        </w:rPr>
        <w:t xml:space="preserve"> </w:t>
      </w:r>
    </w:p>
    <w:p w14:paraId="336F2F1C">
      <w:pPr>
        <w:widowControl/>
        <w:jc w:val="left"/>
        <w:rPr>
          <w:rFonts w:ascii="宋体" w:cs="宋体"/>
          <w:color w:val="000000"/>
          <w:kern w:val="0"/>
          <w:sz w:val="28"/>
          <w:szCs w:val="28"/>
        </w:rPr>
      </w:pPr>
      <w:r>
        <w:rPr>
          <w:rFonts w:hint="eastAsia" w:ascii="宋体" w:hAnsi="宋体" w:cs="宋体"/>
          <w:color w:val="000000"/>
          <w:kern w:val="0"/>
          <w:sz w:val="28"/>
          <w:szCs w:val="28"/>
        </w:rPr>
        <w:t>全部由符合政策要求的中小企业承接）。相关企业（含联合体中的中小企业、签订分包意向协议的中小企业）的具体情况如下：</w:t>
      </w:r>
    </w:p>
    <w:p w14:paraId="419BEE00">
      <w:pPr>
        <w:widowControl/>
        <w:ind w:firstLine="560" w:firstLineChars="200"/>
        <w:jc w:val="left"/>
        <w:rPr>
          <w:rFonts w:ascii="宋体" w:cs="宋体"/>
          <w:color w:val="000000"/>
          <w:kern w:val="0"/>
          <w:sz w:val="28"/>
          <w:szCs w:val="28"/>
        </w:rPr>
      </w:pPr>
      <w:r>
        <w:rPr>
          <w:rFonts w:ascii="宋体" w:hAnsi="宋体" w:cs="宋体"/>
          <w:color w:val="000000"/>
          <w:kern w:val="0"/>
          <w:sz w:val="28"/>
          <w:szCs w:val="28"/>
        </w:rPr>
        <w:t>1.</w:t>
      </w:r>
      <w:r>
        <w:rPr>
          <w:rFonts w:hint="eastAsia" w:ascii="宋体" w:hAnsi="宋体" w:cs="宋体"/>
          <w:i/>
          <w:color w:val="000000"/>
          <w:kern w:val="0"/>
          <w:sz w:val="28"/>
          <w:szCs w:val="28"/>
          <w:u w:val="single"/>
        </w:rPr>
        <w:t>（标的名称）</w:t>
      </w:r>
      <w:r>
        <w:rPr>
          <w:rFonts w:ascii="宋体" w:hAnsi="宋体" w:cs="宋体"/>
          <w:i/>
          <w:color w:val="000000"/>
          <w:kern w:val="0"/>
          <w:sz w:val="28"/>
          <w:szCs w:val="28"/>
          <w:u w:val="single"/>
        </w:rPr>
        <w:t xml:space="preserve"> </w:t>
      </w:r>
      <w:r>
        <w:rPr>
          <w:rFonts w:hint="eastAsia" w:ascii="宋体" w:hAnsi="宋体" w:cs="宋体"/>
          <w:color w:val="000000"/>
          <w:kern w:val="0"/>
          <w:sz w:val="28"/>
          <w:szCs w:val="28"/>
        </w:rPr>
        <w:t>，属于</w:t>
      </w:r>
      <w:r>
        <w:rPr>
          <w:rFonts w:hint="eastAsia" w:ascii="宋体" w:hAnsi="宋体" w:cs="宋体"/>
          <w:i/>
          <w:color w:val="000000"/>
          <w:kern w:val="0"/>
          <w:sz w:val="28"/>
          <w:szCs w:val="28"/>
          <w:u w:val="single"/>
        </w:rPr>
        <w:t>（采购文件中明确的所属行业）</w:t>
      </w:r>
      <w:r>
        <w:rPr>
          <w:rFonts w:hint="eastAsia" w:ascii="宋体" w:hAnsi="宋体" w:cs="宋体"/>
          <w:color w:val="000000"/>
          <w:kern w:val="0"/>
          <w:sz w:val="28"/>
          <w:szCs w:val="28"/>
        </w:rPr>
        <w:t>；承建（承接）企业为</w:t>
      </w:r>
      <w:r>
        <w:rPr>
          <w:rFonts w:hint="eastAsia" w:ascii="宋体" w:hAnsi="宋体" w:cs="宋体"/>
          <w:i/>
          <w:color w:val="000000"/>
          <w:kern w:val="0"/>
          <w:sz w:val="28"/>
          <w:szCs w:val="28"/>
          <w:u w:val="single"/>
        </w:rPr>
        <w:t>（企业名称）</w:t>
      </w:r>
      <w:r>
        <w:rPr>
          <w:rFonts w:hint="eastAsia" w:ascii="宋体" w:hAnsi="宋体" w:cs="宋体"/>
          <w:color w:val="000000"/>
          <w:kern w:val="0"/>
          <w:sz w:val="28"/>
          <w:szCs w:val="28"/>
        </w:rPr>
        <w:t>，从业人员</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人，营业收入为</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万元，资产总额为</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万元</w:t>
      </w:r>
      <w:r>
        <w:rPr>
          <w:rFonts w:ascii="宋体" w:hAnsi="宋体" w:cs="宋体"/>
          <w:color w:val="000000"/>
          <w:kern w:val="0"/>
          <w:sz w:val="32"/>
          <w:szCs w:val="32"/>
          <w:vertAlign w:val="superscript"/>
        </w:rPr>
        <w:t>1</w:t>
      </w:r>
      <w:r>
        <w:rPr>
          <w:rFonts w:hint="eastAsia" w:ascii="宋体" w:hAnsi="宋体" w:cs="宋体"/>
          <w:color w:val="000000"/>
          <w:kern w:val="0"/>
          <w:sz w:val="28"/>
          <w:szCs w:val="28"/>
        </w:rPr>
        <w:t>，属于</w:t>
      </w:r>
      <w:r>
        <w:rPr>
          <w:rFonts w:hint="eastAsia" w:ascii="宋体" w:hAnsi="宋体" w:cs="宋体"/>
          <w:i/>
          <w:color w:val="000000"/>
          <w:kern w:val="0"/>
          <w:sz w:val="28"/>
          <w:szCs w:val="28"/>
          <w:u w:val="single"/>
        </w:rPr>
        <w:t>（中型企业、小型企业、微型企业）</w:t>
      </w:r>
      <w:r>
        <w:rPr>
          <w:rFonts w:hint="eastAsia" w:ascii="宋体" w:hAnsi="宋体" w:cs="宋体"/>
          <w:color w:val="000000"/>
          <w:kern w:val="0"/>
          <w:sz w:val="28"/>
          <w:szCs w:val="28"/>
        </w:rPr>
        <w:t>；</w:t>
      </w:r>
      <w:r>
        <w:rPr>
          <w:rFonts w:ascii="宋体" w:hAnsi="宋体" w:cs="宋体"/>
          <w:color w:val="000000"/>
          <w:kern w:val="0"/>
          <w:sz w:val="28"/>
          <w:szCs w:val="28"/>
        </w:rPr>
        <w:t xml:space="preserve"> </w:t>
      </w:r>
    </w:p>
    <w:p w14:paraId="1107F235">
      <w:pPr>
        <w:widowControl/>
        <w:ind w:firstLine="560" w:firstLineChars="200"/>
        <w:jc w:val="left"/>
        <w:rPr>
          <w:rFonts w:ascii="宋体" w:cs="宋体"/>
          <w:i/>
          <w:color w:val="000000"/>
          <w:kern w:val="0"/>
          <w:sz w:val="28"/>
          <w:szCs w:val="28"/>
        </w:rPr>
      </w:pPr>
      <w:r>
        <w:rPr>
          <w:rFonts w:ascii="宋体" w:hAnsi="宋体" w:cs="宋体"/>
          <w:color w:val="000000"/>
          <w:kern w:val="0"/>
          <w:sz w:val="28"/>
          <w:szCs w:val="28"/>
        </w:rPr>
        <w:t>2.</w:t>
      </w:r>
      <w:r>
        <w:rPr>
          <w:rFonts w:hint="eastAsia" w:ascii="宋体" w:hAnsi="宋体" w:cs="宋体"/>
          <w:i/>
          <w:color w:val="000000"/>
          <w:kern w:val="0"/>
          <w:sz w:val="28"/>
          <w:szCs w:val="28"/>
          <w:u w:val="single"/>
        </w:rPr>
        <w:t>（标的名称）</w:t>
      </w:r>
      <w:r>
        <w:rPr>
          <w:rFonts w:ascii="宋体" w:hAnsi="宋体" w:cs="宋体"/>
          <w:i/>
          <w:color w:val="000000"/>
          <w:kern w:val="0"/>
          <w:sz w:val="28"/>
          <w:szCs w:val="28"/>
          <w:u w:val="single"/>
        </w:rPr>
        <w:t xml:space="preserve"> </w:t>
      </w:r>
      <w:r>
        <w:rPr>
          <w:rFonts w:hint="eastAsia" w:ascii="宋体" w:hAnsi="宋体" w:cs="宋体"/>
          <w:color w:val="000000"/>
          <w:kern w:val="0"/>
          <w:sz w:val="28"/>
          <w:szCs w:val="28"/>
        </w:rPr>
        <w:t>，属于</w:t>
      </w:r>
      <w:r>
        <w:rPr>
          <w:rFonts w:hint="eastAsia" w:ascii="宋体" w:hAnsi="宋体" w:cs="宋体"/>
          <w:i/>
          <w:color w:val="000000"/>
          <w:kern w:val="0"/>
          <w:sz w:val="28"/>
          <w:szCs w:val="28"/>
          <w:u w:val="single"/>
        </w:rPr>
        <w:t>（采购文件中明确的所属行业）</w:t>
      </w:r>
      <w:r>
        <w:rPr>
          <w:rFonts w:hint="eastAsia" w:ascii="宋体" w:hAnsi="宋体" w:cs="宋体"/>
          <w:color w:val="000000"/>
          <w:kern w:val="0"/>
          <w:sz w:val="28"/>
          <w:szCs w:val="28"/>
        </w:rPr>
        <w:t>；承建（承接）企业为（企业名称），从业人员</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人，营业收入为</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万元，资产总额为</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万元，属于</w:t>
      </w:r>
      <w:r>
        <w:rPr>
          <w:rFonts w:hint="eastAsia" w:ascii="宋体" w:hAnsi="宋体" w:cs="宋体"/>
          <w:i/>
          <w:color w:val="000000"/>
          <w:kern w:val="0"/>
          <w:sz w:val="28"/>
          <w:szCs w:val="28"/>
          <w:u w:val="single"/>
        </w:rPr>
        <w:t>（中型企业、小型企业、微型企业）</w:t>
      </w:r>
      <w:r>
        <w:rPr>
          <w:rFonts w:hint="eastAsia" w:ascii="宋体" w:hAnsi="宋体" w:cs="宋体"/>
          <w:i/>
          <w:color w:val="000000"/>
          <w:kern w:val="0"/>
          <w:sz w:val="28"/>
          <w:szCs w:val="28"/>
        </w:rPr>
        <w:t>；</w:t>
      </w:r>
      <w:r>
        <w:rPr>
          <w:rFonts w:ascii="宋体" w:hAnsi="宋体" w:cs="宋体"/>
          <w:i/>
          <w:color w:val="000000"/>
          <w:kern w:val="0"/>
          <w:sz w:val="28"/>
          <w:szCs w:val="28"/>
        </w:rPr>
        <w:t xml:space="preserve"> </w:t>
      </w:r>
    </w:p>
    <w:p w14:paraId="196E2D83">
      <w:pPr>
        <w:widowControl/>
        <w:ind w:firstLine="560" w:firstLineChars="200"/>
        <w:jc w:val="left"/>
        <w:rPr>
          <w:rFonts w:ascii="宋体" w:cs="宋体"/>
          <w:color w:val="000000"/>
          <w:kern w:val="0"/>
          <w:sz w:val="28"/>
          <w:szCs w:val="28"/>
        </w:rPr>
      </w:pPr>
      <w:r>
        <w:rPr>
          <w:rFonts w:hint="eastAsia" w:ascii="宋体" w:hAnsi="宋体" w:cs="宋体"/>
          <w:color w:val="000000"/>
          <w:kern w:val="0"/>
          <w:sz w:val="28"/>
          <w:szCs w:val="28"/>
        </w:rPr>
        <w:t>……</w:t>
      </w:r>
    </w:p>
    <w:p w14:paraId="02C42A00">
      <w:pPr>
        <w:widowControl/>
        <w:ind w:firstLine="560" w:firstLineChars="200"/>
        <w:jc w:val="left"/>
        <w:rPr>
          <w:rFonts w:ascii="宋体" w:cs="宋体"/>
          <w:color w:val="000000"/>
          <w:kern w:val="0"/>
          <w:sz w:val="28"/>
          <w:szCs w:val="28"/>
        </w:rPr>
      </w:pPr>
      <w:r>
        <w:rPr>
          <w:rFonts w:hint="eastAsia" w:ascii="宋体" w:hAnsi="宋体" w:cs="宋体"/>
          <w:color w:val="000000"/>
          <w:kern w:val="0"/>
          <w:sz w:val="28"/>
          <w:szCs w:val="28"/>
        </w:rPr>
        <w:t>以上企业，不属于大企业的分支机构，不存在控股股东为大企业的情形，也不存在与大企业的负责人为同一人的情形。</w:t>
      </w:r>
    </w:p>
    <w:p w14:paraId="7B6998B8">
      <w:pPr>
        <w:widowControl/>
        <w:ind w:firstLine="560" w:firstLineChars="200"/>
        <w:jc w:val="left"/>
        <w:rPr>
          <w:rFonts w:ascii="宋体" w:cs="宋体"/>
          <w:color w:val="000000"/>
          <w:kern w:val="0"/>
          <w:sz w:val="28"/>
          <w:szCs w:val="28"/>
        </w:rPr>
      </w:pPr>
      <w:r>
        <w:rPr>
          <w:rFonts w:hint="eastAsia" w:ascii="宋体" w:hAnsi="宋体" w:cs="宋体"/>
          <w:color w:val="000000"/>
          <w:kern w:val="0"/>
          <w:sz w:val="28"/>
          <w:szCs w:val="28"/>
        </w:rPr>
        <w:t>本企业对上述声明内容的真实性负责。如有虚假，将依法承担相应责任。</w:t>
      </w:r>
      <w:r>
        <w:rPr>
          <w:rFonts w:ascii="宋体" w:hAnsi="宋体" w:cs="宋体"/>
          <w:color w:val="000000"/>
          <w:kern w:val="0"/>
          <w:sz w:val="28"/>
          <w:szCs w:val="28"/>
        </w:rPr>
        <w:t xml:space="preserve"> </w:t>
      </w:r>
    </w:p>
    <w:p w14:paraId="323CDAFB">
      <w:pPr>
        <w:widowControl/>
        <w:jc w:val="left"/>
        <w:rPr>
          <w:rFonts w:ascii="宋体" w:cs="宋体"/>
          <w:color w:val="000000"/>
          <w:kern w:val="0"/>
          <w:sz w:val="28"/>
          <w:szCs w:val="28"/>
        </w:rPr>
      </w:pPr>
    </w:p>
    <w:p w14:paraId="301E8F29">
      <w:pPr>
        <w:widowControl/>
        <w:ind w:firstLine="5040" w:firstLineChars="1800"/>
        <w:jc w:val="left"/>
        <w:rPr>
          <w:rFonts w:ascii="宋体" w:cs="宋体"/>
          <w:sz w:val="28"/>
          <w:szCs w:val="28"/>
        </w:rPr>
      </w:pPr>
      <w:r>
        <w:rPr>
          <w:rFonts w:hint="eastAsia" w:ascii="宋体" w:hAnsi="宋体" w:cs="宋体"/>
          <w:color w:val="000000"/>
          <w:kern w:val="0"/>
          <w:sz w:val="28"/>
          <w:szCs w:val="28"/>
        </w:rPr>
        <w:t>企业名称（盖章）：</w:t>
      </w:r>
      <w:r>
        <w:rPr>
          <w:rFonts w:ascii="宋体" w:hAnsi="宋体" w:cs="宋体"/>
          <w:color w:val="000000"/>
          <w:kern w:val="0"/>
          <w:sz w:val="28"/>
          <w:szCs w:val="28"/>
        </w:rPr>
        <w:t xml:space="preserve"> </w:t>
      </w:r>
    </w:p>
    <w:p w14:paraId="49720114">
      <w:pPr>
        <w:widowControl/>
        <w:ind w:firstLine="5040" w:firstLineChars="1800"/>
        <w:jc w:val="left"/>
        <w:rPr>
          <w:rFonts w:ascii="宋体" w:cs="宋体"/>
          <w:sz w:val="28"/>
          <w:szCs w:val="28"/>
        </w:rPr>
      </w:pPr>
      <w:r>
        <w:rPr>
          <w:rFonts w:hint="eastAsia" w:ascii="宋体" w:hAnsi="宋体" w:cs="宋体"/>
          <w:color w:val="000000"/>
          <w:kern w:val="0"/>
          <w:sz w:val="28"/>
          <w:szCs w:val="28"/>
        </w:rPr>
        <w:t>日</w:t>
      </w:r>
      <w:r>
        <w:rPr>
          <w:rFonts w:ascii="宋体" w:hAnsi="宋体" w:cs="宋体"/>
          <w:color w:val="000000"/>
          <w:kern w:val="0"/>
          <w:sz w:val="28"/>
          <w:szCs w:val="28"/>
        </w:rPr>
        <w:t xml:space="preserve"> </w:t>
      </w:r>
      <w:r>
        <w:rPr>
          <w:rFonts w:hint="eastAsia" w:ascii="宋体" w:hAnsi="宋体" w:cs="宋体"/>
          <w:color w:val="000000"/>
          <w:kern w:val="0"/>
          <w:sz w:val="28"/>
          <w:szCs w:val="28"/>
        </w:rPr>
        <w:t>期：</w:t>
      </w:r>
      <w:r>
        <w:rPr>
          <w:rFonts w:ascii="宋体" w:hAnsi="宋体" w:cs="宋体"/>
          <w:color w:val="000000"/>
          <w:kern w:val="0"/>
          <w:sz w:val="28"/>
          <w:szCs w:val="28"/>
        </w:rPr>
        <w:t xml:space="preserve"> </w:t>
      </w:r>
    </w:p>
    <w:p w14:paraId="0D27D14F">
      <w:pPr>
        <w:widowControl/>
        <w:jc w:val="left"/>
        <w:rPr>
          <w:rFonts w:ascii="宋体" w:cs="宋体"/>
          <w:color w:val="000000"/>
          <w:kern w:val="0"/>
          <w:sz w:val="24"/>
          <w:u w:val="single"/>
        </w:rPr>
      </w:pPr>
      <w:r>
        <w:rPr>
          <w:rFonts w:ascii="宋体" w:hAnsi="宋体" w:cs="宋体"/>
          <w:color w:val="000000"/>
          <w:kern w:val="0"/>
          <w:sz w:val="24"/>
          <w:szCs w:val="24"/>
          <w:u w:val="single"/>
        </w:rPr>
        <w:t xml:space="preserve">                                                                                 </w:t>
      </w:r>
    </w:p>
    <w:p w14:paraId="305E42D8">
      <w:pPr>
        <w:widowControl/>
        <w:jc w:val="left"/>
        <w:rPr>
          <w:rFonts w:ascii="宋体" w:cs="宋体"/>
          <w:color w:val="000000"/>
          <w:kern w:val="0"/>
          <w:sz w:val="28"/>
          <w:szCs w:val="28"/>
        </w:rPr>
      </w:pPr>
      <w:r>
        <w:rPr>
          <w:rFonts w:ascii="宋体" w:hAnsi="宋体" w:cs="宋体"/>
          <w:color w:val="000000"/>
          <w:kern w:val="0"/>
          <w:sz w:val="28"/>
          <w:szCs w:val="28"/>
          <w:vertAlign w:val="superscript"/>
        </w:rPr>
        <w:t>1</w:t>
      </w:r>
      <w:r>
        <w:rPr>
          <w:rFonts w:hint="eastAsia" w:ascii="宋体" w:hAnsi="宋体" w:cs="宋体"/>
          <w:color w:val="000000"/>
          <w:kern w:val="0"/>
          <w:sz w:val="24"/>
          <w:szCs w:val="24"/>
        </w:rPr>
        <w:t>从业人员、营业收入、资产总额填报上一年度数据，无上一年度数据的新成立企业可不填报。</w:t>
      </w:r>
    </w:p>
    <w:p w14:paraId="5B87A84A">
      <w:pPr>
        <w:pStyle w:val="57"/>
        <w:spacing w:line="560" w:lineRule="atLeast"/>
        <w:rPr>
          <w:rFonts w:ascii="黑体" w:eastAsia="黑体"/>
          <w:sz w:val="18"/>
          <w:szCs w:val="18"/>
        </w:rPr>
      </w:pPr>
    </w:p>
    <w:p w14:paraId="12E2E952">
      <w:pPr>
        <w:pStyle w:val="16"/>
        <w:wordWrap w:val="0"/>
        <w:spacing w:before="0" w:beforeAutospacing="0" w:after="0" w:afterAutospacing="0" w:line="390" w:lineRule="atLeast"/>
        <w:jc w:val="center"/>
        <w:rPr>
          <w:sz w:val="32"/>
          <w:szCs w:val="32"/>
        </w:rPr>
      </w:pPr>
      <w:bookmarkStart w:id="39" w:name="_Hlk75158207"/>
      <w:r>
        <w:rPr>
          <w:rFonts w:hint="eastAsia" w:ascii="微软雅黑" w:hAnsi="微软雅黑" w:eastAsia="微软雅黑" w:cs="微软雅黑"/>
          <w:b/>
          <w:sz w:val="32"/>
          <w:szCs w:val="32"/>
          <w:shd w:val="clear" w:color="auto" w:fill="FFFFFF"/>
        </w:rPr>
        <w:t>开</w:t>
      </w:r>
      <w:r>
        <w:rPr>
          <w:rFonts w:ascii="微软雅黑" w:hAnsi="微软雅黑" w:eastAsia="微软雅黑" w:cs="微软雅黑"/>
          <w:b/>
          <w:sz w:val="32"/>
          <w:szCs w:val="32"/>
          <w:shd w:val="clear" w:color="auto" w:fill="FFFFFF"/>
        </w:rPr>
        <w:t xml:space="preserve">  </w:t>
      </w:r>
      <w:r>
        <w:rPr>
          <w:rFonts w:hint="eastAsia" w:ascii="微软雅黑" w:hAnsi="微软雅黑" w:eastAsia="微软雅黑" w:cs="微软雅黑"/>
          <w:b/>
          <w:sz w:val="32"/>
          <w:szCs w:val="32"/>
          <w:shd w:val="clear" w:color="auto" w:fill="FFFFFF"/>
        </w:rPr>
        <w:t>标</w:t>
      </w:r>
      <w:r>
        <w:rPr>
          <w:rFonts w:ascii="微软雅黑" w:hAnsi="微软雅黑" w:eastAsia="微软雅黑" w:cs="微软雅黑"/>
          <w:b/>
          <w:sz w:val="32"/>
          <w:szCs w:val="32"/>
          <w:shd w:val="clear" w:color="auto" w:fill="FFFFFF"/>
        </w:rPr>
        <w:t> </w:t>
      </w:r>
      <w:r>
        <w:rPr>
          <w:rFonts w:hint="eastAsia" w:ascii="微软雅黑" w:hAnsi="微软雅黑" w:eastAsia="微软雅黑" w:cs="微软雅黑"/>
          <w:b/>
          <w:sz w:val="32"/>
          <w:szCs w:val="32"/>
          <w:shd w:val="clear" w:color="auto" w:fill="FFFFFF"/>
        </w:rPr>
        <w:t>一</w:t>
      </w:r>
      <w:r>
        <w:rPr>
          <w:rFonts w:ascii="微软雅黑" w:hAnsi="微软雅黑" w:eastAsia="微软雅黑" w:cs="微软雅黑"/>
          <w:b/>
          <w:sz w:val="32"/>
          <w:szCs w:val="32"/>
          <w:shd w:val="clear" w:color="auto" w:fill="FFFFFF"/>
        </w:rPr>
        <w:t> </w:t>
      </w:r>
      <w:r>
        <w:rPr>
          <w:rFonts w:hint="eastAsia" w:ascii="微软雅黑" w:hAnsi="微软雅黑" w:eastAsia="微软雅黑" w:cs="微软雅黑"/>
          <w:b/>
          <w:sz w:val="32"/>
          <w:szCs w:val="32"/>
          <w:shd w:val="clear" w:color="auto" w:fill="FFFFFF"/>
        </w:rPr>
        <w:t>览</w:t>
      </w:r>
      <w:r>
        <w:rPr>
          <w:rFonts w:ascii="微软雅黑" w:hAnsi="微软雅黑" w:eastAsia="微软雅黑" w:cs="微软雅黑"/>
          <w:b/>
          <w:sz w:val="32"/>
          <w:szCs w:val="32"/>
          <w:shd w:val="clear" w:color="auto" w:fill="FFFFFF"/>
        </w:rPr>
        <w:t xml:space="preserve">  </w:t>
      </w:r>
      <w:r>
        <w:rPr>
          <w:rFonts w:hint="eastAsia" w:ascii="微软雅黑" w:hAnsi="微软雅黑" w:eastAsia="微软雅黑" w:cs="微软雅黑"/>
          <w:b/>
          <w:sz w:val="32"/>
          <w:szCs w:val="32"/>
          <w:shd w:val="clear" w:color="auto" w:fill="FFFFFF"/>
        </w:rPr>
        <w:t>表</w:t>
      </w:r>
    </w:p>
    <w:p w14:paraId="14896E86">
      <w:pPr>
        <w:ind w:firstLine="641"/>
        <w:jc w:val="left"/>
        <w:rPr>
          <w:rFonts w:ascii="宋体" w:cs="宋体"/>
          <w:b/>
          <w:sz w:val="32"/>
          <w:szCs w:val="32"/>
          <w:u w:val="single"/>
        </w:rPr>
      </w:pPr>
      <w:r>
        <w:rPr>
          <w:rFonts w:hint="eastAsia" w:ascii="微软雅黑" w:hAnsi="微软雅黑" w:eastAsia="微软雅黑" w:cs="微软雅黑"/>
          <w:sz w:val="19"/>
          <w:szCs w:val="19"/>
          <w:shd w:val="clear" w:color="auto" w:fill="FFFFFF"/>
        </w:rPr>
        <w:t>投标人全称（加盖公章）：</w:t>
      </w:r>
    </w:p>
    <w:p w14:paraId="662C6A44">
      <w:pPr>
        <w:ind w:firstLine="641"/>
        <w:jc w:val="left"/>
        <w:rPr>
          <w:rFonts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shd w:val="clear" w:color="auto" w:fill="FFFFFF"/>
        </w:rPr>
        <w:t>项目名称：</w:t>
      </w:r>
      <w:r>
        <w:rPr>
          <w:rFonts w:ascii="微软雅黑" w:hAnsi="微软雅黑" w:eastAsia="微软雅黑" w:cs="微软雅黑"/>
          <w:sz w:val="19"/>
          <w:szCs w:val="19"/>
          <w:shd w:val="clear" w:color="auto" w:fill="FFFFFF"/>
        </w:rPr>
        <w:t xml:space="preserve"> </w:t>
      </w:r>
    </w:p>
    <w:p w14:paraId="5754421C">
      <w:pPr>
        <w:ind w:firstLine="641"/>
        <w:jc w:val="left"/>
        <w:rPr>
          <w:rFonts w:ascii="微软雅黑" w:hAnsi="微软雅黑" w:eastAsia="微软雅黑" w:cs="微软雅黑"/>
          <w:sz w:val="19"/>
          <w:szCs w:val="19"/>
          <w:shd w:val="clear" w:color="auto" w:fill="FFFFFF"/>
        </w:rPr>
      </w:pPr>
    </w:p>
    <w:tbl>
      <w:tblPr>
        <w:tblStyle w:val="19"/>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2268"/>
        <w:gridCol w:w="1984"/>
        <w:gridCol w:w="1418"/>
      </w:tblGrid>
      <w:tr w14:paraId="2DE2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94" w:type="dxa"/>
          </w:tcPr>
          <w:p w14:paraId="670D6C2D">
            <w:pPr>
              <w:jc w:val="center"/>
              <w:rPr>
                <w:rFonts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rPr>
              <w:t>投标项目名称</w:t>
            </w:r>
          </w:p>
        </w:tc>
        <w:tc>
          <w:tcPr>
            <w:tcW w:w="2268" w:type="dxa"/>
          </w:tcPr>
          <w:p w14:paraId="1CFF5EAC">
            <w:pPr>
              <w:ind w:firstLine="190" w:firstLineChars="100"/>
              <w:rPr>
                <w:rFonts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rPr>
              <w:t>最高限价（万元）</w:t>
            </w:r>
          </w:p>
        </w:tc>
        <w:tc>
          <w:tcPr>
            <w:tcW w:w="1984" w:type="dxa"/>
          </w:tcPr>
          <w:p w14:paraId="24264538">
            <w:pPr>
              <w:ind w:firstLine="285" w:firstLineChars="150"/>
              <w:rPr>
                <w:rFonts w:ascii="微软雅黑" w:hAnsi="微软雅黑" w:eastAsia="微软雅黑" w:cs="微软雅黑"/>
                <w:sz w:val="19"/>
                <w:szCs w:val="19"/>
              </w:rPr>
            </w:pPr>
            <w:r>
              <w:rPr>
                <w:rFonts w:hint="eastAsia" w:ascii="微软雅黑" w:hAnsi="微软雅黑" w:eastAsia="微软雅黑" w:cs="微软雅黑"/>
                <w:sz w:val="19"/>
                <w:szCs w:val="19"/>
              </w:rPr>
              <w:t>投标报价（万元）</w:t>
            </w:r>
          </w:p>
        </w:tc>
        <w:tc>
          <w:tcPr>
            <w:tcW w:w="1418" w:type="dxa"/>
          </w:tcPr>
          <w:p w14:paraId="5A4DD771">
            <w:pPr>
              <w:jc w:val="center"/>
              <w:rPr>
                <w:rFonts w:ascii="微软雅黑" w:hAnsi="微软雅黑" w:eastAsia="微软雅黑" w:cs="微软雅黑"/>
                <w:sz w:val="19"/>
                <w:szCs w:val="19"/>
                <w:shd w:val="clear" w:color="auto" w:fill="FFFFFF"/>
              </w:rPr>
            </w:pPr>
            <w:r>
              <w:rPr>
                <w:rFonts w:hint="eastAsia" w:ascii="微软雅黑" w:hAnsi="微软雅黑" w:eastAsia="微软雅黑" w:cs="微软雅黑"/>
                <w:sz w:val="19"/>
                <w:szCs w:val="19"/>
                <w:shd w:val="clear" w:color="auto" w:fill="FFFFFF"/>
              </w:rPr>
              <w:t>备注</w:t>
            </w:r>
          </w:p>
        </w:tc>
      </w:tr>
      <w:tr w14:paraId="6A0A5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794" w:type="dxa"/>
            <w:vAlign w:val="center"/>
          </w:tcPr>
          <w:p w14:paraId="664EC4DB">
            <w:pPr>
              <w:jc w:val="center"/>
              <w:rPr>
                <w:rFonts w:ascii="微软雅黑" w:hAnsi="微软雅黑" w:eastAsia="微软雅黑" w:cs="微软雅黑"/>
                <w:sz w:val="19"/>
                <w:szCs w:val="19"/>
              </w:rPr>
            </w:pPr>
            <w:r>
              <w:rPr>
                <w:rFonts w:hint="eastAsia" w:ascii="微软雅黑" w:hAnsi="微软雅黑" w:eastAsia="微软雅黑" w:cs="微软雅黑"/>
                <w:sz w:val="19"/>
                <w:szCs w:val="19"/>
              </w:rPr>
              <w:t>海门区“十五五”建筑业发展思路</w:t>
            </w:r>
            <w:r>
              <w:rPr>
                <w:rFonts w:ascii="微软雅黑" w:hAnsi="微软雅黑" w:eastAsia="微软雅黑" w:cs="微软雅黑"/>
                <w:sz w:val="19"/>
                <w:szCs w:val="19"/>
              </w:rPr>
              <w:t>研究</w:t>
            </w:r>
            <w:r>
              <w:rPr>
                <w:rFonts w:hint="eastAsia" w:ascii="微软雅黑" w:hAnsi="微软雅黑" w:eastAsia="微软雅黑" w:cs="微软雅黑"/>
                <w:sz w:val="19"/>
                <w:szCs w:val="19"/>
              </w:rPr>
              <w:t>采购项目</w:t>
            </w:r>
          </w:p>
        </w:tc>
        <w:tc>
          <w:tcPr>
            <w:tcW w:w="2268" w:type="dxa"/>
            <w:vAlign w:val="center"/>
          </w:tcPr>
          <w:p w14:paraId="1E67FCED">
            <w:pPr>
              <w:jc w:val="center"/>
              <w:rPr>
                <w:rFonts w:ascii="微软雅黑" w:hAnsi="微软雅黑" w:eastAsia="微软雅黑" w:cs="微软雅黑"/>
                <w:sz w:val="19"/>
                <w:szCs w:val="19"/>
              </w:rPr>
            </w:pPr>
            <w:r>
              <w:rPr>
                <w:rFonts w:ascii="微软雅黑" w:hAnsi="微软雅黑" w:eastAsia="微软雅黑" w:cs="微软雅黑"/>
                <w:sz w:val="19"/>
                <w:szCs w:val="19"/>
              </w:rPr>
              <w:t>4.98</w:t>
            </w:r>
          </w:p>
        </w:tc>
        <w:tc>
          <w:tcPr>
            <w:tcW w:w="1984" w:type="dxa"/>
            <w:vAlign w:val="center"/>
          </w:tcPr>
          <w:p w14:paraId="1D744864">
            <w:pPr>
              <w:jc w:val="center"/>
              <w:rPr>
                <w:rFonts w:ascii="微软雅黑" w:hAnsi="微软雅黑" w:eastAsia="微软雅黑" w:cs="微软雅黑"/>
                <w:sz w:val="19"/>
                <w:szCs w:val="19"/>
              </w:rPr>
            </w:pPr>
          </w:p>
        </w:tc>
        <w:tc>
          <w:tcPr>
            <w:tcW w:w="1418" w:type="dxa"/>
            <w:vAlign w:val="center"/>
          </w:tcPr>
          <w:p w14:paraId="6D6730D8">
            <w:pPr>
              <w:jc w:val="center"/>
              <w:rPr>
                <w:rFonts w:ascii="微软雅黑" w:hAnsi="微软雅黑" w:eastAsia="微软雅黑" w:cs="微软雅黑"/>
                <w:sz w:val="19"/>
                <w:szCs w:val="19"/>
              </w:rPr>
            </w:pPr>
          </w:p>
        </w:tc>
      </w:tr>
    </w:tbl>
    <w:p w14:paraId="2D2D9F19">
      <w:pPr>
        <w:ind w:firstLine="641"/>
        <w:jc w:val="left"/>
        <w:rPr>
          <w:rFonts w:ascii="微软雅黑" w:hAnsi="微软雅黑" w:eastAsia="微软雅黑" w:cs="微软雅黑"/>
          <w:sz w:val="19"/>
          <w:szCs w:val="19"/>
          <w:shd w:val="clear" w:color="auto" w:fill="FFFFFF"/>
        </w:rPr>
      </w:pPr>
    </w:p>
    <w:p w14:paraId="7A2B00E7">
      <w:pPr>
        <w:ind w:firstLine="2249" w:firstLineChars="1184"/>
        <w:jc w:val="left"/>
        <w:rPr>
          <w:rFonts w:ascii="微软雅黑" w:hAnsi="微软雅黑" w:eastAsia="微软雅黑" w:cs="微软雅黑"/>
          <w:sz w:val="19"/>
          <w:szCs w:val="19"/>
          <w:u w:val="single"/>
          <w:shd w:val="clear" w:color="auto" w:fill="FFFFFF"/>
        </w:rPr>
      </w:pPr>
      <w:r>
        <w:rPr>
          <w:rFonts w:ascii="微软雅黑" w:hAnsi="微软雅黑" w:eastAsia="微软雅黑" w:cs="微软雅黑"/>
          <w:sz w:val="19"/>
          <w:szCs w:val="19"/>
          <w:shd w:val="clear" w:color="auto" w:fill="FFFFFF"/>
        </w:rPr>
        <w:t xml:space="preserve">    </w:t>
      </w:r>
      <w:r>
        <w:rPr>
          <w:rFonts w:hint="eastAsia" w:ascii="微软雅黑" w:hAnsi="微软雅黑" w:eastAsia="微软雅黑" w:cs="微软雅黑"/>
          <w:sz w:val="19"/>
          <w:szCs w:val="19"/>
          <w:shd w:val="clear" w:color="auto" w:fill="FFFFFF"/>
        </w:rPr>
        <w:t>法定代表人或授权委托人（签字或盖章）：</w:t>
      </w:r>
    </w:p>
    <w:p w14:paraId="3E5DA0D5">
      <w:pPr>
        <w:pStyle w:val="16"/>
        <w:wordWrap w:val="0"/>
        <w:spacing w:before="0" w:beforeAutospacing="0" w:after="0" w:afterAutospacing="0" w:line="390" w:lineRule="atLeast"/>
        <w:ind w:firstLine="5320" w:firstLineChars="2800"/>
      </w:pPr>
      <w:r>
        <w:rPr>
          <w:rFonts w:hint="eastAsia" w:ascii="微软雅黑" w:hAnsi="微软雅黑" w:eastAsia="微软雅黑" w:cs="微软雅黑"/>
          <w:sz w:val="19"/>
          <w:szCs w:val="19"/>
          <w:shd w:val="clear" w:color="auto" w:fill="FFFFFF"/>
        </w:rPr>
        <w:t>日期：</w:t>
      </w:r>
    </w:p>
    <w:p w14:paraId="7FD60F5C">
      <w:pPr>
        <w:ind w:firstLine="641"/>
        <w:jc w:val="center"/>
        <w:rPr>
          <w:rFonts w:ascii="宋体" w:cs="宋体"/>
          <w:b/>
          <w:sz w:val="32"/>
          <w:szCs w:val="32"/>
        </w:rPr>
      </w:pPr>
    </w:p>
    <w:p w14:paraId="33E3ED8A">
      <w:pPr>
        <w:ind w:firstLine="641"/>
        <w:jc w:val="center"/>
        <w:rPr>
          <w:rFonts w:ascii="宋体" w:cs="宋体"/>
          <w:b/>
          <w:sz w:val="32"/>
          <w:szCs w:val="32"/>
        </w:rPr>
      </w:pPr>
    </w:p>
    <w:p w14:paraId="48A6992F">
      <w:pPr>
        <w:pStyle w:val="16"/>
        <w:wordWrap w:val="0"/>
        <w:spacing w:before="0" w:beforeAutospacing="0" w:after="0" w:afterAutospacing="0" w:line="390" w:lineRule="atLeast"/>
        <w:rPr>
          <w:highlight w:val="yellow"/>
        </w:rPr>
      </w:pPr>
      <w:r>
        <w:rPr>
          <w:rFonts w:hint="eastAsia" w:ascii="微软雅黑" w:hAnsi="微软雅黑" w:eastAsia="微软雅黑" w:cs="微软雅黑"/>
          <w:sz w:val="19"/>
          <w:szCs w:val="19"/>
          <w:highlight w:val="yellow"/>
          <w:shd w:val="clear" w:color="auto" w:fill="FFFFFF"/>
        </w:rPr>
        <w:t>填写说明：</w:t>
      </w:r>
    </w:p>
    <w:p w14:paraId="2DA65F53">
      <w:pPr>
        <w:pStyle w:val="16"/>
        <w:wordWrap w:val="0"/>
        <w:spacing w:before="0" w:beforeAutospacing="0" w:after="0" w:afterAutospacing="0" w:line="390" w:lineRule="atLeast"/>
        <w:rPr>
          <w:highlight w:val="yellow"/>
        </w:rPr>
      </w:pPr>
      <w:r>
        <w:rPr>
          <w:rFonts w:ascii="微软雅黑" w:hAnsi="微软雅黑" w:eastAsia="微软雅黑" w:cs="微软雅黑"/>
          <w:sz w:val="19"/>
          <w:szCs w:val="19"/>
          <w:highlight w:val="yellow"/>
          <w:shd w:val="clear" w:color="auto" w:fill="FFFFFF"/>
        </w:rPr>
        <w:t>1</w:t>
      </w:r>
      <w:r>
        <w:rPr>
          <w:rFonts w:hint="eastAsia" w:ascii="微软雅黑" w:hAnsi="微软雅黑" w:eastAsia="微软雅黑" w:cs="微软雅黑"/>
          <w:sz w:val="19"/>
          <w:szCs w:val="19"/>
          <w:highlight w:val="yellow"/>
          <w:shd w:val="clear" w:color="auto" w:fill="FFFFFF"/>
        </w:rPr>
        <w:t>、开标一览表密封后放在价格标中。</w:t>
      </w:r>
    </w:p>
    <w:p w14:paraId="5AF03F94">
      <w:pPr>
        <w:pStyle w:val="16"/>
        <w:wordWrap w:val="0"/>
        <w:spacing w:before="0" w:beforeAutospacing="0" w:after="0" w:afterAutospacing="0" w:line="390" w:lineRule="atLeast"/>
        <w:rPr>
          <w:rFonts w:ascii="微软雅黑" w:hAnsi="微软雅黑" w:eastAsia="微软雅黑" w:cs="微软雅黑"/>
          <w:sz w:val="19"/>
          <w:szCs w:val="19"/>
          <w:highlight w:val="yellow"/>
          <w:shd w:val="clear" w:color="auto" w:fill="FFFFFF"/>
        </w:rPr>
      </w:pPr>
      <w:r>
        <w:rPr>
          <w:rFonts w:ascii="微软雅黑" w:hAnsi="微软雅黑" w:eastAsia="微软雅黑" w:cs="微软雅黑"/>
          <w:sz w:val="19"/>
          <w:szCs w:val="19"/>
          <w:highlight w:val="yellow"/>
          <w:shd w:val="clear" w:color="auto" w:fill="FFFFFF"/>
        </w:rPr>
        <w:t>2</w:t>
      </w:r>
      <w:r>
        <w:rPr>
          <w:rFonts w:hint="eastAsia" w:ascii="微软雅黑" w:hAnsi="微软雅黑" w:eastAsia="微软雅黑" w:cs="微软雅黑"/>
          <w:sz w:val="19"/>
          <w:szCs w:val="19"/>
          <w:highlight w:val="yellow"/>
          <w:shd w:val="clear" w:color="auto" w:fill="FFFFFF"/>
        </w:rPr>
        <w:t>、开标一览表必须加盖投标单位公章（复印件无效）。</w:t>
      </w:r>
    </w:p>
    <w:p w14:paraId="11725236">
      <w:pPr>
        <w:spacing w:line="440" w:lineRule="atLeast"/>
        <w:jc w:val="center"/>
        <w:rPr>
          <w:b/>
        </w:rPr>
      </w:pPr>
    </w:p>
    <w:p w14:paraId="7974E84B">
      <w:pPr>
        <w:pStyle w:val="2"/>
        <w:rPr>
          <w:b/>
          <w:sz w:val="28"/>
          <w:szCs w:val="28"/>
        </w:rPr>
      </w:pPr>
      <w:r>
        <w:rPr>
          <w:rFonts w:hint="eastAsia"/>
          <w:b/>
          <w:sz w:val="28"/>
          <w:szCs w:val="28"/>
        </w:rPr>
        <w:t>以下内容为开标时填写：</w:t>
      </w:r>
    </w:p>
    <w:p w14:paraId="514DF91E">
      <w:pPr>
        <w:pStyle w:val="2"/>
        <w:rPr>
          <w:b/>
          <w:sz w:val="28"/>
          <w:szCs w:val="28"/>
        </w:rPr>
      </w:pPr>
      <w:r>
        <w:rPr>
          <w:rFonts w:hint="eastAsia"/>
          <w:b/>
          <w:sz w:val="28"/>
          <w:szCs w:val="28"/>
        </w:rPr>
        <w:t>现场最终报价：</w:t>
      </w:r>
    </w:p>
    <w:p w14:paraId="7B163869">
      <w:pPr>
        <w:pStyle w:val="2"/>
        <w:rPr>
          <w:b/>
          <w:sz w:val="28"/>
          <w:szCs w:val="28"/>
        </w:rPr>
      </w:pPr>
      <w:r>
        <w:rPr>
          <w:rFonts w:hint="eastAsia"/>
          <w:b/>
          <w:sz w:val="28"/>
          <w:szCs w:val="28"/>
        </w:rPr>
        <w:t>大写：</w:t>
      </w:r>
    </w:p>
    <w:p w14:paraId="13F96954">
      <w:pPr>
        <w:pStyle w:val="2"/>
        <w:rPr>
          <w:b/>
          <w:sz w:val="28"/>
          <w:szCs w:val="28"/>
        </w:rPr>
      </w:pPr>
      <w:r>
        <w:rPr>
          <w:rFonts w:hint="eastAsia"/>
          <w:b/>
          <w:sz w:val="28"/>
          <w:szCs w:val="28"/>
        </w:rPr>
        <w:t>小写：</w:t>
      </w:r>
    </w:p>
    <w:p w14:paraId="3B2280C0">
      <w:pPr>
        <w:pStyle w:val="2"/>
        <w:rPr>
          <w:b/>
          <w:sz w:val="28"/>
          <w:szCs w:val="28"/>
        </w:rPr>
      </w:pPr>
      <w:r>
        <w:rPr>
          <w:rFonts w:hint="eastAsia"/>
          <w:b/>
          <w:sz w:val="28"/>
          <w:szCs w:val="28"/>
        </w:rPr>
        <w:t>签字：</w:t>
      </w:r>
    </w:p>
    <w:p w14:paraId="3D329B35">
      <w:pPr>
        <w:pStyle w:val="2"/>
        <w:rPr>
          <w:b/>
          <w:sz w:val="28"/>
          <w:szCs w:val="28"/>
        </w:rPr>
      </w:pPr>
      <w:r>
        <w:rPr>
          <w:rFonts w:hint="eastAsia"/>
          <w:b/>
          <w:sz w:val="28"/>
          <w:szCs w:val="28"/>
        </w:rPr>
        <w:t>日期：</w:t>
      </w:r>
      <w:r>
        <w:rPr>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bookmarkEnd w:id="39"/>
    </w:p>
    <w:p w14:paraId="143CF8C2">
      <w:pPr>
        <w:pStyle w:val="57"/>
        <w:spacing w:line="560" w:lineRule="atLeast"/>
        <w:rPr>
          <w:rFonts w:ascii="黑体" w:eastAsia="黑体"/>
          <w:sz w:val="18"/>
          <w:szCs w:val="18"/>
        </w:rPr>
      </w:pPr>
    </w:p>
    <w:p w14:paraId="00FF67C9">
      <w:pPr>
        <w:pStyle w:val="2"/>
        <w:rPr>
          <w:b/>
          <w:sz w:val="28"/>
          <w:szCs w:val="28"/>
        </w:rPr>
      </w:pPr>
    </w:p>
    <w:sectPr>
      <w:headerReference r:id="rId5" w:type="default"/>
      <w:footerReference r:id="rId6" w:type="default"/>
      <w:pgSz w:w="11906" w:h="16838"/>
      <w:pgMar w:top="1304" w:right="1134" w:bottom="1134" w:left="1134" w:header="851" w:footer="907" w:gutter="0"/>
      <w:cols w:space="720" w:num="1"/>
      <w:docGrid w:type="linesAndChar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6672C">
    <w:pPr>
      <w:pStyle w:val="13"/>
      <w:framePr w:wrap="around" w:vAnchor="text" w:hAnchor="margin" w:xAlign="center" w:y="1"/>
      <w:jc w:val="center"/>
      <w:rPr>
        <w:rStyle w:val="23"/>
      </w:rPr>
    </w:pPr>
    <w:r>
      <w:rPr>
        <w:rStyle w:val="23"/>
      </w:rPr>
      <w:fldChar w:fldCharType="begin"/>
    </w:r>
    <w:r>
      <w:rPr>
        <w:rStyle w:val="23"/>
      </w:rPr>
      <w:instrText xml:space="preserve">PAGE  </w:instrText>
    </w:r>
    <w:r>
      <w:rPr>
        <w:rStyle w:val="23"/>
      </w:rPr>
      <w:fldChar w:fldCharType="separate"/>
    </w:r>
    <w:r>
      <w:rPr>
        <w:rStyle w:val="23"/>
      </w:rPr>
      <w:t>4</w:t>
    </w:r>
    <w:r>
      <w:rPr>
        <w:rStyle w:val="23"/>
      </w:rPr>
      <w:fldChar w:fldCharType="end"/>
    </w:r>
  </w:p>
  <w:p w14:paraId="25511113">
    <w:p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07D5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FC3AF">
    <w:pPr>
      <w:framePr w:wrap="around" w:vAnchor="text" w:hAnchor="margin" w:xAlign="center" w:yAlign="top"/>
    </w:pPr>
    <w:r>
      <w:rPr>
        <w:rStyle w:val="23"/>
        <w:rFonts w:hint="eastAsia"/>
      </w:rPr>
      <w:t>第</w:t>
    </w:r>
    <w:r>
      <w:rPr>
        <w:rStyle w:val="23"/>
      </w:rPr>
      <w:t xml:space="preserve"> </w:t>
    </w:r>
    <w:r>
      <w:rPr>
        <w:rStyle w:val="23"/>
      </w:rPr>
      <w:fldChar w:fldCharType="begin"/>
    </w:r>
    <w:r>
      <w:rPr>
        <w:rStyle w:val="23"/>
      </w:rPr>
      <w:instrText xml:space="preserve"> PAGE  \* MERGEFORMAT </w:instrText>
    </w:r>
    <w:r>
      <w:rPr>
        <w:rStyle w:val="23"/>
      </w:rPr>
      <w:fldChar w:fldCharType="separate"/>
    </w:r>
    <w:r>
      <w:t>20</w:t>
    </w:r>
    <w:r>
      <w:rPr>
        <w:rStyle w:val="23"/>
      </w:rPr>
      <w:fldChar w:fldCharType="end"/>
    </w:r>
    <w:r>
      <w:rPr>
        <w:rStyle w:val="23"/>
      </w:rPr>
      <w:t xml:space="preserve"> </w:t>
    </w:r>
    <w:r>
      <w:rPr>
        <w:rStyle w:val="23"/>
        <w:rFonts w:hint="eastAsia"/>
      </w:rPr>
      <w:t>页</w:t>
    </w:r>
    <w:r>
      <w:rPr>
        <w:rStyle w:val="23"/>
      </w:rPr>
      <w:t xml:space="preserve"> </w:t>
    </w:r>
    <w:r>
      <w:rPr>
        <w:rStyle w:val="23"/>
        <w:rFonts w:hint="eastAsia"/>
      </w:rPr>
      <w:t>共</w:t>
    </w:r>
    <w:r>
      <w:rPr>
        <w:rStyle w:val="23"/>
      </w:rPr>
      <w:t xml:space="preserve"> </w:t>
    </w:r>
    <w:r>
      <w:fldChar w:fldCharType="begin"/>
    </w:r>
    <w:r>
      <w:instrText xml:space="preserve"> NUMPAGES  \* MERGEFORMAT </w:instrText>
    </w:r>
    <w:r>
      <w:fldChar w:fldCharType="separate"/>
    </w:r>
    <w:r>
      <w:rPr>
        <w:rStyle w:val="23"/>
      </w:rPr>
      <w:t>22</w:t>
    </w:r>
    <w:r>
      <w:rPr>
        <w:rStyle w:val="23"/>
      </w:rPr>
      <w:fldChar w:fldCharType="end"/>
    </w:r>
    <w:r>
      <w:rPr>
        <w:rStyle w:val="23"/>
      </w:rPr>
      <w:t xml:space="preserve"> </w:t>
    </w:r>
    <w:r>
      <w:rPr>
        <w:rStyle w:val="23"/>
        <w:rFonts w:hint="eastAsia"/>
      </w:rPr>
      <w:t>页</w:t>
    </w:r>
  </w:p>
  <w:p w14:paraId="74CC8B99"/>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16AFA">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5"/>
  <w:displayHorizontalDrawingGridEvery w:val="2"/>
  <w:displayVerticalDrawingGridEvery w:val="2"/>
  <w:doNotShadeFormData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EEA"/>
    <w:rsid w:val="00011CE7"/>
    <w:rsid w:val="00013555"/>
    <w:rsid w:val="00016185"/>
    <w:rsid w:val="0001700B"/>
    <w:rsid w:val="00020031"/>
    <w:rsid w:val="00020DFC"/>
    <w:rsid w:val="00020EE1"/>
    <w:rsid w:val="00022ED9"/>
    <w:rsid w:val="00023DCF"/>
    <w:rsid w:val="000258CA"/>
    <w:rsid w:val="00025ED3"/>
    <w:rsid w:val="00027591"/>
    <w:rsid w:val="00031111"/>
    <w:rsid w:val="000316FA"/>
    <w:rsid w:val="00032647"/>
    <w:rsid w:val="00033756"/>
    <w:rsid w:val="00035B14"/>
    <w:rsid w:val="0003720A"/>
    <w:rsid w:val="00040A70"/>
    <w:rsid w:val="00040F21"/>
    <w:rsid w:val="00041D2B"/>
    <w:rsid w:val="00041E76"/>
    <w:rsid w:val="00042884"/>
    <w:rsid w:val="00042D70"/>
    <w:rsid w:val="000435AC"/>
    <w:rsid w:val="0004591C"/>
    <w:rsid w:val="00046974"/>
    <w:rsid w:val="00046F9F"/>
    <w:rsid w:val="00050089"/>
    <w:rsid w:val="0005222D"/>
    <w:rsid w:val="0005240A"/>
    <w:rsid w:val="00053712"/>
    <w:rsid w:val="0005372B"/>
    <w:rsid w:val="00054755"/>
    <w:rsid w:val="00055C88"/>
    <w:rsid w:val="00056057"/>
    <w:rsid w:val="00060FE9"/>
    <w:rsid w:val="000613B5"/>
    <w:rsid w:val="00067E4D"/>
    <w:rsid w:val="00070644"/>
    <w:rsid w:val="00070A5C"/>
    <w:rsid w:val="00074C0F"/>
    <w:rsid w:val="00076A67"/>
    <w:rsid w:val="00076F8C"/>
    <w:rsid w:val="00077873"/>
    <w:rsid w:val="000779FE"/>
    <w:rsid w:val="00081CEF"/>
    <w:rsid w:val="00083D00"/>
    <w:rsid w:val="000849FF"/>
    <w:rsid w:val="00087184"/>
    <w:rsid w:val="00087EEA"/>
    <w:rsid w:val="0009397B"/>
    <w:rsid w:val="00096C4E"/>
    <w:rsid w:val="00097CD7"/>
    <w:rsid w:val="000A0D89"/>
    <w:rsid w:val="000A2342"/>
    <w:rsid w:val="000A2D4D"/>
    <w:rsid w:val="000A2F9A"/>
    <w:rsid w:val="000A373E"/>
    <w:rsid w:val="000A46C8"/>
    <w:rsid w:val="000A4C78"/>
    <w:rsid w:val="000A4CF0"/>
    <w:rsid w:val="000A5FE4"/>
    <w:rsid w:val="000A6B51"/>
    <w:rsid w:val="000A6DD1"/>
    <w:rsid w:val="000A733E"/>
    <w:rsid w:val="000A7DE4"/>
    <w:rsid w:val="000B287F"/>
    <w:rsid w:val="000B5A67"/>
    <w:rsid w:val="000B649B"/>
    <w:rsid w:val="000B6B64"/>
    <w:rsid w:val="000C13FD"/>
    <w:rsid w:val="000C2494"/>
    <w:rsid w:val="000C5DE6"/>
    <w:rsid w:val="000C75B6"/>
    <w:rsid w:val="000D084E"/>
    <w:rsid w:val="000D0909"/>
    <w:rsid w:val="000D135B"/>
    <w:rsid w:val="000D457A"/>
    <w:rsid w:val="000D5B88"/>
    <w:rsid w:val="000E19E7"/>
    <w:rsid w:val="000E3A01"/>
    <w:rsid w:val="000E435B"/>
    <w:rsid w:val="000E5439"/>
    <w:rsid w:val="000F01F7"/>
    <w:rsid w:val="000F0908"/>
    <w:rsid w:val="000F10AC"/>
    <w:rsid w:val="000F11EF"/>
    <w:rsid w:val="000F1668"/>
    <w:rsid w:val="000F3D33"/>
    <w:rsid w:val="000F4B9A"/>
    <w:rsid w:val="000F5547"/>
    <w:rsid w:val="000F660A"/>
    <w:rsid w:val="00100151"/>
    <w:rsid w:val="001017AB"/>
    <w:rsid w:val="001025EE"/>
    <w:rsid w:val="001026A8"/>
    <w:rsid w:val="00102DE0"/>
    <w:rsid w:val="001040B7"/>
    <w:rsid w:val="00104172"/>
    <w:rsid w:val="00105201"/>
    <w:rsid w:val="001068C3"/>
    <w:rsid w:val="00106BE7"/>
    <w:rsid w:val="0010714D"/>
    <w:rsid w:val="0010787F"/>
    <w:rsid w:val="001120B9"/>
    <w:rsid w:val="00113287"/>
    <w:rsid w:val="00113AA5"/>
    <w:rsid w:val="0012119D"/>
    <w:rsid w:val="00121CA2"/>
    <w:rsid w:val="001223BD"/>
    <w:rsid w:val="001229D3"/>
    <w:rsid w:val="00122A72"/>
    <w:rsid w:val="0012479F"/>
    <w:rsid w:val="00131708"/>
    <w:rsid w:val="001335FC"/>
    <w:rsid w:val="00134790"/>
    <w:rsid w:val="00135CBC"/>
    <w:rsid w:val="00140D56"/>
    <w:rsid w:val="00140FB6"/>
    <w:rsid w:val="00141056"/>
    <w:rsid w:val="00141FC1"/>
    <w:rsid w:val="00144434"/>
    <w:rsid w:val="00144A04"/>
    <w:rsid w:val="00144EC7"/>
    <w:rsid w:val="00145912"/>
    <w:rsid w:val="00146D14"/>
    <w:rsid w:val="0014752F"/>
    <w:rsid w:val="00150FCB"/>
    <w:rsid w:val="00151AAA"/>
    <w:rsid w:val="00153031"/>
    <w:rsid w:val="00153D59"/>
    <w:rsid w:val="00154455"/>
    <w:rsid w:val="0015461A"/>
    <w:rsid w:val="001548D0"/>
    <w:rsid w:val="00156849"/>
    <w:rsid w:val="00160104"/>
    <w:rsid w:val="00160F82"/>
    <w:rsid w:val="00161FBA"/>
    <w:rsid w:val="00171C0F"/>
    <w:rsid w:val="00171C16"/>
    <w:rsid w:val="00171E44"/>
    <w:rsid w:val="00172A27"/>
    <w:rsid w:val="001734DB"/>
    <w:rsid w:val="0017356B"/>
    <w:rsid w:val="00175059"/>
    <w:rsid w:val="00175147"/>
    <w:rsid w:val="001772D0"/>
    <w:rsid w:val="00181698"/>
    <w:rsid w:val="00182277"/>
    <w:rsid w:val="001834CE"/>
    <w:rsid w:val="0018355A"/>
    <w:rsid w:val="00185AEC"/>
    <w:rsid w:val="00187443"/>
    <w:rsid w:val="00192504"/>
    <w:rsid w:val="00194256"/>
    <w:rsid w:val="00195078"/>
    <w:rsid w:val="00195245"/>
    <w:rsid w:val="001979A8"/>
    <w:rsid w:val="001A0E74"/>
    <w:rsid w:val="001A1D18"/>
    <w:rsid w:val="001A29B8"/>
    <w:rsid w:val="001A3A22"/>
    <w:rsid w:val="001A3A8A"/>
    <w:rsid w:val="001A61A2"/>
    <w:rsid w:val="001A7A46"/>
    <w:rsid w:val="001B1A14"/>
    <w:rsid w:val="001B365F"/>
    <w:rsid w:val="001B4AB0"/>
    <w:rsid w:val="001B5E0D"/>
    <w:rsid w:val="001B69B7"/>
    <w:rsid w:val="001C1DCC"/>
    <w:rsid w:val="001C4FD2"/>
    <w:rsid w:val="001C5011"/>
    <w:rsid w:val="001C5E36"/>
    <w:rsid w:val="001C6476"/>
    <w:rsid w:val="001C6EE8"/>
    <w:rsid w:val="001C7797"/>
    <w:rsid w:val="001D0339"/>
    <w:rsid w:val="001D23C3"/>
    <w:rsid w:val="001D2C7D"/>
    <w:rsid w:val="001D5E6B"/>
    <w:rsid w:val="001D7ECD"/>
    <w:rsid w:val="001E0857"/>
    <w:rsid w:val="001E1402"/>
    <w:rsid w:val="001E153B"/>
    <w:rsid w:val="001E29ED"/>
    <w:rsid w:val="001E3082"/>
    <w:rsid w:val="001E311F"/>
    <w:rsid w:val="001E39ED"/>
    <w:rsid w:val="001E45AD"/>
    <w:rsid w:val="001F0A2C"/>
    <w:rsid w:val="001F1CC7"/>
    <w:rsid w:val="001F205C"/>
    <w:rsid w:val="001F20B9"/>
    <w:rsid w:val="001F5261"/>
    <w:rsid w:val="001F5C12"/>
    <w:rsid w:val="001F6C92"/>
    <w:rsid w:val="001F70AE"/>
    <w:rsid w:val="001F70B5"/>
    <w:rsid w:val="001F741F"/>
    <w:rsid w:val="001F7A8D"/>
    <w:rsid w:val="001F7CDA"/>
    <w:rsid w:val="00200A01"/>
    <w:rsid w:val="00201F95"/>
    <w:rsid w:val="00205557"/>
    <w:rsid w:val="00206714"/>
    <w:rsid w:val="00207641"/>
    <w:rsid w:val="0021321B"/>
    <w:rsid w:val="0021337F"/>
    <w:rsid w:val="00214076"/>
    <w:rsid w:val="0021409E"/>
    <w:rsid w:val="00215D70"/>
    <w:rsid w:val="002168F5"/>
    <w:rsid w:val="0021703D"/>
    <w:rsid w:val="0021763F"/>
    <w:rsid w:val="002221A3"/>
    <w:rsid w:val="00224282"/>
    <w:rsid w:val="00225BCB"/>
    <w:rsid w:val="0022765E"/>
    <w:rsid w:val="00227A72"/>
    <w:rsid w:val="0023086C"/>
    <w:rsid w:val="00230D30"/>
    <w:rsid w:val="002321D1"/>
    <w:rsid w:val="00232280"/>
    <w:rsid w:val="00233112"/>
    <w:rsid w:val="00233F7D"/>
    <w:rsid w:val="0023550C"/>
    <w:rsid w:val="00235622"/>
    <w:rsid w:val="00236E8F"/>
    <w:rsid w:val="002409AC"/>
    <w:rsid w:val="002411F1"/>
    <w:rsid w:val="00243818"/>
    <w:rsid w:val="00247F5B"/>
    <w:rsid w:val="0025010A"/>
    <w:rsid w:val="002505AE"/>
    <w:rsid w:val="002512DE"/>
    <w:rsid w:val="00252D25"/>
    <w:rsid w:val="0025395A"/>
    <w:rsid w:val="00255E7B"/>
    <w:rsid w:val="00256126"/>
    <w:rsid w:val="00256238"/>
    <w:rsid w:val="002566CB"/>
    <w:rsid w:val="0026141F"/>
    <w:rsid w:val="0026167B"/>
    <w:rsid w:val="002636B2"/>
    <w:rsid w:val="00265845"/>
    <w:rsid w:val="00266723"/>
    <w:rsid w:val="00267CE4"/>
    <w:rsid w:val="002703A1"/>
    <w:rsid w:val="00271CA0"/>
    <w:rsid w:val="00271ED8"/>
    <w:rsid w:val="00272B85"/>
    <w:rsid w:val="00272BB1"/>
    <w:rsid w:val="00272D63"/>
    <w:rsid w:val="00274E11"/>
    <w:rsid w:val="00276F5B"/>
    <w:rsid w:val="00277133"/>
    <w:rsid w:val="00277667"/>
    <w:rsid w:val="0028461E"/>
    <w:rsid w:val="00285BA5"/>
    <w:rsid w:val="00291CB9"/>
    <w:rsid w:val="002928D0"/>
    <w:rsid w:val="002931EE"/>
    <w:rsid w:val="00297219"/>
    <w:rsid w:val="0029735B"/>
    <w:rsid w:val="00297734"/>
    <w:rsid w:val="002A0F8F"/>
    <w:rsid w:val="002A1004"/>
    <w:rsid w:val="002A2A13"/>
    <w:rsid w:val="002A35A5"/>
    <w:rsid w:val="002A386F"/>
    <w:rsid w:val="002A42A2"/>
    <w:rsid w:val="002A722F"/>
    <w:rsid w:val="002A7887"/>
    <w:rsid w:val="002B0E91"/>
    <w:rsid w:val="002B20E0"/>
    <w:rsid w:val="002B4E4A"/>
    <w:rsid w:val="002B4FEF"/>
    <w:rsid w:val="002B55C5"/>
    <w:rsid w:val="002B5713"/>
    <w:rsid w:val="002B71FB"/>
    <w:rsid w:val="002C0B3D"/>
    <w:rsid w:val="002C17B4"/>
    <w:rsid w:val="002C3453"/>
    <w:rsid w:val="002C34D7"/>
    <w:rsid w:val="002C3FD4"/>
    <w:rsid w:val="002C40F3"/>
    <w:rsid w:val="002C4173"/>
    <w:rsid w:val="002C49B9"/>
    <w:rsid w:val="002C5AAC"/>
    <w:rsid w:val="002C6ABF"/>
    <w:rsid w:val="002C7BC1"/>
    <w:rsid w:val="002D2135"/>
    <w:rsid w:val="002D2CB9"/>
    <w:rsid w:val="002D2FE0"/>
    <w:rsid w:val="002D59F0"/>
    <w:rsid w:val="002E15E8"/>
    <w:rsid w:val="002E27B9"/>
    <w:rsid w:val="002E2AE2"/>
    <w:rsid w:val="002E34CA"/>
    <w:rsid w:val="002E57AE"/>
    <w:rsid w:val="002F1FEF"/>
    <w:rsid w:val="002F3873"/>
    <w:rsid w:val="002F3F50"/>
    <w:rsid w:val="002F4538"/>
    <w:rsid w:val="002F6A7D"/>
    <w:rsid w:val="002F78AB"/>
    <w:rsid w:val="00302454"/>
    <w:rsid w:val="0030775A"/>
    <w:rsid w:val="00310DE5"/>
    <w:rsid w:val="00313724"/>
    <w:rsid w:val="00314404"/>
    <w:rsid w:val="00316221"/>
    <w:rsid w:val="00317F36"/>
    <w:rsid w:val="00317F6D"/>
    <w:rsid w:val="00321808"/>
    <w:rsid w:val="00321AE7"/>
    <w:rsid w:val="00323AAA"/>
    <w:rsid w:val="00324E52"/>
    <w:rsid w:val="0032703F"/>
    <w:rsid w:val="00330964"/>
    <w:rsid w:val="003336EC"/>
    <w:rsid w:val="0033426D"/>
    <w:rsid w:val="00340EDD"/>
    <w:rsid w:val="00342158"/>
    <w:rsid w:val="0034359E"/>
    <w:rsid w:val="00344708"/>
    <w:rsid w:val="003458AF"/>
    <w:rsid w:val="003461AC"/>
    <w:rsid w:val="00346FA5"/>
    <w:rsid w:val="00347532"/>
    <w:rsid w:val="00352659"/>
    <w:rsid w:val="0035283A"/>
    <w:rsid w:val="00353018"/>
    <w:rsid w:val="00353072"/>
    <w:rsid w:val="00354415"/>
    <w:rsid w:val="003550FC"/>
    <w:rsid w:val="00355DE3"/>
    <w:rsid w:val="003564FF"/>
    <w:rsid w:val="003568D8"/>
    <w:rsid w:val="0035779A"/>
    <w:rsid w:val="00357BC3"/>
    <w:rsid w:val="00360688"/>
    <w:rsid w:val="003613F3"/>
    <w:rsid w:val="00363439"/>
    <w:rsid w:val="00364FD3"/>
    <w:rsid w:val="003651A8"/>
    <w:rsid w:val="0036632D"/>
    <w:rsid w:val="003669E4"/>
    <w:rsid w:val="00367788"/>
    <w:rsid w:val="00370B96"/>
    <w:rsid w:val="003724B6"/>
    <w:rsid w:val="003727A9"/>
    <w:rsid w:val="003730F2"/>
    <w:rsid w:val="00376CBC"/>
    <w:rsid w:val="00377108"/>
    <w:rsid w:val="0038014D"/>
    <w:rsid w:val="00380BC3"/>
    <w:rsid w:val="003810E8"/>
    <w:rsid w:val="00382873"/>
    <w:rsid w:val="0038314D"/>
    <w:rsid w:val="00383BD4"/>
    <w:rsid w:val="00383C73"/>
    <w:rsid w:val="003842DD"/>
    <w:rsid w:val="00384FFD"/>
    <w:rsid w:val="00391BE0"/>
    <w:rsid w:val="003948D9"/>
    <w:rsid w:val="00394C67"/>
    <w:rsid w:val="00397667"/>
    <w:rsid w:val="00397898"/>
    <w:rsid w:val="003A148C"/>
    <w:rsid w:val="003A2B4D"/>
    <w:rsid w:val="003A4C8A"/>
    <w:rsid w:val="003A5F6B"/>
    <w:rsid w:val="003A62FD"/>
    <w:rsid w:val="003A63B0"/>
    <w:rsid w:val="003B42D5"/>
    <w:rsid w:val="003B4819"/>
    <w:rsid w:val="003B6BAF"/>
    <w:rsid w:val="003B6DED"/>
    <w:rsid w:val="003B7699"/>
    <w:rsid w:val="003C1BDA"/>
    <w:rsid w:val="003C1DDD"/>
    <w:rsid w:val="003C31A5"/>
    <w:rsid w:val="003C64F1"/>
    <w:rsid w:val="003C776E"/>
    <w:rsid w:val="003D02F0"/>
    <w:rsid w:val="003D0FD4"/>
    <w:rsid w:val="003D2ED0"/>
    <w:rsid w:val="003D3319"/>
    <w:rsid w:val="003D35BD"/>
    <w:rsid w:val="003D3AE4"/>
    <w:rsid w:val="003D4D56"/>
    <w:rsid w:val="003D69CA"/>
    <w:rsid w:val="003E10C1"/>
    <w:rsid w:val="003E2378"/>
    <w:rsid w:val="003E244F"/>
    <w:rsid w:val="003E35D5"/>
    <w:rsid w:val="003E3973"/>
    <w:rsid w:val="003E4D7C"/>
    <w:rsid w:val="003E57D9"/>
    <w:rsid w:val="003E5E11"/>
    <w:rsid w:val="003E6A22"/>
    <w:rsid w:val="003E79A1"/>
    <w:rsid w:val="003F0568"/>
    <w:rsid w:val="003F0F0C"/>
    <w:rsid w:val="003F1B4A"/>
    <w:rsid w:val="003F45EF"/>
    <w:rsid w:val="003F6816"/>
    <w:rsid w:val="00401649"/>
    <w:rsid w:val="00401CFC"/>
    <w:rsid w:val="00403E47"/>
    <w:rsid w:val="00403F2F"/>
    <w:rsid w:val="00406AA0"/>
    <w:rsid w:val="0041022F"/>
    <w:rsid w:val="00410237"/>
    <w:rsid w:val="004113FA"/>
    <w:rsid w:val="00411525"/>
    <w:rsid w:val="00411CC0"/>
    <w:rsid w:val="00411EE7"/>
    <w:rsid w:val="00411FB7"/>
    <w:rsid w:val="004142DB"/>
    <w:rsid w:val="004165C8"/>
    <w:rsid w:val="0042025D"/>
    <w:rsid w:val="0042199D"/>
    <w:rsid w:val="00423811"/>
    <w:rsid w:val="00426417"/>
    <w:rsid w:val="00430182"/>
    <w:rsid w:val="0043166F"/>
    <w:rsid w:val="00431788"/>
    <w:rsid w:val="0043255B"/>
    <w:rsid w:val="00434D5F"/>
    <w:rsid w:val="00435960"/>
    <w:rsid w:val="00436B85"/>
    <w:rsid w:val="0043702A"/>
    <w:rsid w:val="0044044C"/>
    <w:rsid w:val="00441807"/>
    <w:rsid w:val="00441DD3"/>
    <w:rsid w:val="00443057"/>
    <w:rsid w:val="00443539"/>
    <w:rsid w:val="0044492F"/>
    <w:rsid w:val="00446670"/>
    <w:rsid w:val="00446B59"/>
    <w:rsid w:val="00447D58"/>
    <w:rsid w:val="00447F19"/>
    <w:rsid w:val="00450AA0"/>
    <w:rsid w:val="00450E2D"/>
    <w:rsid w:val="004511E7"/>
    <w:rsid w:val="00453BA1"/>
    <w:rsid w:val="004555C5"/>
    <w:rsid w:val="0045607C"/>
    <w:rsid w:val="00457F42"/>
    <w:rsid w:val="0046088C"/>
    <w:rsid w:val="00460FA0"/>
    <w:rsid w:val="004611B6"/>
    <w:rsid w:val="00461A78"/>
    <w:rsid w:val="004632D5"/>
    <w:rsid w:val="00465E86"/>
    <w:rsid w:val="00466231"/>
    <w:rsid w:val="00470820"/>
    <w:rsid w:val="00470EC4"/>
    <w:rsid w:val="00471C3C"/>
    <w:rsid w:val="00472197"/>
    <w:rsid w:val="00473B0A"/>
    <w:rsid w:val="004740D6"/>
    <w:rsid w:val="004743E8"/>
    <w:rsid w:val="00474F36"/>
    <w:rsid w:val="004763C1"/>
    <w:rsid w:val="00476D01"/>
    <w:rsid w:val="00476DF3"/>
    <w:rsid w:val="0048002F"/>
    <w:rsid w:val="004800A3"/>
    <w:rsid w:val="00480500"/>
    <w:rsid w:val="00482E0A"/>
    <w:rsid w:val="0048488A"/>
    <w:rsid w:val="00485350"/>
    <w:rsid w:val="00486028"/>
    <w:rsid w:val="0049379C"/>
    <w:rsid w:val="00493C23"/>
    <w:rsid w:val="00496228"/>
    <w:rsid w:val="004A061C"/>
    <w:rsid w:val="004A0832"/>
    <w:rsid w:val="004A4DD8"/>
    <w:rsid w:val="004A50EB"/>
    <w:rsid w:val="004A70FC"/>
    <w:rsid w:val="004A79BD"/>
    <w:rsid w:val="004B0BFC"/>
    <w:rsid w:val="004B1A35"/>
    <w:rsid w:val="004B1FC2"/>
    <w:rsid w:val="004B2613"/>
    <w:rsid w:val="004B2852"/>
    <w:rsid w:val="004B2B3B"/>
    <w:rsid w:val="004B4B77"/>
    <w:rsid w:val="004B5EAD"/>
    <w:rsid w:val="004B63CF"/>
    <w:rsid w:val="004C05C9"/>
    <w:rsid w:val="004C1EC0"/>
    <w:rsid w:val="004C2995"/>
    <w:rsid w:val="004C63B4"/>
    <w:rsid w:val="004C6D7D"/>
    <w:rsid w:val="004C705A"/>
    <w:rsid w:val="004C7075"/>
    <w:rsid w:val="004D03F3"/>
    <w:rsid w:val="004D0AF5"/>
    <w:rsid w:val="004D1387"/>
    <w:rsid w:val="004D1C77"/>
    <w:rsid w:val="004D34B3"/>
    <w:rsid w:val="004D69A0"/>
    <w:rsid w:val="004D6A7B"/>
    <w:rsid w:val="004D6C16"/>
    <w:rsid w:val="004D762E"/>
    <w:rsid w:val="004D7DCA"/>
    <w:rsid w:val="004E0413"/>
    <w:rsid w:val="004E1CB8"/>
    <w:rsid w:val="004E24E3"/>
    <w:rsid w:val="004E2EE6"/>
    <w:rsid w:val="004E3B96"/>
    <w:rsid w:val="004E66B4"/>
    <w:rsid w:val="004F00B4"/>
    <w:rsid w:val="004F00EE"/>
    <w:rsid w:val="004F1185"/>
    <w:rsid w:val="004F14A9"/>
    <w:rsid w:val="004F20C5"/>
    <w:rsid w:val="004F4608"/>
    <w:rsid w:val="004F5BF8"/>
    <w:rsid w:val="004F6E96"/>
    <w:rsid w:val="004F7939"/>
    <w:rsid w:val="004F7D69"/>
    <w:rsid w:val="0050122D"/>
    <w:rsid w:val="00502EAE"/>
    <w:rsid w:val="00503FAA"/>
    <w:rsid w:val="0050465D"/>
    <w:rsid w:val="00505730"/>
    <w:rsid w:val="005061FD"/>
    <w:rsid w:val="00506C4A"/>
    <w:rsid w:val="00510079"/>
    <w:rsid w:val="005108B7"/>
    <w:rsid w:val="00510EBA"/>
    <w:rsid w:val="0051128E"/>
    <w:rsid w:val="00511D10"/>
    <w:rsid w:val="00515C42"/>
    <w:rsid w:val="00516295"/>
    <w:rsid w:val="0051729C"/>
    <w:rsid w:val="005177AD"/>
    <w:rsid w:val="00517D1F"/>
    <w:rsid w:val="005202F2"/>
    <w:rsid w:val="005226E9"/>
    <w:rsid w:val="00523EB2"/>
    <w:rsid w:val="00524184"/>
    <w:rsid w:val="00525448"/>
    <w:rsid w:val="00526BB4"/>
    <w:rsid w:val="00527ABA"/>
    <w:rsid w:val="005304C0"/>
    <w:rsid w:val="00530D87"/>
    <w:rsid w:val="00530E05"/>
    <w:rsid w:val="00533342"/>
    <w:rsid w:val="005343D2"/>
    <w:rsid w:val="00535429"/>
    <w:rsid w:val="005401CC"/>
    <w:rsid w:val="0054074C"/>
    <w:rsid w:val="00541014"/>
    <w:rsid w:val="00541EE3"/>
    <w:rsid w:val="005439AD"/>
    <w:rsid w:val="00544E11"/>
    <w:rsid w:val="00545252"/>
    <w:rsid w:val="00547774"/>
    <w:rsid w:val="00547A23"/>
    <w:rsid w:val="00551104"/>
    <w:rsid w:val="00553947"/>
    <w:rsid w:val="0055511F"/>
    <w:rsid w:val="0055556B"/>
    <w:rsid w:val="005575E4"/>
    <w:rsid w:val="00561C6C"/>
    <w:rsid w:val="005626B7"/>
    <w:rsid w:val="00563E92"/>
    <w:rsid w:val="005643EB"/>
    <w:rsid w:val="00564444"/>
    <w:rsid w:val="00565612"/>
    <w:rsid w:val="00566D18"/>
    <w:rsid w:val="00567C68"/>
    <w:rsid w:val="005728BE"/>
    <w:rsid w:val="00574668"/>
    <w:rsid w:val="005767BD"/>
    <w:rsid w:val="005824BD"/>
    <w:rsid w:val="00582975"/>
    <w:rsid w:val="00583557"/>
    <w:rsid w:val="005841B7"/>
    <w:rsid w:val="00584221"/>
    <w:rsid w:val="005866BB"/>
    <w:rsid w:val="00586F23"/>
    <w:rsid w:val="005907BD"/>
    <w:rsid w:val="005935A1"/>
    <w:rsid w:val="00594BD6"/>
    <w:rsid w:val="005A1187"/>
    <w:rsid w:val="005A1D4C"/>
    <w:rsid w:val="005A48B3"/>
    <w:rsid w:val="005A5672"/>
    <w:rsid w:val="005A79B4"/>
    <w:rsid w:val="005A7DC4"/>
    <w:rsid w:val="005B0511"/>
    <w:rsid w:val="005B05F0"/>
    <w:rsid w:val="005B2851"/>
    <w:rsid w:val="005B4EB8"/>
    <w:rsid w:val="005C22A8"/>
    <w:rsid w:val="005C2840"/>
    <w:rsid w:val="005C3E03"/>
    <w:rsid w:val="005C4F67"/>
    <w:rsid w:val="005C56FC"/>
    <w:rsid w:val="005C6305"/>
    <w:rsid w:val="005C6E01"/>
    <w:rsid w:val="005D3525"/>
    <w:rsid w:val="005D36A2"/>
    <w:rsid w:val="005D3A03"/>
    <w:rsid w:val="005D3DD4"/>
    <w:rsid w:val="005D435C"/>
    <w:rsid w:val="005D4EBD"/>
    <w:rsid w:val="005D59A8"/>
    <w:rsid w:val="005D6489"/>
    <w:rsid w:val="005D72C0"/>
    <w:rsid w:val="005D7427"/>
    <w:rsid w:val="005E0535"/>
    <w:rsid w:val="005E173D"/>
    <w:rsid w:val="005E2747"/>
    <w:rsid w:val="005E3867"/>
    <w:rsid w:val="005E5B4A"/>
    <w:rsid w:val="005E60A8"/>
    <w:rsid w:val="005E73D5"/>
    <w:rsid w:val="005F1E93"/>
    <w:rsid w:val="005F316D"/>
    <w:rsid w:val="005F77AB"/>
    <w:rsid w:val="00600A43"/>
    <w:rsid w:val="0060190C"/>
    <w:rsid w:val="0060379F"/>
    <w:rsid w:val="00604E31"/>
    <w:rsid w:val="00611935"/>
    <w:rsid w:val="00614C60"/>
    <w:rsid w:val="006150EB"/>
    <w:rsid w:val="00620C59"/>
    <w:rsid w:val="00620DBC"/>
    <w:rsid w:val="006230FE"/>
    <w:rsid w:val="00623667"/>
    <w:rsid w:val="00623687"/>
    <w:rsid w:val="00625751"/>
    <w:rsid w:val="00627225"/>
    <w:rsid w:val="00633759"/>
    <w:rsid w:val="00633E84"/>
    <w:rsid w:val="00635625"/>
    <w:rsid w:val="006356B0"/>
    <w:rsid w:val="006362E7"/>
    <w:rsid w:val="00643046"/>
    <w:rsid w:val="00643ABD"/>
    <w:rsid w:val="00644B7C"/>
    <w:rsid w:val="00644CCA"/>
    <w:rsid w:val="006463A2"/>
    <w:rsid w:val="00647082"/>
    <w:rsid w:val="00647C10"/>
    <w:rsid w:val="006502A1"/>
    <w:rsid w:val="0065295A"/>
    <w:rsid w:val="00652FB0"/>
    <w:rsid w:val="00653125"/>
    <w:rsid w:val="00653627"/>
    <w:rsid w:val="00655897"/>
    <w:rsid w:val="00656645"/>
    <w:rsid w:val="00656B08"/>
    <w:rsid w:val="0066263E"/>
    <w:rsid w:val="006635E8"/>
    <w:rsid w:val="00665639"/>
    <w:rsid w:val="00666D01"/>
    <w:rsid w:val="00667D41"/>
    <w:rsid w:val="00670165"/>
    <w:rsid w:val="00674A08"/>
    <w:rsid w:val="00674B2B"/>
    <w:rsid w:val="00680B9A"/>
    <w:rsid w:val="0068118E"/>
    <w:rsid w:val="00681BD2"/>
    <w:rsid w:val="00681FFC"/>
    <w:rsid w:val="00684015"/>
    <w:rsid w:val="00684629"/>
    <w:rsid w:val="00684E10"/>
    <w:rsid w:val="00685BAF"/>
    <w:rsid w:val="006860CC"/>
    <w:rsid w:val="0069096E"/>
    <w:rsid w:val="006930E2"/>
    <w:rsid w:val="0069400A"/>
    <w:rsid w:val="006941F6"/>
    <w:rsid w:val="006967E8"/>
    <w:rsid w:val="00696A20"/>
    <w:rsid w:val="00697206"/>
    <w:rsid w:val="006975D1"/>
    <w:rsid w:val="006A0D94"/>
    <w:rsid w:val="006A1095"/>
    <w:rsid w:val="006A1361"/>
    <w:rsid w:val="006A20DE"/>
    <w:rsid w:val="006A22D4"/>
    <w:rsid w:val="006A3408"/>
    <w:rsid w:val="006A3A15"/>
    <w:rsid w:val="006A6787"/>
    <w:rsid w:val="006B098A"/>
    <w:rsid w:val="006B1DB7"/>
    <w:rsid w:val="006B24C4"/>
    <w:rsid w:val="006B364E"/>
    <w:rsid w:val="006B4324"/>
    <w:rsid w:val="006B667C"/>
    <w:rsid w:val="006B6CA5"/>
    <w:rsid w:val="006B7987"/>
    <w:rsid w:val="006C02D3"/>
    <w:rsid w:val="006C0904"/>
    <w:rsid w:val="006C1739"/>
    <w:rsid w:val="006C3AE5"/>
    <w:rsid w:val="006C41DF"/>
    <w:rsid w:val="006C5C34"/>
    <w:rsid w:val="006C650B"/>
    <w:rsid w:val="006C67C0"/>
    <w:rsid w:val="006C6CFB"/>
    <w:rsid w:val="006D06A7"/>
    <w:rsid w:val="006D0843"/>
    <w:rsid w:val="006D0B77"/>
    <w:rsid w:val="006D1042"/>
    <w:rsid w:val="006D35B1"/>
    <w:rsid w:val="006D659D"/>
    <w:rsid w:val="006D674F"/>
    <w:rsid w:val="006D68A8"/>
    <w:rsid w:val="006D7045"/>
    <w:rsid w:val="006D763B"/>
    <w:rsid w:val="006E191A"/>
    <w:rsid w:val="006E23E8"/>
    <w:rsid w:val="006E4013"/>
    <w:rsid w:val="006E50A5"/>
    <w:rsid w:val="006E535B"/>
    <w:rsid w:val="006E5F87"/>
    <w:rsid w:val="006E73F7"/>
    <w:rsid w:val="006F0F86"/>
    <w:rsid w:val="006F2390"/>
    <w:rsid w:val="006F2631"/>
    <w:rsid w:val="006F2F65"/>
    <w:rsid w:val="006F3679"/>
    <w:rsid w:val="006F3859"/>
    <w:rsid w:val="006F3D25"/>
    <w:rsid w:val="006F3D8A"/>
    <w:rsid w:val="006F4DD3"/>
    <w:rsid w:val="006F78C5"/>
    <w:rsid w:val="006F7E85"/>
    <w:rsid w:val="00700CFF"/>
    <w:rsid w:val="00701D93"/>
    <w:rsid w:val="00702071"/>
    <w:rsid w:val="00702778"/>
    <w:rsid w:val="00702958"/>
    <w:rsid w:val="007029F0"/>
    <w:rsid w:val="00703170"/>
    <w:rsid w:val="00703AE2"/>
    <w:rsid w:val="00703E53"/>
    <w:rsid w:val="00704063"/>
    <w:rsid w:val="0070526E"/>
    <w:rsid w:val="00707337"/>
    <w:rsid w:val="00707604"/>
    <w:rsid w:val="0071298B"/>
    <w:rsid w:val="00712D51"/>
    <w:rsid w:val="00712FB0"/>
    <w:rsid w:val="007141E0"/>
    <w:rsid w:val="00715795"/>
    <w:rsid w:val="00716C05"/>
    <w:rsid w:val="0072020B"/>
    <w:rsid w:val="007209FF"/>
    <w:rsid w:val="00722E33"/>
    <w:rsid w:val="00724264"/>
    <w:rsid w:val="007251CB"/>
    <w:rsid w:val="00730234"/>
    <w:rsid w:val="0073226E"/>
    <w:rsid w:val="007326AA"/>
    <w:rsid w:val="00733599"/>
    <w:rsid w:val="00733D3A"/>
    <w:rsid w:val="007345D3"/>
    <w:rsid w:val="00735947"/>
    <w:rsid w:val="00735B62"/>
    <w:rsid w:val="00742809"/>
    <w:rsid w:val="00743354"/>
    <w:rsid w:val="0074515F"/>
    <w:rsid w:val="00745B92"/>
    <w:rsid w:val="00746DF6"/>
    <w:rsid w:val="00750B73"/>
    <w:rsid w:val="0075102E"/>
    <w:rsid w:val="00753984"/>
    <w:rsid w:val="00755520"/>
    <w:rsid w:val="00755E28"/>
    <w:rsid w:val="00756446"/>
    <w:rsid w:val="00757803"/>
    <w:rsid w:val="00760D24"/>
    <w:rsid w:val="007626F8"/>
    <w:rsid w:val="00762928"/>
    <w:rsid w:val="00762E24"/>
    <w:rsid w:val="0076307E"/>
    <w:rsid w:val="00763E02"/>
    <w:rsid w:val="007670D2"/>
    <w:rsid w:val="007674A3"/>
    <w:rsid w:val="00773B08"/>
    <w:rsid w:val="00773C90"/>
    <w:rsid w:val="007742FE"/>
    <w:rsid w:val="00775335"/>
    <w:rsid w:val="007768BF"/>
    <w:rsid w:val="007800F4"/>
    <w:rsid w:val="007809A2"/>
    <w:rsid w:val="007817AB"/>
    <w:rsid w:val="00781808"/>
    <w:rsid w:val="00782FC7"/>
    <w:rsid w:val="00783961"/>
    <w:rsid w:val="00783E0E"/>
    <w:rsid w:val="0078581E"/>
    <w:rsid w:val="00786EE3"/>
    <w:rsid w:val="00790BD7"/>
    <w:rsid w:val="00791703"/>
    <w:rsid w:val="00792FF4"/>
    <w:rsid w:val="0079445A"/>
    <w:rsid w:val="00795606"/>
    <w:rsid w:val="007958DE"/>
    <w:rsid w:val="007964AC"/>
    <w:rsid w:val="00797188"/>
    <w:rsid w:val="00797713"/>
    <w:rsid w:val="00797DEF"/>
    <w:rsid w:val="007A0632"/>
    <w:rsid w:val="007A0E16"/>
    <w:rsid w:val="007A1F5D"/>
    <w:rsid w:val="007A23CF"/>
    <w:rsid w:val="007A3B0C"/>
    <w:rsid w:val="007A6DDF"/>
    <w:rsid w:val="007B0747"/>
    <w:rsid w:val="007B0B6C"/>
    <w:rsid w:val="007B1D2F"/>
    <w:rsid w:val="007B3AAE"/>
    <w:rsid w:val="007B4163"/>
    <w:rsid w:val="007B5A99"/>
    <w:rsid w:val="007B5B4B"/>
    <w:rsid w:val="007B72CB"/>
    <w:rsid w:val="007C1831"/>
    <w:rsid w:val="007C1ACC"/>
    <w:rsid w:val="007C6B8B"/>
    <w:rsid w:val="007C6E29"/>
    <w:rsid w:val="007C7440"/>
    <w:rsid w:val="007C7D2E"/>
    <w:rsid w:val="007D0A89"/>
    <w:rsid w:val="007D14EE"/>
    <w:rsid w:val="007D2F9A"/>
    <w:rsid w:val="007D3B20"/>
    <w:rsid w:val="007D4877"/>
    <w:rsid w:val="007D5B8D"/>
    <w:rsid w:val="007D5C5E"/>
    <w:rsid w:val="007D5F5D"/>
    <w:rsid w:val="007D6607"/>
    <w:rsid w:val="007D6CA4"/>
    <w:rsid w:val="007E0ED9"/>
    <w:rsid w:val="007E1466"/>
    <w:rsid w:val="007E1762"/>
    <w:rsid w:val="007E2793"/>
    <w:rsid w:val="007E41E3"/>
    <w:rsid w:val="007E4958"/>
    <w:rsid w:val="007F014C"/>
    <w:rsid w:val="007F1F13"/>
    <w:rsid w:val="007F283F"/>
    <w:rsid w:val="007F49D2"/>
    <w:rsid w:val="007F4EF3"/>
    <w:rsid w:val="007F5791"/>
    <w:rsid w:val="007F704F"/>
    <w:rsid w:val="007F77C3"/>
    <w:rsid w:val="008014B5"/>
    <w:rsid w:val="00804A2F"/>
    <w:rsid w:val="00805AB0"/>
    <w:rsid w:val="00805B1E"/>
    <w:rsid w:val="008073D4"/>
    <w:rsid w:val="00811352"/>
    <w:rsid w:val="0081292B"/>
    <w:rsid w:val="008133C9"/>
    <w:rsid w:val="00813F07"/>
    <w:rsid w:val="0081478D"/>
    <w:rsid w:val="00815E4A"/>
    <w:rsid w:val="0081741C"/>
    <w:rsid w:val="00820369"/>
    <w:rsid w:val="00820D94"/>
    <w:rsid w:val="00824165"/>
    <w:rsid w:val="00825E9D"/>
    <w:rsid w:val="00826270"/>
    <w:rsid w:val="00826B49"/>
    <w:rsid w:val="00827580"/>
    <w:rsid w:val="00830C7E"/>
    <w:rsid w:val="00830D6F"/>
    <w:rsid w:val="00832AEA"/>
    <w:rsid w:val="00834682"/>
    <w:rsid w:val="0083470D"/>
    <w:rsid w:val="0083541D"/>
    <w:rsid w:val="008367D4"/>
    <w:rsid w:val="008401B4"/>
    <w:rsid w:val="00841A10"/>
    <w:rsid w:val="00841C60"/>
    <w:rsid w:val="00843002"/>
    <w:rsid w:val="00843460"/>
    <w:rsid w:val="00843834"/>
    <w:rsid w:val="00843EB3"/>
    <w:rsid w:val="008468A3"/>
    <w:rsid w:val="00846E9B"/>
    <w:rsid w:val="00847B87"/>
    <w:rsid w:val="00850408"/>
    <w:rsid w:val="00851D75"/>
    <w:rsid w:val="00852208"/>
    <w:rsid w:val="008534D8"/>
    <w:rsid w:val="00853B54"/>
    <w:rsid w:val="00853D26"/>
    <w:rsid w:val="00855B45"/>
    <w:rsid w:val="0086068C"/>
    <w:rsid w:val="0086080D"/>
    <w:rsid w:val="008627F2"/>
    <w:rsid w:val="00864299"/>
    <w:rsid w:val="00866B19"/>
    <w:rsid w:val="008675ED"/>
    <w:rsid w:val="00867FD7"/>
    <w:rsid w:val="00870343"/>
    <w:rsid w:val="00871646"/>
    <w:rsid w:val="00873087"/>
    <w:rsid w:val="008739AF"/>
    <w:rsid w:val="008739E9"/>
    <w:rsid w:val="00873BC6"/>
    <w:rsid w:val="008754DA"/>
    <w:rsid w:val="0088126F"/>
    <w:rsid w:val="00881632"/>
    <w:rsid w:val="00882786"/>
    <w:rsid w:val="00883508"/>
    <w:rsid w:val="008845C2"/>
    <w:rsid w:val="00884D73"/>
    <w:rsid w:val="00885138"/>
    <w:rsid w:val="00885702"/>
    <w:rsid w:val="00885CB4"/>
    <w:rsid w:val="00887A8D"/>
    <w:rsid w:val="008923C7"/>
    <w:rsid w:val="0089320E"/>
    <w:rsid w:val="008944A3"/>
    <w:rsid w:val="00894648"/>
    <w:rsid w:val="0089495F"/>
    <w:rsid w:val="008958FB"/>
    <w:rsid w:val="0089665C"/>
    <w:rsid w:val="00896B67"/>
    <w:rsid w:val="00897980"/>
    <w:rsid w:val="008A1642"/>
    <w:rsid w:val="008A1C93"/>
    <w:rsid w:val="008A23CF"/>
    <w:rsid w:val="008A3DAC"/>
    <w:rsid w:val="008A5229"/>
    <w:rsid w:val="008A63E3"/>
    <w:rsid w:val="008A6D5B"/>
    <w:rsid w:val="008A7AEA"/>
    <w:rsid w:val="008A7FC0"/>
    <w:rsid w:val="008B0599"/>
    <w:rsid w:val="008B0AA4"/>
    <w:rsid w:val="008B39E6"/>
    <w:rsid w:val="008B4779"/>
    <w:rsid w:val="008C0834"/>
    <w:rsid w:val="008C274F"/>
    <w:rsid w:val="008C313F"/>
    <w:rsid w:val="008C4DC7"/>
    <w:rsid w:val="008C5EE5"/>
    <w:rsid w:val="008C60CD"/>
    <w:rsid w:val="008D016B"/>
    <w:rsid w:val="008D0AA5"/>
    <w:rsid w:val="008D61B4"/>
    <w:rsid w:val="008D6712"/>
    <w:rsid w:val="008D68A2"/>
    <w:rsid w:val="008D7304"/>
    <w:rsid w:val="008D78E1"/>
    <w:rsid w:val="008E03EC"/>
    <w:rsid w:val="008E0647"/>
    <w:rsid w:val="008E388E"/>
    <w:rsid w:val="008E5D6B"/>
    <w:rsid w:val="008E61C5"/>
    <w:rsid w:val="008F0953"/>
    <w:rsid w:val="008F3239"/>
    <w:rsid w:val="008F34E4"/>
    <w:rsid w:val="008F3B8B"/>
    <w:rsid w:val="008F5AE5"/>
    <w:rsid w:val="008F64CA"/>
    <w:rsid w:val="008F7F25"/>
    <w:rsid w:val="009033AB"/>
    <w:rsid w:val="00903A93"/>
    <w:rsid w:val="00904511"/>
    <w:rsid w:val="00904FC2"/>
    <w:rsid w:val="00910476"/>
    <w:rsid w:val="009106E9"/>
    <w:rsid w:val="00914199"/>
    <w:rsid w:val="00914375"/>
    <w:rsid w:val="009154B3"/>
    <w:rsid w:val="00917E91"/>
    <w:rsid w:val="00921E0D"/>
    <w:rsid w:val="00922199"/>
    <w:rsid w:val="00924863"/>
    <w:rsid w:val="009256DB"/>
    <w:rsid w:val="00927038"/>
    <w:rsid w:val="009270D5"/>
    <w:rsid w:val="00932357"/>
    <w:rsid w:val="00933AE1"/>
    <w:rsid w:val="00934142"/>
    <w:rsid w:val="0093464D"/>
    <w:rsid w:val="0093500D"/>
    <w:rsid w:val="00937060"/>
    <w:rsid w:val="0093709B"/>
    <w:rsid w:val="0094014B"/>
    <w:rsid w:val="00941B12"/>
    <w:rsid w:val="0094291D"/>
    <w:rsid w:val="0094304A"/>
    <w:rsid w:val="0094325E"/>
    <w:rsid w:val="009441CC"/>
    <w:rsid w:val="00946778"/>
    <w:rsid w:val="00947E69"/>
    <w:rsid w:val="009502BE"/>
    <w:rsid w:val="00950E84"/>
    <w:rsid w:val="00951B9B"/>
    <w:rsid w:val="00953786"/>
    <w:rsid w:val="00955406"/>
    <w:rsid w:val="00955BCF"/>
    <w:rsid w:val="009602E8"/>
    <w:rsid w:val="00960478"/>
    <w:rsid w:val="009606E8"/>
    <w:rsid w:val="00961955"/>
    <w:rsid w:val="00961CA6"/>
    <w:rsid w:val="00963E68"/>
    <w:rsid w:val="009646F5"/>
    <w:rsid w:val="00967A87"/>
    <w:rsid w:val="009736DD"/>
    <w:rsid w:val="00973D55"/>
    <w:rsid w:val="00973F75"/>
    <w:rsid w:val="009740B7"/>
    <w:rsid w:val="009749B8"/>
    <w:rsid w:val="009761D9"/>
    <w:rsid w:val="009763D4"/>
    <w:rsid w:val="00977E65"/>
    <w:rsid w:val="0098057C"/>
    <w:rsid w:val="00981A58"/>
    <w:rsid w:val="0098525A"/>
    <w:rsid w:val="009863E6"/>
    <w:rsid w:val="00987374"/>
    <w:rsid w:val="00990492"/>
    <w:rsid w:val="00995F64"/>
    <w:rsid w:val="00996946"/>
    <w:rsid w:val="009972B1"/>
    <w:rsid w:val="009A025C"/>
    <w:rsid w:val="009A070D"/>
    <w:rsid w:val="009A0CDF"/>
    <w:rsid w:val="009A0ECF"/>
    <w:rsid w:val="009A1C1A"/>
    <w:rsid w:val="009A4527"/>
    <w:rsid w:val="009A6B93"/>
    <w:rsid w:val="009A7E0D"/>
    <w:rsid w:val="009A7E50"/>
    <w:rsid w:val="009B5488"/>
    <w:rsid w:val="009B5E20"/>
    <w:rsid w:val="009C10A5"/>
    <w:rsid w:val="009C1F53"/>
    <w:rsid w:val="009C21A6"/>
    <w:rsid w:val="009C2720"/>
    <w:rsid w:val="009C29D5"/>
    <w:rsid w:val="009C2A8B"/>
    <w:rsid w:val="009C46F1"/>
    <w:rsid w:val="009C4DF5"/>
    <w:rsid w:val="009C6005"/>
    <w:rsid w:val="009C6E5A"/>
    <w:rsid w:val="009D0061"/>
    <w:rsid w:val="009D153E"/>
    <w:rsid w:val="009D16F1"/>
    <w:rsid w:val="009D1D2C"/>
    <w:rsid w:val="009D2DB0"/>
    <w:rsid w:val="009D3025"/>
    <w:rsid w:val="009D3B70"/>
    <w:rsid w:val="009D44B3"/>
    <w:rsid w:val="009D4949"/>
    <w:rsid w:val="009D51C5"/>
    <w:rsid w:val="009D5EF0"/>
    <w:rsid w:val="009D69D7"/>
    <w:rsid w:val="009D6F9C"/>
    <w:rsid w:val="009D7238"/>
    <w:rsid w:val="009D76F2"/>
    <w:rsid w:val="009E1D18"/>
    <w:rsid w:val="009E65F7"/>
    <w:rsid w:val="009E70DF"/>
    <w:rsid w:val="009E7AF7"/>
    <w:rsid w:val="009F3D28"/>
    <w:rsid w:val="00A01CFA"/>
    <w:rsid w:val="00A03922"/>
    <w:rsid w:val="00A0521E"/>
    <w:rsid w:val="00A05447"/>
    <w:rsid w:val="00A06D44"/>
    <w:rsid w:val="00A07546"/>
    <w:rsid w:val="00A0765A"/>
    <w:rsid w:val="00A106C9"/>
    <w:rsid w:val="00A11584"/>
    <w:rsid w:val="00A16EBC"/>
    <w:rsid w:val="00A17B13"/>
    <w:rsid w:val="00A20CD6"/>
    <w:rsid w:val="00A216E4"/>
    <w:rsid w:val="00A221CF"/>
    <w:rsid w:val="00A22514"/>
    <w:rsid w:val="00A2485B"/>
    <w:rsid w:val="00A26F83"/>
    <w:rsid w:val="00A27555"/>
    <w:rsid w:val="00A302C9"/>
    <w:rsid w:val="00A30A8C"/>
    <w:rsid w:val="00A31370"/>
    <w:rsid w:val="00A31541"/>
    <w:rsid w:val="00A315C1"/>
    <w:rsid w:val="00A3245C"/>
    <w:rsid w:val="00A3377C"/>
    <w:rsid w:val="00A3467E"/>
    <w:rsid w:val="00A35E48"/>
    <w:rsid w:val="00A3643F"/>
    <w:rsid w:val="00A401D6"/>
    <w:rsid w:val="00A40388"/>
    <w:rsid w:val="00A41649"/>
    <w:rsid w:val="00A43122"/>
    <w:rsid w:val="00A435C8"/>
    <w:rsid w:val="00A4673E"/>
    <w:rsid w:val="00A50283"/>
    <w:rsid w:val="00A5272A"/>
    <w:rsid w:val="00A53716"/>
    <w:rsid w:val="00A542AD"/>
    <w:rsid w:val="00A5521F"/>
    <w:rsid w:val="00A55AD5"/>
    <w:rsid w:val="00A572B5"/>
    <w:rsid w:val="00A614F8"/>
    <w:rsid w:val="00A629D2"/>
    <w:rsid w:val="00A63902"/>
    <w:rsid w:val="00A65510"/>
    <w:rsid w:val="00A65A88"/>
    <w:rsid w:val="00A67120"/>
    <w:rsid w:val="00A70D0C"/>
    <w:rsid w:val="00A72AC4"/>
    <w:rsid w:val="00A758A9"/>
    <w:rsid w:val="00A80BBB"/>
    <w:rsid w:val="00A82113"/>
    <w:rsid w:val="00A84E82"/>
    <w:rsid w:val="00A85510"/>
    <w:rsid w:val="00A873C8"/>
    <w:rsid w:val="00A91C68"/>
    <w:rsid w:val="00A92179"/>
    <w:rsid w:val="00A954EA"/>
    <w:rsid w:val="00A95853"/>
    <w:rsid w:val="00A95CFB"/>
    <w:rsid w:val="00A97B85"/>
    <w:rsid w:val="00A97FE7"/>
    <w:rsid w:val="00AA05FB"/>
    <w:rsid w:val="00AA0E9B"/>
    <w:rsid w:val="00AA2BD5"/>
    <w:rsid w:val="00AA3B41"/>
    <w:rsid w:val="00AA58BD"/>
    <w:rsid w:val="00AA778E"/>
    <w:rsid w:val="00AA77CA"/>
    <w:rsid w:val="00AB3554"/>
    <w:rsid w:val="00AB44EA"/>
    <w:rsid w:val="00AB56F7"/>
    <w:rsid w:val="00AB6FA6"/>
    <w:rsid w:val="00AC0A36"/>
    <w:rsid w:val="00AC29C6"/>
    <w:rsid w:val="00AC4E52"/>
    <w:rsid w:val="00AC57AF"/>
    <w:rsid w:val="00AC660E"/>
    <w:rsid w:val="00AC70D1"/>
    <w:rsid w:val="00AC76E3"/>
    <w:rsid w:val="00AD18BF"/>
    <w:rsid w:val="00AD1940"/>
    <w:rsid w:val="00AD2B5E"/>
    <w:rsid w:val="00AD418B"/>
    <w:rsid w:val="00AE063A"/>
    <w:rsid w:val="00AE0AD3"/>
    <w:rsid w:val="00AE1335"/>
    <w:rsid w:val="00AE1A25"/>
    <w:rsid w:val="00AE1D25"/>
    <w:rsid w:val="00AE3069"/>
    <w:rsid w:val="00AE308A"/>
    <w:rsid w:val="00AE493B"/>
    <w:rsid w:val="00AE6C85"/>
    <w:rsid w:val="00AF0064"/>
    <w:rsid w:val="00AF0137"/>
    <w:rsid w:val="00AF0C3B"/>
    <w:rsid w:val="00AF26A9"/>
    <w:rsid w:val="00AF7446"/>
    <w:rsid w:val="00B00FA4"/>
    <w:rsid w:val="00B013FB"/>
    <w:rsid w:val="00B0148C"/>
    <w:rsid w:val="00B01886"/>
    <w:rsid w:val="00B02794"/>
    <w:rsid w:val="00B02904"/>
    <w:rsid w:val="00B04287"/>
    <w:rsid w:val="00B05415"/>
    <w:rsid w:val="00B070B4"/>
    <w:rsid w:val="00B10476"/>
    <w:rsid w:val="00B106AD"/>
    <w:rsid w:val="00B10E84"/>
    <w:rsid w:val="00B122F4"/>
    <w:rsid w:val="00B154FB"/>
    <w:rsid w:val="00B1588B"/>
    <w:rsid w:val="00B15D05"/>
    <w:rsid w:val="00B225BF"/>
    <w:rsid w:val="00B22BE8"/>
    <w:rsid w:val="00B22C38"/>
    <w:rsid w:val="00B22FD6"/>
    <w:rsid w:val="00B23DC8"/>
    <w:rsid w:val="00B24D94"/>
    <w:rsid w:val="00B30C17"/>
    <w:rsid w:val="00B31A63"/>
    <w:rsid w:val="00B31AC5"/>
    <w:rsid w:val="00B332E1"/>
    <w:rsid w:val="00B33DD8"/>
    <w:rsid w:val="00B36D17"/>
    <w:rsid w:val="00B41E8A"/>
    <w:rsid w:val="00B4262A"/>
    <w:rsid w:val="00B43378"/>
    <w:rsid w:val="00B43F47"/>
    <w:rsid w:val="00B44541"/>
    <w:rsid w:val="00B44907"/>
    <w:rsid w:val="00B44F6B"/>
    <w:rsid w:val="00B4555B"/>
    <w:rsid w:val="00B46AA9"/>
    <w:rsid w:val="00B50059"/>
    <w:rsid w:val="00B50F06"/>
    <w:rsid w:val="00B51382"/>
    <w:rsid w:val="00B54228"/>
    <w:rsid w:val="00B55754"/>
    <w:rsid w:val="00B566C7"/>
    <w:rsid w:val="00B56F64"/>
    <w:rsid w:val="00B61331"/>
    <w:rsid w:val="00B63029"/>
    <w:rsid w:val="00B632AC"/>
    <w:rsid w:val="00B65E3B"/>
    <w:rsid w:val="00B67107"/>
    <w:rsid w:val="00B71AEE"/>
    <w:rsid w:val="00B72667"/>
    <w:rsid w:val="00B75397"/>
    <w:rsid w:val="00B75ED1"/>
    <w:rsid w:val="00B76FB6"/>
    <w:rsid w:val="00B772D6"/>
    <w:rsid w:val="00B7736C"/>
    <w:rsid w:val="00B8047D"/>
    <w:rsid w:val="00B824A6"/>
    <w:rsid w:val="00B8375E"/>
    <w:rsid w:val="00B85316"/>
    <w:rsid w:val="00B853EC"/>
    <w:rsid w:val="00B86156"/>
    <w:rsid w:val="00B912EC"/>
    <w:rsid w:val="00B949E9"/>
    <w:rsid w:val="00B971F5"/>
    <w:rsid w:val="00BA0987"/>
    <w:rsid w:val="00BA1528"/>
    <w:rsid w:val="00BA2F9F"/>
    <w:rsid w:val="00BA3FD5"/>
    <w:rsid w:val="00BA4474"/>
    <w:rsid w:val="00BA56BB"/>
    <w:rsid w:val="00BA613A"/>
    <w:rsid w:val="00BA6312"/>
    <w:rsid w:val="00BA75AB"/>
    <w:rsid w:val="00BB017D"/>
    <w:rsid w:val="00BB0D01"/>
    <w:rsid w:val="00BB1FD6"/>
    <w:rsid w:val="00BB31D5"/>
    <w:rsid w:val="00BB44DD"/>
    <w:rsid w:val="00BB6004"/>
    <w:rsid w:val="00BB79B8"/>
    <w:rsid w:val="00BC126C"/>
    <w:rsid w:val="00BC35E2"/>
    <w:rsid w:val="00BC35FC"/>
    <w:rsid w:val="00BC3AD1"/>
    <w:rsid w:val="00BC463E"/>
    <w:rsid w:val="00BC4FE7"/>
    <w:rsid w:val="00BC6EFD"/>
    <w:rsid w:val="00BC7678"/>
    <w:rsid w:val="00BC7C25"/>
    <w:rsid w:val="00BD0AD5"/>
    <w:rsid w:val="00BD1EE8"/>
    <w:rsid w:val="00BD2247"/>
    <w:rsid w:val="00BD25A2"/>
    <w:rsid w:val="00BD6E5D"/>
    <w:rsid w:val="00BD7988"/>
    <w:rsid w:val="00BD7D7F"/>
    <w:rsid w:val="00BD7E71"/>
    <w:rsid w:val="00BE0E73"/>
    <w:rsid w:val="00BE1EEA"/>
    <w:rsid w:val="00BE352A"/>
    <w:rsid w:val="00BE49EB"/>
    <w:rsid w:val="00BE6275"/>
    <w:rsid w:val="00BE6482"/>
    <w:rsid w:val="00BE6F82"/>
    <w:rsid w:val="00BE6FDB"/>
    <w:rsid w:val="00BE7A80"/>
    <w:rsid w:val="00BF07E8"/>
    <w:rsid w:val="00BF10E8"/>
    <w:rsid w:val="00BF1C76"/>
    <w:rsid w:val="00BF24C5"/>
    <w:rsid w:val="00BF4E2E"/>
    <w:rsid w:val="00BF70E7"/>
    <w:rsid w:val="00C02B15"/>
    <w:rsid w:val="00C02B92"/>
    <w:rsid w:val="00C03DA7"/>
    <w:rsid w:val="00C07365"/>
    <w:rsid w:val="00C07A84"/>
    <w:rsid w:val="00C12E30"/>
    <w:rsid w:val="00C1348E"/>
    <w:rsid w:val="00C1705C"/>
    <w:rsid w:val="00C170DF"/>
    <w:rsid w:val="00C20DCE"/>
    <w:rsid w:val="00C21B8B"/>
    <w:rsid w:val="00C22310"/>
    <w:rsid w:val="00C22D11"/>
    <w:rsid w:val="00C237B3"/>
    <w:rsid w:val="00C23AEC"/>
    <w:rsid w:val="00C26D60"/>
    <w:rsid w:val="00C305C9"/>
    <w:rsid w:val="00C313AF"/>
    <w:rsid w:val="00C31F1F"/>
    <w:rsid w:val="00C332A7"/>
    <w:rsid w:val="00C35128"/>
    <w:rsid w:val="00C36C07"/>
    <w:rsid w:val="00C36D02"/>
    <w:rsid w:val="00C374A7"/>
    <w:rsid w:val="00C376BE"/>
    <w:rsid w:val="00C40762"/>
    <w:rsid w:val="00C4324C"/>
    <w:rsid w:val="00C43545"/>
    <w:rsid w:val="00C45790"/>
    <w:rsid w:val="00C47577"/>
    <w:rsid w:val="00C5181B"/>
    <w:rsid w:val="00C53650"/>
    <w:rsid w:val="00C539A4"/>
    <w:rsid w:val="00C53C1A"/>
    <w:rsid w:val="00C5420F"/>
    <w:rsid w:val="00C54627"/>
    <w:rsid w:val="00C57313"/>
    <w:rsid w:val="00C57BBF"/>
    <w:rsid w:val="00C609BC"/>
    <w:rsid w:val="00C616F6"/>
    <w:rsid w:val="00C620EF"/>
    <w:rsid w:val="00C62636"/>
    <w:rsid w:val="00C63E91"/>
    <w:rsid w:val="00C65028"/>
    <w:rsid w:val="00C6503C"/>
    <w:rsid w:val="00C66DC6"/>
    <w:rsid w:val="00C702B5"/>
    <w:rsid w:val="00C70FCD"/>
    <w:rsid w:val="00C714EE"/>
    <w:rsid w:val="00C72A12"/>
    <w:rsid w:val="00C74CDE"/>
    <w:rsid w:val="00C7696C"/>
    <w:rsid w:val="00C777A7"/>
    <w:rsid w:val="00C77F20"/>
    <w:rsid w:val="00C817F7"/>
    <w:rsid w:val="00C81A81"/>
    <w:rsid w:val="00C82697"/>
    <w:rsid w:val="00C85096"/>
    <w:rsid w:val="00C85B7D"/>
    <w:rsid w:val="00C86ADD"/>
    <w:rsid w:val="00C86B3F"/>
    <w:rsid w:val="00C86E75"/>
    <w:rsid w:val="00C92742"/>
    <w:rsid w:val="00C9304A"/>
    <w:rsid w:val="00C93CC1"/>
    <w:rsid w:val="00C94724"/>
    <w:rsid w:val="00C94D3B"/>
    <w:rsid w:val="00C95BF1"/>
    <w:rsid w:val="00C962EA"/>
    <w:rsid w:val="00CA110A"/>
    <w:rsid w:val="00CA1FE7"/>
    <w:rsid w:val="00CA2000"/>
    <w:rsid w:val="00CA2595"/>
    <w:rsid w:val="00CA267B"/>
    <w:rsid w:val="00CA3FD8"/>
    <w:rsid w:val="00CA4AB9"/>
    <w:rsid w:val="00CA68A5"/>
    <w:rsid w:val="00CB0F6B"/>
    <w:rsid w:val="00CB172E"/>
    <w:rsid w:val="00CB185D"/>
    <w:rsid w:val="00CB1B6A"/>
    <w:rsid w:val="00CB47FF"/>
    <w:rsid w:val="00CB5E9C"/>
    <w:rsid w:val="00CB6345"/>
    <w:rsid w:val="00CB70FC"/>
    <w:rsid w:val="00CC0069"/>
    <w:rsid w:val="00CC04D2"/>
    <w:rsid w:val="00CC0989"/>
    <w:rsid w:val="00CC1019"/>
    <w:rsid w:val="00CC309A"/>
    <w:rsid w:val="00CC3B56"/>
    <w:rsid w:val="00CC4460"/>
    <w:rsid w:val="00CC7C62"/>
    <w:rsid w:val="00CD1742"/>
    <w:rsid w:val="00CD2EE6"/>
    <w:rsid w:val="00CE076A"/>
    <w:rsid w:val="00CE2654"/>
    <w:rsid w:val="00CE2CFC"/>
    <w:rsid w:val="00CE7EF3"/>
    <w:rsid w:val="00CE7FE3"/>
    <w:rsid w:val="00CF5694"/>
    <w:rsid w:val="00CF5EBA"/>
    <w:rsid w:val="00D05E26"/>
    <w:rsid w:val="00D117A1"/>
    <w:rsid w:val="00D11E51"/>
    <w:rsid w:val="00D14839"/>
    <w:rsid w:val="00D1637E"/>
    <w:rsid w:val="00D1753C"/>
    <w:rsid w:val="00D17CA5"/>
    <w:rsid w:val="00D204F9"/>
    <w:rsid w:val="00D21503"/>
    <w:rsid w:val="00D22654"/>
    <w:rsid w:val="00D2429B"/>
    <w:rsid w:val="00D24802"/>
    <w:rsid w:val="00D2694E"/>
    <w:rsid w:val="00D30D39"/>
    <w:rsid w:val="00D31641"/>
    <w:rsid w:val="00D324F5"/>
    <w:rsid w:val="00D328BF"/>
    <w:rsid w:val="00D334ED"/>
    <w:rsid w:val="00D342B1"/>
    <w:rsid w:val="00D3483B"/>
    <w:rsid w:val="00D3526B"/>
    <w:rsid w:val="00D36922"/>
    <w:rsid w:val="00D37274"/>
    <w:rsid w:val="00D40C68"/>
    <w:rsid w:val="00D41282"/>
    <w:rsid w:val="00D45322"/>
    <w:rsid w:val="00D46113"/>
    <w:rsid w:val="00D47A43"/>
    <w:rsid w:val="00D47CEF"/>
    <w:rsid w:val="00D54269"/>
    <w:rsid w:val="00D54355"/>
    <w:rsid w:val="00D545BA"/>
    <w:rsid w:val="00D5467A"/>
    <w:rsid w:val="00D54CFF"/>
    <w:rsid w:val="00D60A73"/>
    <w:rsid w:val="00D63469"/>
    <w:rsid w:val="00D63CD6"/>
    <w:rsid w:val="00D64A82"/>
    <w:rsid w:val="00D67C62"/>
    <w:rsid w:val="00D70487"/>
    <w:rsid w:val="00D71600"/>
    <w:rsid w:val="00D71A93"/>
    <w:rsid w:val="00D723FC"/>
    <w:rsid w:val="00D733B5"/>
    <w:rsid w:val="00D73CF8"/>
    <w:rsid w:val="00D75426"/>
    <w:rsid w:val="00D75D23"/>
    <w:rsid w:val="00D808F1"/>
    <w:rsid w:val="00D83FFA"/>
    <w:rsid w:val="00D84074"/>
    <w:rsid w:val="00D84AA7"/>
    <w:rsid w:val="00D86610"/>
    <w:rsid w:val="00D926DB"/>
    <w:rsid w:val="00D93E1C"/>
    <w:rsid w:val="00D93F63"/>
    <w:rsid w:val="00D950AE"/>
    <w:rsid w:val="00D95191"/>
    <w:rsid w:val="00D95A71"/>
    <w:rsid w:val="00D96039"/>
    <w:rsid w:val="00D97871"/>
    <w:rsid w:val="00DA06DF"/>
    <w:rsid w:val="00DA2618"/>
    <w:rsid w:val="00DA3739"/>
    <w:rsid w:val="00DA37D2"/>
    <w:rsid w:val="00DA5440"/>
    <w:rsid w:val="00DA5848"/>
    <w:rsid w:val="00DA7027"/>
    <w:rsid w:val="00DA787A"/>
    <w:rsid w:val="00DB0947"/>
    <w:rsid w:val="00DB1892"/>
    <w:rsid w:val="00DB339D"/>
    <w:rsid w:val="00DB341C"/>
    <w:rsid w:val="00DB3F02"/>
    <w:rsid w:val="00DB4747"/>
    <w:rsid w:val="00DB56AF"/>
    <w:rsid w:val="00DB5911"/>
    <w:rsid w:val="00DC0EAC"/>
    <w:rsid w:val="00DC1FE2"/>
    <w:rsid w:val="00DC2F6C"/>
    <w:rsid w:val="00DC52CC"/>
    <w:rsid w:val="00DC65CF"/>
    <w:rsid w:val="00DC73C2"/>
    <w:rsid w:val="00DC7B7D"/>
    <w:rsid w:val="00DC7C5E"/>
    <w:rsid w:val="00DD1C1A"/>
    <w:rsid w:val="00DD4D9C"/>
    <w:rsid w:val="00DD79E0"/>
    <w:rsid w:val="00DD7CB3"/>
    <w:rsid w:val="00DE4EE5"/>
    <w:rsid w:val="00DE65AC"/>
    <w:rsid w:val="00DE7274"/>
    <w:rsid w:val="00DE7F7D"/>
    <w:rsid w:val="00DF3116"/>
    <w:rsid w:val="00DF32BE"/>
    <w:rsid w:val="00DF4F3E"/>
    <w:rsid w:val="00DF54C5"/>
    <w:rsid w:val="00DF783F"/>
    <w:rsid w:val="00E002AC"/>
    <w:rsid w:val="00E00752"/>
    <w:rsid w:val="00E01257"/>
    <w:rsid w:val="00E02953"/>
    <w:rsid w:val="00E036F3"/>
    <w:rsid w:val="00E04409"/>
    <w:rsid w:val="00E047F7"/>
    <w:rsid w:val="00E04993"/>
    <w:rsid w:val="00E04B83"/>
    <w:rsid w:val="00E0622C"/>
    <w:rsid w:val="00E0713A"/>
    <w:rsid w:val="00E07CBD"/>
    <w:rsid w:val="00E10A41"/>
    <w:rsid w:val="00E117BF"/>
    <w:rsid w:val="00E11C3A"/>
    <w:rsid w:val="00E12886"/>
    <w:rsid w:val="00E15FFA"/>
    <w:rsid w:val="00E1670D"/>
    <w:rsid w:val="00E223B4"/>
    <w:rsid w:val="00E242E5"/>
    <w:rsid w:val="00E245E0"/>
    <w:rsid w:val="00E24D47"/>
    <w:rsid w:val="00E24E5F"/>
    <w:rsid w:val="00E24F49"/>
    <w:rsid w:val="00E2717B"/>
    <w:rsid w:val="00E305D0"/>
    <w:rsid w:val="00E30BDD"/>
    <w:rsid w:val="00E31BC4"/>
    <w:rsid w:val="00E32D86"/>
    <w:rsid w:val="00E33A40"/>
    <w:rsid w:val="00E37B04"/>
    <w:rsid w:val="00E40F7B"/>
    <w:rsid w:val="00E4224E"/>
    <w:rsid w:val="00E42E57"/>
    <w:rsid w:val="00E431B1"/>
    <w:rsid w:val="00E4407C"/>
    <w:rsid w:val="00E44DFD"/>
    <w:rsid w:val="00E46443"/>
    <w:rsid w:val="00E46A49"/>
    <w:rsid w:val="00E47C2B"/>
    <w:rsid w:val="00E519F8"/>
    <w:rsid w:val="00E52E9A"/>
    <w:rsid w:val="00E55856"/>
    <w:rsid w:val="00E566E0"/>
    <w:rsid w:val="00E56E3C"/>
    <w:rsid w:val="00E5704C"/>
    <w:rsid w:val="00E60215"/>
    <w:rsid w:val="00E629E7"/>
    <w:rsid w:val="00E629FC"/>
    <w:rsid w:val="00E6477B"/>
    <w:rsid w:val="00E6571A"/>
    <w:rsid w:val="00E661EB"/>
    <w:rsid w:val="00E6689E"/>
    <w:rsid w:val="00E729DE"/>
    <w:rsid w:val="00E732AE"/>
    <w:rsid w:val="00E7420F"/>
    <w:rsid w:val="00E74E71"/>
    <w:rsid w:val="00E74FCD"/>
    <w:rsid w:val="00E7528B"/>
    <w:rsid w:val="00E777A4"/>
    <w:rsid w:val="00E8193B"/>
    <w:rsid w:val="00E81D36"/>
    <w:rsid w:val="00E82DDE"/>
    <w:rsid w:val="00E8353D"/>
    <w:rsid w:val="00E8399D"/>
    <w:rsid w:val="00E84487"/>
    <w:rsid w:val="00E844DC"/>
    <w:rsid w:val="00E84863"/>
    <w:rsid w:val="00E85050"/>
    <w:rsid w:val="00E85092"/>
    <w:rsid w:val="00E85180"/>
    <w:rsid w:val="00E854B1"/>
    <w:rsid w:val="00E86442"/>
    <w:rsid w:val="00E901E5"/>
    <w:rsid w:val="00E9056B"/>
    <w:rsid w:val="00E90907"/>
    <w:rsid w:val="00E951A4"/>
    <w:rsid w:val="00E95A7E"/>
    <w:rsid w:val="00E96230"/>
    <w:rsid w:val="00E97920"/>
    <w:rsid w:val="00EA0571"/>
    <w:rsid w:val="00EA25A3"/>
    <w:rsid w:val="00EA2F8E"/>
    <w:rsid w:val="00EA30F9"/>
    <w:rsid w:val="00EA4DF4"/>
    <w:rsid w:val="00EA62FE"/>
    <w:rsid w:val="00EA6833"/>
    <w:rsid w:val="00EA6DEC"/>
    <w:rsid w:val="00EB4619"/>
    <w:rsid w:val="00EB54CF"/>
    <w:rsid w:val="00EB5A8A"/>
    <w:rsid w:val="00EB6154"/>
    <w:rsid w:val="00EB642E"/>
    <w:rsid w:val="00EB6D6B"/>
    <w:rsid w:val="00EB6DD5"/>
    <w:rsid w:val="00EC1601"/>
    <w:rsid w:val="00EC1870"/>
    <w:rsid w:val="00EC2EAF"/>
    <w:rsid w:val="00EC32AB"/>
    <w:rsid w:val="00EC6320"/>
    <w:rsid w:val="00EC68C9"/>
    <w:rsid w:val="00ED2447"/>
    <w:rsid w:val="00ED2EB1"/>
    <w:rsid w:val="00ED4240"/>
    <w:rsid w:val="00ED7005"/>
    <w:rsid w:val="00ED7F62"/>
    <w:rsid w:val="00EE0081"/>
    <w:rsid w:val="00EE2126"/>
    <w:rsid w:val="00EE2764"/>
    <w:rsid w:val="00EE311B"/>
    <w:rsid w:val="00EE3764"/>
    <w:rsid w:val="00EE3BEB"/>
    <w:rsid w:val="00EE4864"/>
    <w:rsid w:val="00EE5DA2"/>
    <w:rsid w:val="00EE74E3"/>
    <w:rsid w:val="00EF02C8"/>
    <w:rsid w:val="00EF03F3"/>
    <w:rsid w:val="00EF2139"/>
    <w:rsid w:val="00EF342F"/>
    <w:rsid w:val="00EF3A0A"/>
    <w:rsid w:val="00EF425D"/>
    <w:rsid w:val="00EF5372"/>
    <w:rsid w:val="00F00796"/>
    <w:rsid w:val="00F03431"/>
    <w:rsid w:val="00F039DC"/>
    <w:rsid w:val="00F05ABA"/>
    <w:rsid w:val="00F062DD"/>
    <w:rsid w:val="00F06556"/>
    <w:rsid w:val="00F066D4"/>
    <w:rsid w:val="00F138B6"/>
    <w:rsid w:val="00F13CDC"/>
    <w:rsid w:val="00F13E38"/>
    <w:rsid w:val="00F15837"/>
    <w:rsid w:val="00F167F9"/>
    <w:rsid w:val="00F16E8C"/>
    <w:rsid w:val="00F17D60"/>
    <w:rsid w:val="00F2078D"/>
    <w:rsid w:val="00F21AC2"/>
    <w:rsid w:val="00F21CAE"/>
    <w:rsid w:val="00F2296A"/>
    <w:rsid w:val="00F23F63"/>
    <w:rsid w:val="00F252BF"/>
    <w:rsid w:val="00F268A1"/>
    <w:rsid w:val="00F30CBB"/>
    <w:rsid w:val="00F323E5"/>
    <w:rsid w:val="00F3362B"/>
    <w:rsid w:val="00F34EF8"/>
    <w:rsid w:val="00F367C0"/>
    <w:rsid w:val="00F37FC0"/>
    <w:rsid w:val="00F41B24"/>
    <w:rsid w:val="00F41CBD"/>
    <w:rsid w:val="00F42777"/>
    <w:rsid w:val="00F45819"/>
    <w:rsid w:val="00F4641B"/>
    <w:rsid w:val="00F46ECA"/>
    <w:rsid w:val="00F47301"/>
    <w:rsid w:val="00F47534"/>
    <w:rsid w:val="00F50A6E"/>
    <w:rsid w:val="00F51A9C"/>
    <w:rsid w:val="00F51FE7"/>
    <w:rsid w:val="00F520A9"/>
    <w:rsid w:val="00F531C9"/>
    <w:rsid w:val="00F54775"/>
    <w:rsid w:val="00F562D9"/>
    <w:rsid w:val="00F5777E"/>
    <w:rsid w:val="00F6007C"/>
    <w:rsid w:val="00F62739"/>
    <w:rsid w:val="00F630FC"/>
    <w:rsid w:val="00F63974"/>
    <w:rsid w:val="00F63DEF"/>
    <w:rsid w:val="00F66F05"/>
    <w:rsid w:val="00F67E0F"/>
    <w:rsid w:val="00F67E4A"/>
    <w:rsid w:val="00F71119"/>
    <w:rsid w:val="00F72339"/>
    <w:rsid w:val="00F75A15"/>
    <w:rsid w:val="00F75CE1"/>
    <w:rsid w:val="00F75D0C"/>
    <w:rsid w:val="00F801A7"/>
    <w:rsid w:val="00F8127D"/>
    <w:rsid w:val="00F82DF7"/>
    <w:rsid w:val="00F82F84"/>
    <w:rsid w:val="00F8310C"/>
    <w:rsid w:val="00F8439D"/>
    <w:rsid w:val="00F858E6"/>
    <w:rsid w:val="00F85977"/>
    <w:rsid w:val="00F861FD"/>
    <w:rsid w:val="00F864FE"/>
    <w:rsid w:val="00F87914"/>
    <w:rsid w:val="00F8792B"/>
    <w:rsid w:val="00F90A08"/>
    <w:rsid w:val="00F91905"/>
    <w:rsid w:val="00F91A34"/>
    <w:rsid w:val="00F94080"/>
    <w:rsid w:val="00F94B46"/>
    <w:rsid w:val="00F96C26"/>
    <w:rsid w:val="00F96FC3"/>
    <w:rsid w:val="00F97FE2"/>
    <w:rsid w:val="00FA0D13"/>
    <w:rsid w:val="00FA160F"/>
    <w:rsid w:val="00FA4296"/>
    <w:rsid w:val="00FA4833"/>
    <w:rsid w:val="00FA4956"/>
    <w:rsid w:val="00FA78F8"/>
    <w:rsid w:val="00FB03B2"/>
    <w:rsid w:val="00FB0F4B"/>
    <w:rsid w:val="00FB11C9"/>
    <w:rsid w:val="00FB12EF"/>
    <w:rsid w:val="00FB1979"/>
    <w:rsid w:val="00FB27D7"/>
    <w:rsid w:val="00FB2C88"/>
    <w:rsid w:val="00FB3E8D"/>
    <w:rsid w:val="00FB4C77"/>
    <w:rsid w:val="00FB5E14"/>
    <w:rsid w:val="00FB636C"/>
    <w:rsid w:val="00FB64CB"/>
    <w:rsid w:val="00FB7BE7"/>
    <w:rsid w:val="00FC1225"/>
    <w:rsid w:val="00FC1795"/>
    <w:rsid w:val="00FC1D21"/>
    <w:rsid w:val="00FC276C"/>
    <w:rsid w:val="00FC3B83"/>
    <w:rsid w:val="00FC7447"/>
    <w:rsid w:val="00FC7922"/>
    <w:rsid w:val="00FC7EB0"/>
    <w:rsid w:val="00FD0B23"/>
    <w:rsid w:val="00FD0EBC"/>
    <w:rsid w:val="00FD5416"/>
    <w:rsid w:val="00FD5AF5"/>
    <w:rsid w:val="00FD623A"/>
    <w:rsid w:val="00FD723C"/>
    <w:rsid w:val="00FD763B"/>
    <w:rsid w:val="00FE0F63"/>
    <w:rsid w:val="00FE1F1F"/>
    <w:rsid w:val="00FE22FC"/>
    <w:rsid w:val="00FE2D62"/>
    <w:rsid w:val="00FE32D5"/>
    <w:rsid w:val="00FE3A09"/>
    <w:rsid w:val="00FE52D5"/>
    <w:rsid w:val="00FE54B9"/>
    <w:rsid w:val="00FE6B46"/>
    <w:rsid w:val="00FE6B51"/>
    <w:rsid w:val="00FF0D13"/>
    <w:rsid w:val="00FF1291"/>
    <w:rsid w:val="00FF273A"/>
    <w:rsid w:val="00FF3F46"/>
    <w:rsid w:val="00FF41E6"/>
    <w:rsid w:val="00FF6235"/>
    <w:rsid w:val="00FF69B5"/>
    <w:rsid w:val="00FF789E"/>
    <w:rsid w:val="039F3F16"/>
    <w:rsid w:val="06C616B5"/>
    <w:rsid w:val="077D228E"/>
    <w:rsid w:val="0AF05E57"/>
    <w:rsid w:val="0DC511A5"/>
    <w:rsid w:val="0DF06277"/>
    <w:rsid w:val="1207570F"/>
    <w:rsid w:val="14726AEB"/>
    <w:rsid w:val="14DB2899"/>
    <w:rsid w:val="16C13B8D"/>
    <w:rsid w:val="1B7D5A6F"/>
    <w:rsid w:val="1E57718F"/>
    <w:rsid w:val="1F346212"/>
    <w:rsid w:val="1F7D69C1"/>
    <w:rsid w:val="219A4A38"/>
    <w:rsid w:val="220A10D7"/>
    <w:rsid w:val="230415A6"/>
    <w:rsid w:val="24E547EA"/>
    <w:rsid w:val="27DF61D1"/>
    <w:rsid w:val="2A2956D6"/>
    <w:rsid w:val="2A622A0A"/>
    <w:rsid w:val="2B542ED5"/>
    <w:rsid w:val="2C4B6E53"/>
    <w:rsid w:val="2C5A68F7"/>
    <w:rsid w:val="2C7862FC"/>
    <w:rsid w:val="2E16238B"/>
    <w:rsid w:val="2E487AE6"/>
    <w:rsid w:val="2ED953FF"/>
    <w:rsid w:val="2F1E4B4E"/>
    <w:rsid w:val="2F3E006B"/>
    <w:rsid w:val="2FA82941"/>
    <w:rsid w:val="31C42A11"/>
    <w:rsid w:val="31EC00D0"/>
    <w:rsid w:val="326C3440"/>
    <w:rsid w:val="32FE1FC1"/>
    <w:rsid w:val="33251527"/>
    <w:rsid w:val="338C1C13"/>
    <w:rsid w:val="37404185"/>
    <w:rsid w:val="37550FA5"/>
    <w:rsid w:val="379B2762"/>
    <w:rsid w:val="3969336A"/>
    <w:rsid w:val="3A6E16C0"/>
    <w:rsid w:val="3BE95590"/>
    <w:rsid w:val="3D6E1237"/>
    <w:rsid w:val="3E18366C"/>
    <w:rsid w:val="3EF07F98"/>
    <w:rsid w:val="3F921A64"/>
    <w:rsid w:val="4394784E"/>
    <w:rsid w:val="439E1C53"/>
    <w:rsid w:val="45067C75"/>
    <w:rsid w:val="45CA53EA"/>
    <w:rsid w:val="4D7F134B"/>
    <w:rsid w:val="527C1FC9"/>
    <w:rsid w:val="557D2179"/>
    <w:rsid w:val="56746754"/>
    <w:rsid w:val="57AA3E57"/>
    <w:rsid w:val="58C4285E"/>
    <w:rsid w:val="5B243061"/>
    <w:rsid w:val="5D087BEF"/>
    <w:rsid w:val="60CE3AA8"/>
    <w:rsid w:val="631336C7"/>
    <w:rsid w:val="63532B17"/>
    <w:rsid w:val="67D61E65"/>
    <w:rsid w:val="69906BBF"/>
    <w:rsid w:val="6A25350A"/>
    <w:rsid w:val="6A9C56A3"/>
    <w:rsid w:val="6B4B2630"/>
    <w:rsid w:val="6F1B3E31"/>
    <w:rsid w:val="6FDF55EE"/>
    <w:rsid w:val="71997DED"/>
    <w:rsid w:val="72F06237"/>
    <w:rsid w:val="743351D8"/>
    <w:rsid w:val="748D525A"/>
    <w:rsid w:val="775C4589"/>
    <w:rsid w:val="7802282E"/>
    <w:rsid w:val="78405DCC"/>
    <w:rsid w:val="7A7908A7"/>
    <w:rsid w:val="7BE6629A"/>
    <w:rsid w:val="7C055DEE"/>
    <w:rsid w:val="7D644D17"/>
    <w:rsid w:val="7EF35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0" w:name="List Number"/>
    <w:lsdException w:uiPriority="99" w:name="List 2" w:locked="1"/>
    <w:lsdException w:uiPriority="99" w:name="List 3" w:locked="1"/>
    <w:lsdException w:uiPriority="0" w:name="List 4"/>
    <w:lsdException w:uiPriority="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0" w:name="Salutation"/>
    <w:lsdException w:qFormat="1" w:unhideWhenUsed="0" w:uiPriority="99" w:semiHidden="0" w:name="Date"/>
    <w:lsdException w:uiPriority="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9"/>
    <w:pPr>
      <w:keepNext/>
      <w:keepLines/>
      <w:adjustRightInd w:val="0"/>
      <w:spacing w:before="340" w:after="330" w:line="578" w:lineRule="atLeast"/>
      <w:textAlignment w:val="baseline"/>
      <w:outlineLvl w:val="0"/>
    </w:pPr>
    <w:rPr>
      <w:b/>
      <w:kern w:val="44"/>
      <w:sz w:val="44"/>
    </w:rPr>
  </w:style>
  <w:style w:type="paragraph" w:styleId="4">
    <w:name w:val="heading 2"/>
    <w:basedOn w:val="1"/>
    <w:next w:val="2"/>
    <w:link w:val="37"/>
    <w:qFormat/>
    <w:uiPriority w:val="99"/>
    <w:pPr>
      <w:keepNext/>
      <w:keepLines/>
      <w:spacing w:before="120" w:after="120"/>
      <w:jc w:val="center"/>
      <w:outlineLvl w:val="1"/>
    </w:pPr>
    <w:rPr>
      <w:rFonts w:ascii="Cambria" w:hAnsi="Cambria"/>
      <w:b/>
      <w:bCs/>
      <w:kern w:val="0"/>
      <w:sz w:val="32"/>
      <w:szCs w:val="32"/>
    </w:rPr>
  </w:style>
  <w:style w:type="paragraph" w:styleId="5">
    <w:name w:val="heading 3"/>
    <w:basedOn w:val="1"/>
    <w:next w:val="2"/>
    <w:link w:val="38"/>
    <w:qFormat/>
    <w:uiPriority w:val="99"/>
    <w:pPr>
      <w:keepNext/>
      <w:keepLines/>
      <w:spacing w:before="120" w:after="120"/>
      <w:outlineLvl w:val="2"/>
    </w:pPr>
    <w:rPr>
      <w:rFonts w:eastAsia="黑体"/>
      <w:b/>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4"/>
    <w:qFormat/>
    <w:uiPriority w:val="99"/>
    <w:pPr>
      <w:ind w:firstLine="420"/>
    </w:pPr>
  </w:style>
  <w:style w:type="paragraph" w:styleId="6">
    <w:name w:val="Document Map"/>
    <w:basedOn w:val="1"/>
    <w:link w:val="39"/>
    <w:qFormat/>
    <w:uiPriority w:val="99"/>
    <w:pPr>
      <w:shd w:val="clear" w:color="auto" w:fill="000080"/>
    </w:pPr>
    <w:rPr>
      <w:kern w:val="0"/>
      <w:sz w:val="2"/>
    </w:rPr>
  </w:style>
  <w:style w:type="paragraph" w:styleId="7">
    <w:name w:val="annotation text"/>
    <w:basedOn w:val="1"/>
    <w:link w:val="40"/>
    <w:qFormat/>
    <w:uiPriority w:val="99"/>
    <w:pPr>
      <w:jc w:val="left"/>
    </w:pPr>
  </w:style>
  <w:style w:type="paragraph" w:styleId="8">
    <w:name w:val="Body Text Indent"/>
    <w:basedOn w:val="1"/>
    <w:link w:val="41"/>
    <w:qFormat/>
    <w:uiPriority w:val="99"/>
    <w:pPr>
      <w:spacing w:after="120"/>
      <w:ind w:left="420" w:leftChars="200"/>
    </w:pPr>
  </w:style>
  <w:style w:type="paragraph" w:styleId="9">
    <w:name w:val="Plain Text"/>
    <w:basedOn w:val="1"/>
    <w:link w:val="42"/>
    <w:qFormat/>
    <w:uiPriority w:val="99"/>
    <w:pPr>
      <w:widowControl/>
      <w:overflowPunct w:val="0"/>
      <w:autoSpaceDE w:val="0"/>
      <w:autoSpaceDN w:val="0"/>
      <w:adjustRightInd w:val="0"/>
      <w:jc w:val="left"/>
      <w:textAlignment w:val="baseline"/>
    </w:pPr>
    <w:rPr>
      <w:rFonts w:ascii="宋体" w:hAnsi="Courier New"/>
      <w:kern w:val="0"/>
      <w:sz w:val="20"/>
      <w:szCs w:val="21"/>
    </w:rPr>
  </w:style>
  <w:style w:type="paragraph" w:styleId="10">
    <w:name w:val="Date"/>
    <w:basedOn w:val="1"/>
    <w:next w:val="1"/>
    <w:link w:val="43"/>
    <w:qFormat/>
    <w:uiPriority w:val="99"/>
    <w:pPr>
      <w:ind w:left="100" w:leftChars="2500"/>
    </w:pPr>
    <w:rPr>
      <w:kern w:val="0"/>
      <w:sz w:val="20"/>
    </w:rPr>
  </w:style>
  <w:style w:type="paragraph" w:styleId="11">
    <w:name w:val="Body Text Indent 2"/>
    <w:basedOn w:val="1"/>
    <w:link w:val="44"/>
    <w:qFormat/>
    <w:uiPriority w:val="99"/>
    <w:pPr>
      <w:spacing w:after="120" w:line="480" w:lineRule="auto"/>
      <w:ind w:left="420" w:leftChars="200"/>
    </w:pPr>
    <w:rPr>
      <w:kern w:val="0"/>
      <w:sz w:val="20"/>
    </w:rPr>
  </w:style>
  <w:style w:type="paragraph" w:styleId="12">
    <w:name w:val="Balloon Text"/>
    <w:basedOn w:val="1"/>
    <w:link w:val="45"/>
    <w:qFormat/>
    <w:uiPriority w:val="99"/>
    <w:rPr>
      <w:kern w:val="0"/>
      <w:sz w:val="2"/>
    </w:rPr>
  </w:style>
  <w:style w:type="paragraph" w:styleId="13">
    <w:name w:val="footer"/>
    <w:basedOn w:val="1"/>
    <w:link w:val="46"/>
    <w:qFormat/>
    <w:uiPriority w:val="99"/>
    <w:pPr>
      <w:tabs>
        <w:tab w:val="center" w:pos="4153"/>
        <w:tab w:val="right" w:pos="8306"/>
      </w:tabs>
      <w:snapToGrid w:val="0"/>
      <w:jc w:val="left"/>
    </w:pPr>
    <w:rPr>
      <w:sz w:val="18"/>
    </w:rPr>
  </w:style>
  <w:style w:type="paragraph" w:styleId="14">
    <w:name w:val="header"/>
    <w:basedOn w:val="1"/>
    <w:link w:val="47"/>
    <w:qFormat/>
    <w:uiPriority w:val="99"/>
    <w:pPr>
      <w:pBdr>
        <w:bottom w:val="single" w:color="auto" w:sz="6" w:space="1"/>
      </w:pBdr>
      <w:tabs>
        <w:tab w:val="center" w:pos="4153"/>
        <w:tab w:val="right" w:pos="8306"/>
      </w:tabs>
      <w:snapToGrid w:val="0"/>
      <w:jc w:val="center"/>
    </w:pPr>
    <w:rPr>
      <w:sz w:val="18"/>
    </w:rPr>
  </w:style>
  <w:style w:type="paragraph" w:styleId="15">
    <w:name w:val="Body Text Indent 3"/>
    <w:basedOn w:val="1"/>
    <w:link w:val="48"/>
    <w:qFormat/>
    <w:uiPriority w:val="99"/>
    <w:pPr>
      <w:spacing w:after="120"/>
      <w:ind w:left="420" w:leftChars="200"/>
    </w:pPr>
    <w:rPr>
      <w:sz w:val="16"/>
      <w:szCs w:val="16"/>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7">
    <w:name w:val="annotation subject"/>
    <w:basedOn w:val="7"/>
    <w:next w:val="7"/>
    <w:link w:val="49"/>
    <w:qFormat/>
    <w:uiPriority w:val="99"/>
    <w:rPr>
      <w:b/>
    </w:rPr>
  </w:style>
  <w:style w:type="paragraph" w:styleId="18">
    <w:name w:val="Body Text First Indent 2"/>
    <w:basedOn w:val="8"/>
    <w:link w:val="50"/>
    <w:qFormat/>
    <w:uiPriority w:val="99"/>
    <w:pPr>
      <w:ind w:firstLine="420" w:firstLineChars="200"/>
    </w:p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99"/>
    <w:rPr>
      <w:rFonts w:cs="Times New Roman"/>
      <w:b/>
    </w:rPr>
  </w:style>
  <w:style w:type="character" w:styleId="23">
    <w:name w:val="page number"/>
    <w:qFormat/>
    <w:uiPriority w:val="99"/>
    <w:rPr>
      <w:rFonts w:ascii="Times New Roman" w:hAnsi="Times New Roman" w:eastAsia="宋体" w:cs="Times New Roman"/>
    </w:rPr>
  </w:style>
  <w:style w:type="character" w:styleId="24">
    <w:name w:val="FollowedHyperlink"/>
    <w:qFormat/>
    <w:uiPriority w:val="99"/>
    <w:rPr>
      <w:rFonts w:cs="Times New Roman"/>
      <w:color w:val="800080"/>
      <w:u w:val="none"/>
    </w:rPr>
  </w:style>
  <w:style w:type="character" w:styleId="25">
    <w:name w:val="Emphasis"/>
    <w:qFormat/>
    <w:uiPriority w:val="99"/>
    <w:rPr>
      <w:rFonts w:cs="Times New Roman"/>
      <w:b/>
    </w:rPr>
  </w:style>
  <w:style w:type="character" w:styleId="26">
    <w:name w:val="HTML Definition"/>
    <w:qFormat/>
    <w:uiPriority w:val="99"/>
    <w:rPr>
      <w:rFonts w:cs="Times New Roman"/>
    </w:rPr>
  </w:style>
  <w:style w:type="character" w:styleId="27">
    <w:name w:val="HTML Typewriter"/>
    <w:qFormat/>
    <w:uiPriority w:val="99"/>
    <w:rPr>
      <w:rFonts w:ascii="monospace" w:hAnsi="monospace" w:cs="Times New Roman"/>
      <w:sz w:val="20"/>
    </w:rPr>
  </w:style>
  <w:style w:type="character" w:styleId="28">
    <w:name w:val="HTML Acronym"/>
    <w:qFormat/>
    <w:uiPriority w:val="99"/>
    <w:rPr>
      <w:rFonts w:cs="Times New Roman"/>
    </w:rPr>
  </w:style>
  <w:style w:type="character" w:styleId="29">
    <w:name w:val="HTML Variable"/>
    <w:qFormat/>
    <w:uiPriority w:val="99"/>
    <w:rPr>
      <w:rFonts w:cs="Times New Roman"/>
    </w:rPr>
  </w:style>
  <w:style w:type="character" w:styleId="30">
    <w:name w:val="Hyperlink"/>
    <w:qFormat/>
    <w:uiPriority w:val="99"/>
    <w:rPr>
      <w:rFonts w:ascii="Times New Roman" w:hAnsi="Times New Roman" w:eastAsia="宋体" w:cs="Times New Roman"/>
      <w:color w:val="0000FF"/>
      <w:u w:val="single"/>
    </w:rPr>
  </w:style>
  <w:style w:type="character" w:styleId="31">
    <w:name w:val="HTML Code"/>
    <w:qFormat/>
    <w:uiPriority w:val="99"/>
    <w:rPr>
      <w:rFonts w:ascii="monospace" w:hAnsi="monospace" w:cs="Times New Roman"/>
      <w:sz w:val="20"/>
    </w:rPr>
  </w:style>
  <w:style w:type="character" w:styleId="32">
    <w:name w:val="annotation reference"/>
    <w:qFormat/>
    <w:uiPriority w:val="99"/>
    <w:rPr>
      <w:rFonts w:ascii="Times New Roman" w:hAnsi="Times New Roman" w:eastAsia="宋体" w:cs="Times New Roman"/>
      <w:sz w:val="21"/>
    </w:rPr>
  </w:style>
  <w:style w:type="character" w:styleId="33">
    <w:name w:val="HTML Cite"/>
    <w:qFormat/>
    <w:uiPriority w:val="99"/>
    <w:rPr>
      <w:rFonts w:cs="Times New Roman"/>
    </w:rPr>
  </w:style>
  <w:style w:type="character" w:styleId="34">
    <w:name w:val="HTML Keyboard"/>
    <w:qFormat/>
    <w:uiPriority w:val="99"/>
    <w:rPr>
      <w:rFonts w:ascii="monospace" w:hAnsi="monospace" w:cs="Times New Roman"/>
      <w:sz w:val="20"/>
    </w:rPr>
  </w:style>
  <w:style w:type="character" w:styleId="35">
    <w:name w:val="HTML Sample"/>
    <w:qFormat/>
    <w:uiPriority w:val="99"/>
    <w:rPr>
      <w:rFonts w:ascii="monospace" w:hAnsi="monospace" w:cs="Times New Roman"/>
      <w:bdr w:val="single" w:color="999999" w:sz="6" w:space="0"/>
      <w:shd w:val="clear" w:color="auto" w:fill="FFFFFF"/>
    </w:rPr>
  </w:style>
  <w:style w:type="character" w:customStyle="1" w:styleId="36">
    <w:name w:val="标题 1 字符"/>
    <w:link w:val="3"/>
    <w:qFormat/>
    <w:locked/>
    <w:uiPriority w:val="99"/>
    <w:rPr>
      <w:rFonts w:ascii="Times New Roman" w:hAnsi="Times New Roman" w:eastAsia="宋体"/>
      <w:b/>
      <w:kern w:val="44"/>
      <w:sz w:val="44"/>
      <w:lang w:val="en-US" w:eastAsia="zh-CN"/>
    </w:rPr>
  </w:style>
  <w:style w:type="character" w:customStyle="1" w:styleId="37">
    <w:name w:val="标题 2 字符"/>
    <w:link w:val="4"/>
    <w:semiHidden/>
    <w:qFormat/>
    <w:locked/>
    <w:uiPriority w:val="99"/>
    <w:rPr>
      <w:rFonts w:ascii="Cambria" w:hAnsi="Cambria" w:eastAsia="宋体"/>
      <w:b/>
      <w:sz w:val="32"/>
    </w:rPr>
  </w:style>
  <w:style w:type="character" w:customStyle="1" w:styleId="38">
    <w:name w:val="标题 3 字符"/>
    <w:link w:val="5"/>
    <w:qFormat/>
    <w:locked/>
    <w:uiPriority w:val="99"/>
    <w:rPr>
      <w:rFonts w:eastAsia="黑体"/>
      <w:b/>
      <w:kern w:val="2"/>
      <w:sz w:val="32"/>
    </w:rPr>
  </w:style>
  <w:style w:type="character" w:customStyle="1" w:styleId="39">
    <w:name w:val="文档结构图 字符"/>
    <w:link w:val="6"/>
    <w:semiHidden/>
    <w:qFormat/>
    <w:locked/>
    <w:uiPriority w:val="99"/>
    <w:rPr>
      <w:sz w:val="2"/>
    </w:rPr>
  </w:style>
  <w:style w:type="character" w:customStyle="1" w:styleId="40">
    <w:name w:val="批注文字 字符"/>
    <w:link w:val="7"/>
    <w:qFormat/>
    <w:locked/>
    <w:uiPriority w:val="99"/>
    <w:rPr>
      <w:rFonts w:ascii="Times New Roman" w:hAnsi="Times New Roman" w:eastAsia="宋体"/>
      <w:kern w:val="2"/>
      <w:sz w:val="21"/>
    </w:rPr>
  </w:style>
  <w:style w:type="character" w:customStyle="1" w:styleId="41">
    <w:name w:val="正文文本缩进 字符"/>
    <w:link w:val="8"/>
    <w:qFormat/>
    <w:locked/>
    <w:uiPriority w:val="99"/>
    <w:rPr>
      <w:kern w:val="2"/>
      <w:sz w:val="21"/>
    </w:rPr>
  </w:style>
  <w:style w:type="character" w:customStyle="1" w:styleId="42">
    <w:name w:val="纯文本 字符"/>
    <w:link w:val="9"/>
    <w:semiHidden/>
    <w:qFormat/>
    <w:locked/>
    <w:uiPriority w:val="99"/>
    <w:rPr>
      <w:rFonts w:ascii="宋体" w:hAnsi="Courier New"/>
      <w:sz w:val="21"/>
    </w:rPr>
  </w:style>
  <w:style w:type="character" w:customStyle="1" w:styleId="43">
    <w:name w:val="日期 字符"/>
    <w:link w:val="10"/>
    <w:semiHidden/>
    <w:qFormat/>
    <w:locked/>
    <w:uiPriority w:val="99"/>
    <w:rPr>
      <w:sz w:val="20"/>
    </w:rPr>
  </w:style>
  <w:style w:type="character" w:customStyle="1" w:styleId="44">
    <w:name w:val="正文文本缩进 2 字符"/>
    <w:link w:val="11"/>
    <w:semiHidden/>
    <w:qFormat/>
    <w:locked/>
    <w:uiPriority w:val="99"/>
    <w:rPr>
      <w:sz w:val="20"/>
    </w:rPr>
  </w:style>
  <w:style w:type="character" w:customStyle="1" w:styleId="45">
    <w:name w:val="批注框文本 字符"/>
    <w:link w:val="12"/>
    <w:semiHidden/>
    <w:qFormat/>
    <w:locked/>
    <w:uiPriority w:val="99"/>
    <w:rPr>
      <w:sz w:val="2"/>
    </w:rPr>
  </w:style>
  <w:style w:type="character" w:customStyle="1" w:styleId="46">
    <w:name w:val="页脚 字符"/>
    <w:link w:val="13"/>
    <w:qFormat/>
    <w:locked/>
    <w:uiPriority w:val="99"/>
    <w:rPr>
      <w:rFonts w:ascii="Times New Roman" w:hAnsi="Times New Roman" w:eastAsia="宋体"/>
      <w:kern w:val="2"/>
      <w:sz w:val="18"/>
      <w:lang w:val="en-US" w:eastAsia="zh-CN"/>
    </w:rPr>
  </w:style>
  <w:style w:type="character" w:customStyle="1" w:styleId="47">
    <w:name w:val="页眉 字符"/>
    <w:link w:val="14"/>
    <w:qFormat/>
    <w:locked/>
    <w:uiPriority w:val="99"/>
    <w:rPr>
      <w:rFonts w:ascii="Times New Roman" w:hAnsi="Times New Roman" w:eastAsia="宋体"/>
      <w:kern w:val="2"/>
      <w:sz w:val="18"/>
      <w:lang w:val="en-US" w:eastAsia="zh-CN"/>
    </w:rPr>
  </w:style>
  <w:style w:type="character" w:customStyle="1" w:styleId="48">
    <w:name w:val="正文文本缩进 3 字符"/>
    <w:link w:val="15"/>
    <w:qFormat/>
    <w:locked/>
    <w:uiPriority w:val="99"/>
    <w:rPr>
      <w:kern w:val="2"/>
      <w:sz w:val="16"/>
    </w:rPr>
  </w:style>
  <w:style w:type="character" w:customStyle="1" w:styleId="49">
    <w:name w:val="批注主题 字符"/>
    <w:link w:val="17"/>
    <w:qFormat/>
    <w:locked/>
    <w:uiPriority w:val="99"/>
    <w:rPr>
      <w:rFonts w:ascii="Times New Roman" w:hAnsi="Times New Roman" w:eastAsia="宋体"/>
      <w:b/>
      <w:kern w:val="2"/>
      <w:sz w:val="21"/>
    </w:rPr>
  </w:style>
  <w:style w:type="character" w:customStyle="1" w:styleId="50">
    <w:name w:val="正文首行缩进 2 字符"/>
    <w:basedOn w:val="41"/>
    <w:link w:val="18"/>
    <w:qFormat/>
    <w:locked/>
    <w:uiPriority w:val="99"/>
    <w:rPr>
      <w:kern w:val="2"/>
      <w:sz w:val="21"/>
    </w:rPr>
  </w:style>
  <w:style w:type="character" w:customStyle="1" w:styleId="51">
    <w:name w:val="正文文本缩进 3 Char1"/>
    <w:qFormat/>
    <w:uiPriority w:val="99"/>
    <w:rPr>
      <w:kern w:val="2"/>
      <w:sz w:val="16"/>
    </w:rPr>
  </w:style>
  <w:style w:type="character" w:customStyle="1" w:styleId="52">
    <w:name w:val="font11"/>
    <w:qFormat/>
    <w:uiPriority w:val="99"/>
    <w:rPr>
      <w:rFonts w:ascii="Times New Roman" w:hAnsi="Times New Roman" w:eastAsia="宋体"/>
      <w:color w:val="000000"/>
      <w:sz w:val="24"/>
      <w:u w:val="none"/>
    </w:rPr>
  </w:style>
  <w:style w:type="character" w:customStyle="1" w:styleId="53">
    <w:name w:val="标题 1 Char Char"/>
    <w:qFormat/>
    <w:uiPriority w:val="99"/>
    <w:rPr>
      <w:rFonts w:ascii="Times New Roman" w:hAnsi="Times New Roman" w:eastAsia="宋体"/>
      <w:b/>
      <w:spacing w:val="-2"/>
      <w:sz w:val="24"/>
      <w:lang w:val="en-US" w:eastAsia="zh-CN"/>
    </w:rPr>
  </w:style>
  <w:style w:type="character" w:customStyle="1" w:styleId="54">
    <w:name w:val="正文缩进 字符"/>
    <w:link w:val="2"/>
    <w:qFormat/>
    <w:locked/>
    <w:uiPriority w:val="99"/>
    <w:rPr>
      <w:rFonts w:ascii="Times New Roman" w:hAnsi="Times New Roman" w:eastAsia="宋体"/>
      <w:kern w:val="2"/>
      <w:sz w:val="21"/>
      <w:lang w:val="en-US" w:eastAsia="zh-CN"/>
    </w:rPr>
  </w:style>
  <w:style w:type="character" w:customStyle="1" w:styleId="55">
    <w:name w:val="font01"/>
    <w:qFormat/>
    <w:uiPriority w:val="99"/>
    <w:rPr>
      <w:rFonts w:ascii="宋体" w:hAnsi="宋体" w:eastAsia="宋体"/>
      <w:color w:val="000000"/>
      <w:sz w:val="24"/>
      <w:u w:val="none"/>
    </w:rPr>
  </w:style>
  <w:style w:type="character" w:customStyle="1" w:styleId="56">
    <w:name w:val="font21"/>
    <w:qFormat/>
    <w:uiPriority w:val="99"/>
    <w:rPr>
      <w:rFonts w:ascii="Times New Roman" w:hAnsi="Times New Roman" w:eastAsia="宋体"/>
      <w:color w:val="000000"/>
      <w:sz w:val="24"/>
      <w:u w:val="none"/>
    </w:rPr>
  </w:style>
  <w:style w:type="paragraph" w:customStyle="1" w:styleId="57">
    <w:name w:val="p0"/>
    <w:qFormat/>
    <w:uiPriority w:val="99"/>
    <w:rPr>
      <w:rFonts w:ascii="Times New Roman" w:hAnsi="Times New Roman" w:eastAsia="宋体" w:cs="Times New Roman"/>
      <w:szCs w:val="21"/>
      <w:lang w:val="en-US" w:eastAsia="zh-CN" w:bidi="ar-SA"/>
    </w:rPr>
  </w:style>
  <w:style w:type="paragraph" w:customStyle="1" w:styleId="58">
    <w:name w:val="正"/>
    <w:basedOn w:val="1"/>
    <w:qFormat/>
    <w:uiPriority w:val="99"/>
    <w:pPr>
      <w:spacing w:line="360" w:lineRule="auto"/>
      <w:ind w:left="360" w:hanging="360" w:hangingChars="150"/>
    </w:pPr>
    <w:rPr>
      <w:sz w:val="24"/>
      <w:szCs w:val="24"/>
    </w:rPr>
  </w:style>
  <w:style w:type="paragraph" w:customStyle="1" w:styleId="59">
    <w:name w:val="Char Char Char Char"/>
    <w:basedOn w:val="6"/>
    <w:qFormat/>
    <w:uiPriority w:val="99"/>
    <w:rPr>
      <w:rFonts w:ascii="Tahoma" w:hAnsi="Tahoma"/>
      <w:sz w:val="24"/>
      <w:szCs w:val="24"/>
    </w:rPr>
  </w:style>
  <w:style w:type="paragraph" w:customStyle="1" w:styleId="60">
    <w:name w:val="默认段落字体 Para Char Char Char Char"/>
    <w:basedOn w:val="1"/>
    <w:qFormat/>
    <w:uiPriority w:val="99"/>
  </w:style>
  <w:style w:type="paragraph" w:customStyle="1" w:styleId="61">
    <w:name w:val="Char Char1"/>
    <w:basedOn w:val="1"/>
    <w:qFormat/>
    <w:uiPriority w:val="99"/>
    <w:rPr>
      <w:szCs w:val="24"/>
    </w:rPr>
  </w:style>
  <w:style w:type="paragraph" w:customStyle="1" w:styleId="62">
    <w:name w:val="Char Char1 Char Char Char Char Char Char Char"/>
    <w:basedOn w:val="1"/>
    <w:qFormat/>
    <w:uiPriority w:val="99"/>
  </w:style>
  <w:style w:type="paragraph" w:customStyle="1" w:styleId="63">
    <w:name w:val="p0 paragraphindent"/>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64">
    <w:name w:val="Variable"/>
    <w:qFormat/>
    <w:uiPriority w:val="99"/>
    <w:rPr>
      <w:i/>
    </w:rPr>
  </w:style>
  <w:style w:type="character" w:customStyle="1" w:styleId="65">
    <w:name w:val="Address Char"/>
    <w:link w:val="66"/>
    <w:qFormat/>
    <w:locked/>
    <w:uiPriority w:val="99"/>
    <w:rPr>
      <w:rFonts w:ascii="宋体"/>
      <w:i/>
      <w:sz w:val="24"/>
    </w:rPr>
  </w:style>
  <w:style w:type="paragraph" w:customStyle="1" w:styleId="66">
    <w:name w:val="Address"/>
    <w:basedOn w:val="1"/>
    <w:next w:val="1"/>
    <w:link w:val="65"/>
    <w:qFormat/>
    <w:uiPriority w:val="99"/>
    <w:pPr>
      <w:autoSpaceDE w:val="0"/>
      <w:autoSpaceDN w:val="0"/>
      <w:adjustRightInd w:val="0"/>
      <w:jc w:val="left"/>
    </w:pPr>
    <w:rPr>
      <w:rFonts w:ascii="宋体"/>
      <w:i/>
      <w:kern w:val="0"/>
      <w:sz w:val="24"/>
    </w:rPr>
  </w:style>
  <w:style w:type="paragraph" w:customStyle="1" w:styleId="67">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styleId="68">
    <w:name w:val="List Paragraph"/>
    <w:basedOn w:val="1"/>
    <w:qFormat/>
    <w:uiPriority w:val="99"/>
    <w:pPr>
      <w:ind w:firstLine="420" w:firstLineChars="200"/>
    </w:pPr>
  </w:style>
  <w:style w:type="table" w:customStyle="1" w:styleId="69">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1">
    <w:name w:val="正文缩进2格 Char"/>
    <w:link w:val="72"/>
    <w:qFormat/>
    <w:locked/>
    <w:uiPriority w:val="99"/>
    <w:rPr>
      <w:rFonts w:ascii="仿宋_GB2312" w:hAnsi="宋体" w:eastAsia="仿宋_GB2312"/>
      <w:kern w:val="2"/>
      <w:sz w:val="28"/>
    </w:rPr>
  </w:style>
  <w:style w:type="paragraph" w:customStyle="1" w:styleId="72">
    <w:name w:val="正文缩进2格"/>
    <w:basedOn w:val="1"/>
    <w:link w:val="71"/>
    <w:qFormat/>
    <w:uiPriority w:val="99"/>
    <w:pPr>
      <w:spacing w:line="600" w:lineRule="exact"/>
      <w:ind w:firstLine="639" w:firstLineChars="206"/>
    </w:pPr>
    <w:rPr>
      <w:rFonts w:ascii="仿宋_GB2312" w:hAnsi="宋体" w:eastAsia="仿宋_GB2312"/>
      <w:sz w:val="28"/>
    </w:rPr>
  </w:style>
  <w:style w:type="paragraph" w:customStyle="1" w:styleId="73">
    <w:name w:val="正文_0_0"/>
    <w:basedOn w:val="1"/>
    <w:qFormat/>
    <w:uiPriority w:val="0"/>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1141</Words>
  <Characters>1223</Characters>
  <Lines>94</Lines>
  <Paragraphs>26</Paragraphs>
  <TotalTime>8</TotalTime>
  <ScaleCrop>false</ScaleCrop>
  <LinksUpToDate>false</LinksUpToDate>
  <CharactersWithSpaces>1267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2024-08-08T02:51:00Z</dcterms:created>
  <dc:creator>中国名望</dc:creator>
  <cp:lastModifiedBy>陆家炜</cp:lastModifiedBy>
  <cp:lastPrinted>2024-08-20T08:41:00Z</cp:lastPrinted>
  <dcterms:modified xsi:type="dcterms:W3CDTF">2025-04-21T01:31:41Z</dcterms:modified>
  <dc:title>海门市政府采购招标文件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95E3C44AE93449FAA96C6A2F9FBDD21E</vt:lpwstr>
  </property>
  <property fmtid="{D5CDD505-2E9C-101B-9397-08002B2CF9AE}" pid="4" name="KSOTemplateDocerSaveRecord">
    <vt:lpwstr>eyJoZGlkIjoiNzVlMWY1MzE2N2ZkNDcwOWI3ODZjMWM3MjNkZGI5NjAiLCJ1c2VySWQiOiIxNjIyMTUyMDM0In0=</vt:lpwstr>
  </property>
</Properties>
</file>