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D9" w:rsidRDefault="00E259D9" w:rsidP="00E259D9">
      <w:pPr>
        <w:pStyle w:val="a3"/>
        <w:spacing w:before="75" w:beforeAutospacing="0" w:after="75" w:afterAutospacing="0" w:line="525" w:lineRule="atLeast"/>
        <w:ind w:firstLine="480"/>
        <w:rPr>
          <w:color w:val="000000"/>
        </w:rPr>
      </w:pPr>
      <w:r>
        <w:rPr>
          <w:rFonts w:hint="eastAsia"/>
          <w:color w:val="000000"/>
        </w:rPr>
        <w:t>第一条 为确保临江新区政府依申请公开工作的有效开展，根据《中华人民共和国政府信息公开条例》《江苏省政府信息公开暂行办法》《南通市政府信息公开申请办理规范》，结合新区实际，特制订本制度。</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第二条 公民、法人或者其他组织可以根据自身生产、生活、科研等特殊需要，采用书面形式（包括数据电文形式）向行政机关、职能部门以及其他依法行使行政职能的组织申请获取相关政府信息，行政机关可以向申请人提供申请书的格式文本；采用书面形式确有困难的，申请人可以口头提出，由受理该申请的行政机关代为填写政府信息公开申请。</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政府信息公开申请应当包括下列内容：</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（一）申请人的姓名或者名称、联系方式；</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（二）申请公开的政府信息的内容描述；</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（三）申请公开的政府信息的形式要求。</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第三条 对申请公开的政府信息，根据下列情况分别答复：</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（一）属于公开范围的，应当告知申请人获取该政府信息的方式和途径；</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（二）属于不予公开范围的，应当告知申请人并说明理由；</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（三）依法不属于本行政机关公开或者该政府信息不存在的，应当告知申请人，对能够确定该政府信息的公开机关的，应当告知申请人该行政机关的名称、联系方式；</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（四）申请内容不明确的，就告知申请人</w:t>
      </w:r>
      <w:proofErr w:type="gramStart"/>
      <w:r>
        <w:rPr>
          <w:rFonts w:hint="eastAsia"/>
          <w:color w:val="000000"/>
        </w:rPr>
        <w:t>作出</w:t>
      </w:r>
      <w:proofErr w:type="gramEnd"/>
      <w:r>
        <w:rPr>
          <w:rFonts w:hint="eastAsia"/>
          <w:color w:val="000000"/>
        </w:rPr>
        <w:t>更改、补充。</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第四条 申请公开的政府信息中含有不应当公开的内容，但是能够作区分处理的，行政机关应当向申请人提供可以公开的信息内容。</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第五条行政机关认为申请公开的政府信息涉及商业秘密、个人隐私，公开后可能损害第三方合法权益的，应当书面征求第三方意见；第三方不同意公开</w:t>
      </w:r>
      <w:r>
        <w:rPr>
          <w:rFonts w:hint="eastAsia"/>
          <w:color w:val="000000"/>
        </w:rPr>
        <w:lastRenderedPageBreak/>
        <w:t>的，不得公开。但是，行政机关认为不公开可能对公共利益造成重大影响的，应当予以公开，并将决定公开的政府信息内容和理由书面通知第三方。</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第六条 行政机关收到政府信息公开申请，能够当场答复的，应当当场予以答复。</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行政机关不能当场答复的，应当自收到申请之日起15个工作日内予以答复；如需延长答复期限的，应当经政府信息公开工作机构负责人同意，并告知申请人，延长答复的期限最长不得超过15个工作日。</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申请公开的政府信息涉及第三方权益的，行政机关征求第三</w:t>
      </w:r>
      <w:proofErr w:type="gramStart"/>
      <w:r>
        <w:rPr>
          <w:rFonts w:hint="eastAsia"/>
          <w:color w:val="000000"/>
        </w:rPr>
        <w:t>方意见</w:t>
      </w:r>
      <w:proofErr w:type="gramEnd"/>
      <w:r>
        <w:rPr>
          <w:rFonts w:hint="eastAsia"/>
          <w:color w:val="000000"/>
        </w:rPr>
        <w:t>所需时间不计算在本条第二款规定的期限内。</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第七条公民、法人或者其他组织向行政机关申请提供与其自身相关的税费缴纳、社会保障、医疗卫生等政府信息的，应当出示有效身份证件或者证明文件。</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公民、法人或者其他组织有证据证明行政机关提供的与其自身相关的政府信息记录不准确的，有权要求该行政机关予以更正。该行政机关无权更正的，应当转送有权更正的行政机关处理，并告知申请人。</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第八条行政机关依申请公开政府信息，应当按照申请人要求的形式予以提供；无法按照申请人要求的形式提供的，可以通过安排申请人查阅相关资料、提供复制件或者其他适当形式提供。</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第九条行政机关依申请公开政府信息，除可以收取检索、复制、邮寄等成本费用外，不得收取其他费用。行政机关不得通过其他组织、个人以有偿服务方式提供政府信息。</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行政机关收取检索、复制、邮寄等成本费用的标准按区价格部门、财政部门有关规定执行。</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lastRenderedPageBreak/>
        <w:t>第十条申请公开政府信息的公开确有经济困难的，经本人申请、政府信息公开工作机构负责人审核同意，可以减免相关费用。申请公开政府信息的公民存在阅读困难或者视听障碍的，行政机关应当为其提供必要的帮助。</w:t>
      </w:r>
    </w:p>
    <w:p w:rsidR="00E259D9" w:rsidRDefault="00E259D9" w:rsidP="00E259D9">
      <w:pPr>
        <w:pStyle w:val="a3"/>
        <w:spacing w:before="75" w:beforeAutospacing="0" w:after="75" w:afterAutospacing="0" w:line="525" w:lineRule="atLeast"/>
        <w:ind w:firstLine="480"/>
        <w:rPr>
          <w:rFonts w:hint="eastAsia"/>
          <w:color w:val="000000"/>
        </w:rPr>
      </w:pPr>
      <w:r>
        <w:rPr>
          <w:rFonts w:hint="eastAsia"/>
          <w:color w:val="000000"/>
        </w:rPr>
        <w:t>第十一条本制度自下发之日起施行。</w:t>
      </w:r>
    </w:p>
    <w:p w:rsidR="00A00398" w:rsidRPr="00E259D9" w:rsidRDefault="00A00398">
      <w:bookmarkStart w:id="0" w:name="_GoBack"/>
      <w:bookmarkEnd w:id="0"/>
    </w:p>
    <w:sectPr w:rsidR="00A00398" w:rsidRPr="00E25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D9"/>
    <w:rsid w:val="00740C15"/>
    <w:rsid w:val="00A00398"/>
    <w:rsid w:val="00E2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862C-5603-42CD-8E77-45480764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9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2021-06-09T08:55:00Z</dcterms:created>
  <dcterms:modified xsi:type="dcterms:W3CDTF">2021-06-09T09:19:00Z</dcterms:modified>
</cp:coreProperties>
</file>